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118AA" w14:textId="7438E718" w:rsidR="00EA3C47" w:rsidRPr="00AF4261" w:rsidRDefault="00A73D65" w:rsidP="00EA3C47">
      <w:pPr>
        <w:ind w:left="142"/>
        <w:jc w:val="center"/>
        <w:rPr>
          <w:rFonts w:ascii="Noto Sans" w:hAnsi="Noto Sans" w:cs="Noto Sans"/>
          <w:b/>
          <w:bCs/>
        </w:rPr>
      </w:pPr>
      <w:r w:rsidRPr="00007681">
        <w:rPr>
          <w:rFonts w:ascii="Geomanist" w:hAnsi="Geomanist"/>
          <w:sz w:val="21"/>
          <w:szCs w:val="21"/>
          <w:lang w:val="es-MX"/>
        </w:rPr>
        <w:t xml:space="preserve"> </w:t>
      </w:r>
      <w:r w:rsidR="00EA3C47" w:rsidRPr="00AF4261">
        <w:rPr>
          <w:rFonts w:ascii="Noto Sans" w:hAnsi="Noto Sans" w:cs="Noto Sans"/>
          <w:b/>
          <w:bCs/>
        </w:rPr>
        <w:t>SISTEMA PARA LA ADMINISTRACIÓN DE RIESGOS FINANCIEROS DE MERCADO, CRÉDITO Y LIQU</w:t>
      </w:r>
      <w:r w:rsidR="00446466">
        <w:rPr>
          <w:rFonts w:ascii="Noto Sans" w:hAnsi="Noto Sans" w:cs="Noto Sans"/>
          <w:b/>
          <w:bCs/>
        </w:rPr>
        <w:t>I</w:t>
      </w:r>
      <w:r w:rsidR="00EA3C47" w:rsidRPr="00AF4261">
        <w:rPr>
          <w:rFonts w:ascii="Noto Sans" w:hAnsi="Noto Sans" w:cs="Noto Sans"/>
          <w:b/>
          <w:bCs/>
        </w:rPr>
        <w:t>DEZ</w:t>
      </w:r>
    </w:p>
    <w:p w14:paraId="5DDC1FFA" w14:textId="77777777" w:rsidR="00EA3C47" w:rsidRPr="00AF4261" w:rsidRDefault="00EA3C47" w:rsidP="00EA3C47">
      <w:pPr>
        <w:jc w:val="center"/>
        <w:rPr>
          <w:rFonts w:ascii="Noto Sans" w:hAnsi="Noto Sans" w:cs="Noto Sans"/>
          <w:b/>
          <w:bCs/>
        </w:rPr>
      </w:pPr>
    </w:p>
    <w:p w14:paraId="60C39B27" w14:textId="77777777" w:rsidR="00EA3C47" w:rsidRPr="00AF4261" w:rsidRDefault="00EA3C47" w:rsidP="00EA3C47">
      <w:pPr>
        <w:jc w:val="center"/>
        <w:rPr>
          <w:rFonts w:ascii="Noto Sans" w:hAnsi="Noto Sans" w:cs="Noto Sans"/>
          <w:b/>
          <w:bCs/>
        </w:rPr>
      </w:pPr>
      <w:r w:rsidRPr="00AF4261">
        <w:rPr>
          <w:rFonts w:ascii="Noto Sans" w:hAnsi="Noto Sans" w:cs="Noto Sans"/>
          <w:b/>
          <w:bCs/>
        </w:rPr>
        <w:t>ANEXO TÉCNICO</w:t>
      </w:r>
    </w:p>
    <w:p w14:paraId="5B9FC1F2" w14:textId="77777777" w:rsidR="002472DD" w:rsidRDefault="002472DD" w:rsidP="002472DD">
      <w:pPr>
        <w:jc w:val="both"/>
        <w:rPr>
          <w:rFonts w:ascii="Noto Sans" w:hAnsi="Noto Sans" w:cs="Noto Sans"/>
          <w:b/>
          <w:bCs/>
        </w:rPr>
      </w:pPr>
    </w:p>
    <w:p w14:paraId="035B0CA6" w14:textId="77777777" w:rsidR="003C0924" w:rsidRPr="002472DD" w:rsidRDefault="003C0924" w:rsidP="002472DD">
      <w:pPr>
        <w:jc w:val="both"/>
        <w:rPr>
          <w:rFonts w:ascii="Noto Sans" w:hAnsi="Noto Sans" w:cs="Noto Sans"/>
          <w:b/>
          <w:bCs/>
        </w:rPr>
      </w:pPr>
    </w:p>
    <w:p w14:paraId="1AE05304" w14:textId="77777777" w:rsidR="002472DD" w:rsidRPr="00AB5406" w:rsidRDefault="002472DD" w:rsidP="002472DD">
      <w:pPr>
        <w:pStyle w:val="Prrafodelista"/>
        <w:numPr>
          <w:ilvl w:val="0"/>
          <w:numId w:val="2"/>
        </w:numPr>
        <w:ind w:left="284" w:hanging="284"/>
        <w:jc w:val="both"/>
        <w:rPr>
          <w:rFonts w:ascii="Noto Sans" w:hAnsi="Noto Sans" w:cs="Noto Sans"/>
          <w:b/>
          <w:bCs/>
          <w:sz w:val="22"/>
          <w:szCs w:val="22"/>
        </w:rPr>
      </w:pPr>
      <w:r w:rsidRPr="00AB5406">
        <w:rPr>
          <w:rFonts w:ascii="Noto Sans" w:hAnsi="Noto Sans" w:cs="Noto Sans"/>
          <w:b/>
          <w:bCs/>
          <w:sz w:val="22"/>
          <w:szCs w:val="22"/>
        </w:rPr>
        <w:t>DEFINICIONES</w:t>
      </w:r>
    </w:p>
    <w:p w14:paraId="52978979" w14:textId="77777777" w:rsidR="00330DC8" w:rsidRPr="000A408C" w:rsidRDefault="00330DC8" w:rsidP="00A73D65">
      <w:pPr>
        <w:spacing w:line="360" w:lineRule="auto"/>
        <w:jc w:val="both"/>
        <w:rPr>
          <w:rFonts w:ascii="Noto Sans" w:hAnsi="Noto Sans" w:cs="Noto Sans"/>
          <w:sz w:val="19"/>
          <w:szCs w:val="19"/>
          <w:lang w:val="es-MX"/>
        </w:rPr>
      </w:pPr>
    </w:p>
    <w:tbl>
      <w:tblPr>
        <w:tblpPr w:leftFromText="141" w:rightFromText="141" w:vertAnchor="text" w:horzAnchor="margin" w:tblpXSpec="right" w:tblpY="127"/>
        <w:tblW w:w="0" w:type="auto"/>
        <w:tblLook w:val="04A0" w:firstRow="1" w:lastRow="0" w:firstColumn="1" w:lastColumn="0" w:noHBand="0" w:noVBand="1"/>
      </w:tblPr>
      <w:tblGrid>
        <w:gridCol w:w="2002"/>
        <w:gridCol w:w="7618"/>
      </w:tblGrid>
      <w:tr w:rsidR="00F70D8B" w:rsidRPr="00643F33" w14:paraId="3503942F" w14:textId="77777777" w:rsidTr="00AD5499">
        <w:tc>
          <w:tcPr>
            <w:tcW w:w="2002" w:type="dxa"/>
          </w:tcPr>
          <w:p w14:paraId="70525D51" w14:textId="77777777" w:rsidR="00F70D8B" w:rsidRPr="00643F33" w:rsidRDefault="00F70D8B" w:rsidP="00AD5499">
            <w:pPr>
              <w:jc w:val="both"/>
              <w:rPr>
                <w:rFonts w:ascii="Noto Sans" w:hAnsi="Noto Sans" w:cs="Noto Sans"/>
                <w:sz w:val="22"/>
                <w:szCs w:val="22"/>
              </w:rPr>
            </w:pPr>
            <w:r w:rsidRPr="00643F33">
              <w:rPr>
                <w:rFonts w:ascii="Noto Sans" w:hAnsi="Noto Sans" w:cs="Noto Sans"/>
                <w:i/>
                <w:sz w:val="22"/>
                <w:szCs w:val="22"/>
              </w:rPr>
              <w:t>Bugs</w:t>
            </w:r>
          </w:p>
        </w:tc>
        <w:tc>
          <w:tcPr>
            <w:tcW w:w="7618" w:type="dxa"/>
          </w:tcPr>
          <w:p w14:paraId="22D2E463"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Errores u omisiones que contenga la programación del sistema de riesgos, que no hayan sido detectados previamente y surjan durante su operación.</w:t>
            </w:r>
          </w:p>
          <w:p w14:paraId="0F907C77" w14:textId="77777777" w:rsidR="00F70D8B" w:rsidRPr="00643F33" w:rsidRDefault="00F70D8B" w:rsidP="00AD5499">
            <w:pPr>
              <w:jc w:val="both"/>
              <w:rPr>
                <w:rFonts w:ascii="Noto Sans" w:hAnsi="Noto Sans" w:cs="Noto Sans"/>
                <w:sz w:val="22"/>
                <w:szCs w:val="22"/>
              </w:rPr>
            </w:pPr>
          </w:p>
        </w:tc>
      </w:tr>
      <w:tr w:rsidR="00F70D8B" w:rsidRPr="00643F33" w14:paraId="13CFA5E3" w14:textId="77777777" w:rsidTr="00AD5499">
        <w:tc>
          <w:tcPr>
            <w:tcW w:w="2002" w:type="dxa"/>
          </w:tcPr>
          <w:p w14:paraId="65589654"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CARF</w:t>
            </w:r>
          </w:p>
        </w:tc>
        <w:tc>
          <w:tcPr>
            <w:tcW w:w="7618" w:type="dxa"/>
          </w:tcPr>
          <w:p w14:paraId="128C0AC1"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Coordinación de Administración de Riesgos Financieros.</w:t>
            </w:r>
          </w:p>
          <w:p w14:paraId="218559B8"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 xml:space="preserve"> </w:t>
            </w:r>
          </w:p>
        </w:tc>
      </w:tr>
      <w:tr w:rsidR="00F70D8B" w:rsidRPr="00643F33" w14:paraId="3E26B9AC" w14:textId="77777777" w:rsidTr="00AD5499">
        <w:tc>
          <w:tcPr>
            <w:tcW w:w="2002" w:type="dxa"/>
          </w:tcPr>
          <w:p w14:paraId="201BB83A"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CIF</w:t>
            </w:r>
          </w:p>
        </w:tc>
        <w:tc>
          <w:tcPr>
            <w:tcW w:w="7618" w:type="dxa"/>
          </w:tcPr>
          <w:p w14:paraId="62775CD7"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Comisión de Inversiones Financieras del Instituto.</w:t>
            </w:r>
          </w:p>
          <w:p w14:paraId="183180CB" w14:textId="77777777" w:rsidR="00F70D8B" w:rsidRPr="00643F33" w:rsidRDefault="00F70D8B" w:rsidP="00AD5499">
            <w:pPr>
              <w:jc w:val="both"/>
              <w:rPr>
                <w:rFonts w:ascii="Noto Sans" w:hAnsi="Noto Sans" w:cs="Noto Sans"/>
                <w:sz w:val="22"/>
                <w:szCs w:val="22"/>
              </w:rPr>
            </w:pPr>
          </w:p>
        </w:tc>
      </w:tr>
      <w:tr w:rsidR="00F70D8B" w:rsidRPr="00643F33" w14:paraId="675AF43A" w14:textId="77777777" w:rsidTr="00AD5499">
        <w:tc>
          <w:tcPr>
            <w:tcW w:w="2002" w:type="dxa"/>
          </w:tcPr>
          <w:p w14:paraId="6EADD1B9"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IMSS / Instituto</w:t>
            </w:r>
          </w:p>
        </w:tc>
        <w:tc>
          <w:tcPr>
            <w:tcW w:w="7618" w:type="dxa"/>
          </w:tcPr>
          <w:p w14:paraId="1D53A909" w14:textId="77777777" w:rsidR="00F70D8B" w:rsidRPr="00643F33" w:rsidRDefault="00F70D8B" w:rsidP="00AD5499">
            <w:pPr>
              <w:jc w:val="both"/>
              <w:rPr>
                <w:rFonts w:ascii="Noto Sans" w:hAnsi="Noto Sans" w:cs="Noto Sans"/>
                <w:color w:val="202122"/>
                <w:sz w:val="22"/>
                <w:szCs w:val="22"/>
                <w:shd w:val="clear" w:color="auto" w:fill="FFFFFF"/>
              </w:rPr>
            </w:pPr>
            <w:r w:rsidRPr="00643F33">
              <w:rPr>
                <w:rFonts w:ascii="Noto Sans" w:hAnsi="Noto Sans" w:cs="Noto Sans"/>
                <w:color w:val="202122"/>
                <w:sz w:val="22"/>
                <w:szCs w:val="22"/>
                <w:shd w:val="clear" w:color="auto" w:fill="FFFFFF"/>
              </w:rPr>
              <w:t>Instituto Mexicano del Seguro Social.</w:t>
            </w:r>
          </w:p>
          <w:p w14:paraId="2D887771" w14:textId="77777777" w:rsidR="00F70D8B" w:rsidRPr="00643F33" w:rsidRDefault="00F70D8B" w:rsidP="00AD5499">
            <w:pPr>
              <w:jc w:val="both"/>
              <w:rPr>
                <w:rFonts w:ascii="Noto Sans" w:hAnsi="Noto Sans" w:cs="Noto Sans"/>
                <w:color w:val="202122"/>
                <w:sz w:val="22"/>
                <w:szCs w:val="22"/>
                <w:shd w:val="clear" w:color="auto" w:fill="FFFFFF"/>
              </w:rPr>
            </w:pPr>
          </w:p>
        </w:tc>
      </w:tr>
      <w:tr w:rsidR="00F70D8B" w:rsidRPr="00643F33" w14:paraId="299CF4AD" w14:textId="77777777" w:rsidTr="00AD5499">
        <w:tc>
          <w:tcPr>
            <w:tcW w:w="2002" w:type="dxa"/>
          </w:tcPr>
          <w:p w14:paraId="27584E88"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Centro de datos</w:t>
            </w:r>
          </w:p>
        </w:tc>
        <w:tc>
          <w:tcPr>
            <w:tcW w:w="7618" w:type="dxa"/>
          </w:tcPr>
          <w:p w14:paraId="01C97BBF" w14:textId="77777777" w:rsidR="00F70D8B" w:rsidRPr="00643F33" w:rsidRDefault="00F70D8B" w:rsidP="00AD5499">
            <w:pPr>
              <w:jc w:val="both"/>
              <w:rPr>
                <w:rFonts w:ascii="Noto Sans" w:hAnsi="Noto Sans" w:cs="Noto Sans"/>
                <w:color w:val="202122"/>
                <w:sz w:val="22"/>
                <w:szCs w:val="22"/>
                <w:shd w:val="clear" w:color="auto" w:fill="FFFFFF"/>
              </w:rPr>
            </w:pPr>
            <w:r w:rsidRPr="00643F33">
              <w:rPr>
                <w:rFonts w:ascii="Noto Sans" w:hAnsi="Noto Sans" w:cs="Noto Sans"/>
                <w:color w:val="202122"/>
                <w:sz w:val="22"/>
                <w:szCs w:val="22"/>
                <w:shd w:val="clear" w:color="auto" w:fill="FFFFFF"/>
              </w:rPr>
              <w:t xml:space="preserve">Modelo de </w:t>
            </w:r>
            <w:hyperlink r:id="rId11" w:tooltip="Almacén de datos" w:history="1">
              <w:r w:rsidRPr="00643F33">
                <w:rPr>
                  <w:rFonts w:ascii="Noto Sans" w:hAnsi="Noto Sans" w:cs="Noto Sans"/>
                  <w:color w:val="202122"/>
                  <w:sz w:val="22"/>
                  <w:szCs w:val="22"/>
                </w:rPr>
                <w:t>almacenamiento de datos</w:t>
              </w:r>
            </w:hyperlink>
            <w:r w:rsidRPr="00643F33">
              <w:rPr>
                <w:rFonts w:ascii="Noto Sans" w:hAnsi="Noto Sans" w:cs="Noto Sans"/>
                <w:color w:val="202122"/>
                <w:sz w:val="22"/>
                <w:szCs w:val="22"/>
                <w:shd w:val="clear" w:color="auto" w:fill="FFFFFF"/>
              </w:rPr>
              <w:t xml:space="preserve"> basado en </w:t>
            </w:r>
            <w:hyperlink r:id="rId12" w:tooltip="Redes de computadoras" w:history="1">
              <w:r w:rsidRPr="00643F33">
                <w:rPr>
                  <w:rFonts w:ascii="Noto Sans" w:hAnsi="Noto Sans" w:cs="Noto Sans"/>
                  <w:color w:val="202122"/>
                  <w:sz w:val="22"/>
                  <w:szCs w:val="22"/>
                </w:rPr>
                <w:t>redes de computadoras</w:t>
              </w:r>
            </w:hyperlink>
            <w:r w:rsidRPr="00643F33">
              <w:rPr>
                <w:rFonts w:ascii="Noto Sans" w:hAnsi="Noto Sans" w:cs="Noto Sans"/>
                <w:color w:val="202122"/>
                <w:sz w:val="22"/>
                <w:szCs w:val="22"/>
                <w:shd w:val="clear" w:color="auto" w:fill="FFFFFF"/>
              </w:rPr>
              <w:t xml:space="preserve">, donde los datos están alojados en espacios de almacenamiento </w:t>
            </w:r>
            <w:hyperlink r:id="rId13" w:tooltip="Virtualización" w:history="1">
              <w:r w:rsidRPr="00643F33">
                <w:rPr>
                  <w:rFonts w:ascii="Noto Sans" w:hAnsi="Noto Sans" w:cs="Noto Sans"/>
                  <w:color w:val="202122"/>
                  <w:sz w:val="22"/>
                  <w:szCs w:val="22"/>
                </w:rPr>
                <w:t>virtuale</w:t>
              </w:r>
              <w:r w:rsidRPr="00643F33">
                <w:rPr>
                  <w:rFonts w:ascii="Noto Sans" w:hAnsi="Noto Sans" w:cs="Noto Sans"/>
                  <w:color w:val="202122"/>
                  <w:sz w:val="22"/>
                  <w:szCs w:val="22"/>
                  <w:shd w:val="clear" w:color="auto" w:fill="FFFFFF"/>
                </w:rPr>
                <w:t>s</w:t>
              </w:r>
            </w:hyperlink>
            <w:r w:rsidRPr="00643F33">
              <w:rPr>
                <w:rFonts w:ascii="Noto Sans" w:hAnsi="Noto Sans" w:cs="Noto Sans"/>
                <w:color w:val="202122"/>
                <w:sz w:val="22"/>
                <w:szCs w:val="22"/>
                <w:shd w:val="clear" w:color="auto" w:fill="FFFFFF"/>
              </w:rPr>
              <w:t>.</w:t>
            </w:r>
          </w:p>
        </w:tc>
      </w:tr>
      <w:tr w:rsidR="00F70D8B" w:rsidRPr="00643F33" w14:paraId="1F4CB521" w14:textId="77777777" w:rsidTr="00AD5499">
        <w:tc>
          <w:tcPr>
            <w:tcW w:w="2002" w:type="dxa"/>
          </w:tcPr>
          <w:p w14:paraId="573FAA9D"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 xml:space="preserve">Centro de datos externo </w:t>
            </w:r>
          </w:p>
        </w:tc>
        <w:tc>
          <w:tcPr>
            <w:tcW w:w="7618" w:type="dxa"/>
          </w:tcPr>
          <w:p w14:paraId="40812978"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 xml:space="preserve">Centro de datos de un proveedor externo que proporcionará la infraestructura para alojar el sistema de administración de riesgos financieros en un ambiente privado dentro de su infraestructura. </w:t>
            </w:r>
          </w:p>
          <w:p w14:paraId="3620B1AB" w14:textId="77777777" w:rsidR="00F70D8B" w:rsidRPr="00643F33" w:rsidRDefault="00F70D8B" w:rsidP="00AD5499">
            <w:pPr>
              <w:jc w:val="both"/>
              <w:rPr>
                <w:rFonts w:ascii="Noto Sans" w:hAnsi="Noto Sans" w:cs="Noto Sans"/>
                <w:sz w:val="22"/>
                <w:szCs w:val="22"/>
              </w:rPr>
            </w:pPr>
          </w:p>
        </w:tc>
      </w:tr>
      <w:tr w:rsidR="00F70D8B" w:rsidRPr="00643F33" w14:paraId="52477DB6" w14:textId="77777777" w:rsidTr="00AD5499">
        <w:tc>
          <w:tcPr>
            <w:tcW w:w="2002" w:type="dxa"/>
          </w:tcPr>
          <w:p w14:paraId="5CCD7BD1"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Soporte técnico</w:t>
            </w:r>
          </w:p>
        </w:tc>
        <w:tc>
          <w:tcPr>
            <w:tcW w:w="7618" w:type="dxa"/>
          </w:tcPr>
          <w:p w14:paraId="5213F00B"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t>Es la asesoría técnica que proporciona el proveedor para resolver problemas o dudas sobre la operación del sistema de riesgos financieros.</w:t>
            </w:r>
          </w:p>
          <w:p w14:paraId="61ECBE25" w14:textId="77777777" w:rsidR="00F70D8B" w:rsidRPr="00643F33" w:rsidRDefault="00F70D8B" w:rsidP="00AD5499">
            <w:pPr>
              <w:jc w:val="both"/>
              <w:rPr>
                <w:rFonts w:ascii="Noto Sans" w:hAnsi="Noto Sans" w:cs="Noto Sans"/>
                <w:sz w:val="22"/>
                <w:szCs w:val="22"/>
              </w:rPr>
            </w:pPr>
          </w:p>
        </w:tc>
      </w:tr>
      <w:tr w:rsidR="00F70D8B" w:rsidRPr="00643F33" w14:paraId="417771A5" w14:textId="77777777" w:rsidTr="00AD5499">
        <w:tc>
          <w:tcPr>
            <w:tcW w:w="2002" w:type="dxa"/>
          </w:tcPr>
          <w:p w14:paraId="1BAE9B04" w14:textId="77777777" w:rsidR="00F70D8B" w:rsidRPr="00643F33" w:rsidRDefault="00F70D8B" w:rsidP="00AD5499">
            <w:pPr>
              <w:jc w:val="both"/>
              <w:rPr>
                <w:rFonts w:ascii="Noto Sans" w:hAnsi="Noto Sans" w:cs="Noto Sans"/>
                <w:sz w:val="22"/>
                <w:szCs w:val="22"/>
              </w:rPr>
            </w:pPr>
            <w:r w:rsidRPr="00643F33">
              <w:rPr>
                <w:rFonts w:ascii="Noto Sans" w:hAnsi="Noto Sans" w:cs="Noto Sans"/>
                <w:sz w:val="22"/>
                <w:szCs w:val="22"/>
              </w:rPr>
              <w:lastRenderedPageBreak/>
              <w:t>Mantenimiento</w:t>
            </w:r>
          </w:p>
          <w:p w14:paraId="147DB183" w14:textId="77777777" w:rsidR="00F70D8B" w:rsidRPr="00643F33" w:rsidRDefault="00F70D8B" w:rsidP="00AD5499">
            <w:pPr>
              <w:jc w:val="both"/>
              <w:rPr>
                <w:rFonts w:ascii="Noto Sans" w:hAnsi="Noto Sans" w:cs="Noto Sans"/>
                <w:sz w:val="22"/>
                <w:szCs w:val="22"/>
                <w:highlight w:val="magenta"/>
              </w:rPr>
            </w:pPr>
          </w:p>
          <w:p w14:paraId="350FA5E3" w14:textId="77777777" w:rsidR="00F70D8B" w:rsidRPr="00643F33" w:rsidRDefault="00F70D8B" w:rsidP="00AD5499">
            <w:pPr>
              <w:jc w:val="both"/>
              <w:rPr>
                <w:rFonts w:ascii="Noto Sans" w:hAnsi="Noto Sans" w:cs="Noto Sans"/>
                <w:sz w:val="22"/>
                <w:szCs w:val="22"/>
                <w:highlight w:val="magenta"/>
              </w:rPr>
            </w:pPr>
          </w:p>
        </w:tc>
        <w:tc>
          <w:tcPr>
            <w:tcW w:w="7618" w:type="dxa"/>
          </w:tcPr>
          <w:p w14:paraId="345BD141" w14:textId="77777777" w:rsidR="00F70D8B" w:rsidRPr="00643F33" w:rsidRDefault="00F70D8B" w:rsidP="00AD5499">
            <w:pPr>
              <w:jc w:val="both"/>
              <w:rPr>
                <w:rFonts w:ascii="Noto Sans" w:hAnsi="Noto Sans" w:cs="Noto Sans"/>
                <w:sz w:val="22"/>
                <w:szCs w:val="22"/>
              </w:rPr>
            </w:pPr>
            <w:r w:rsidRPr="00643F33">
              <w:rPr>
                <w:rFonts w:ascii="Noto Sans" w:hAnsi="Noto Sans" w:cs="Noto Sans"/>
                <w:color w:val="202122"/>
                <w:sz w:val="22"/>
                <w:szCs w:val="22"/>
                <w:shd w:val="clear" w:color="auto" w:fill="FFFFFF"/>
              </w:rPr>
              <w:t>Actividad que incluye la corrección de errores, mejoras de procesos y reportería, eliminación de funciones obsoletas y optimización de la programación; limpieza de archivos de transacciones, así como la actualización y regeneración de índices; y fragmentación y limpieza del centro de datos.</w:t>
            </w:r>
          </w:p>
        </w:tc>
      </w:tr>
    </w:tbl>
    <w:p w14:paraId="664F5CC5" w14:textId="77777777" w:rsidR="00330DC8" w:rsidRDefault="00330DC8" w:rsidP="00330DC8">
      <w:pPr>
        <w:spacing w:line="276" w:lineRule="auto"/>
        <w:ind w:left="-567" w:right="-1085"/>
        <w:rPr>
          <w:rFonts w:ascii="Noto Sans" w:eastAsia="Times New Roman" w:hAnsi="Noto Sans" w:cs="Noto Sans"/>
          <w:b/>
          <w:bCs/>
          <w:sz w:val="20"/>
          <w:szCs w:val="20"/>
        </w:rPr>
      </w:pPr>
    </w:p>
    <w:p w14:paraId="1AA5A8F6" w14:textId="77777777" w:rsidR="00D445DA" w:rsidRDefault="00D445DA" w:rsidP="00330DC8">
      <w:pPr>
        <w:spacing w:line="276" w:lineRule="auto"/>
        <w:ind w:left="-567" w:right="-1085"/>
        <w:rPr>
          <w:rFonts w:ascii="Noto Sans" w:eastAsia="Times New Roman" w:hAnsi="Noto Sans" w:cs="Noto Sans"/>
          <w:b/>
          <w:bCs/>
          <w:sz w:val="20"/>
          <w:szCs w:val="20"/>
        </w:rPr>
      </w:pPr>
    </w:p>
    <w:p w14:paraId="171C46F3" w14:textId="77777777" w:rsidR="009C18CA" w:rsidRDefault="009C18CA" w:rsidP="00330DC8">
      <w:pPr>
        <w:spacing w:line="276" w:lineRule="auto"/>
        <w:ind w:left="-567" w:right="-1085"/>
        <w:rPr>
          <w:rFonts w:ascii="Noto Sans" w:eastAsia="Times New Roman" w:hAnsi="Noto Sans" w:cs="Noto Sans"/>
          <w:b/>
          <w:bCs/>
          <w:sz w:val="20"/>
          <w:szCs w:val="20"/>
        </w:rPr>
      </w:pPr>
    </w:p>
    <w:p w14:paraId="266606EC" w14:textId="275B3B33" w:rsidR="00643F33" w:rsidRPr="00AB5406" w:rsidRDefault="00256313" w:rsidP="00643F33">
      <w:pPr>
        <w:pStyle w:val="Prrafodelista"/>
        <w:numPr>
          <w:ilvl w:val="0"/>
          <w:numId w:val="2"/>
        </w:numPr>
        <w:ind w:left="284" w:hanging="284"/>
        <w:jc w:val="both"/>
        <w:rPr>
          <w:rFonts w:ascii="Noto Sans" w:hAnsi="Noto Sans" w:cs="Noto Sans"/>
          <w:b/>
          <w:bCs/>
          <w:sz w:val="22"/>
          <w:szCs w:val="22"/>
        </w:rPr>
      </w:pPr>
      <w:r w:rsidRPr="00AB5406">
        <w:rPr>
          <w:rFonts w:ascii="Noto Sans" w:hAnsi="Noto Sans" w:cs="Noto Sans"/>
          <w:b/>
          <w:bCs/>
          <w:sz w:val="22"/>
          <w:szCs w:val="22"/>
        </w:rPr>
        <w:t xml:space="preserve"> </w:t>
      </w:r>
      <w:r w:rsidR="00643F33" w:rsidRPr="00AB5406">
        <w:rPr>
          <w:rFonts w:ascii="Noto Sans" w:hAnsi="Noto Sans" w:cs="Noto Sans"/>
          <w:b/>
          <w:bCs/>
          <w:sz w:val="22"/>
          <w:szCs w:val="22"/>
        </w:rPr>
        <w:t>SERVICIO REQUERIDO</w:t>
      </w:r>
    </w:p>
    <w:p w14:paraId="03EBDF8F" w14:textId="77777777" w:rsidR="00D1448E" w:rsidRPr="00A0255B" w:rsidRDefault="00D1448E" w:rsidP="00AE4210">
      <w:pPr>
        <w:ind w:right="-660"/>
        <w:rPr>
          <w:rFonts w:ascii="Noto Sans" w:hAnsi="Noto Sans" w:cs="Noto Sans"/>
          <w:b/>
          <w:bCs/>
        </w:rPr>
      </w:pPr>
    </w:p>
    <w:p w14:paraId="369FC16B" w14:textId="77777777" w:rsidR="00AE4210" w:rsidRPr="00AB5406" w:rsidRDefault="00AE4210" w:rsidP="008026D8">
      <w:pPr>
        <w:pStyle w:val="Prrafodelista"/>
        <w:numPr>
          <w:ilvl w:val="0"/>
          <w:numId w:val="5"/>
        </w:numPr>
        <w:spacing w:after="200" w:line="276" w:lineRule="auto"/>
        <w:ind w:left="426" w:right="-660" w:hanging="426"/>
        <w:rPr>
          <w:rFonts w:ascii="Noto Sans" w:hAnsi="Noto Sans" w:cs="Noto Sans"/>
          <w:b/>
          <w:bCs/>
          <w:sz w:val="22"/>
          <w:szCs w:val="22"/>
        </w:rPr>
      </w:pPr>
      <w:r w:rsidRPr="00AB5406">
        <w:rPr>
          <w:rFonts w:ascii="Noto Sans" w:hAnsi="Noto Sans" w:cs="Noto Sans"/>
          <w:b/>
          <w:bCs/>
          <w:sz w:val="22"/>
          <w:szCs w:val="22"/>
        </w:rPr>
        <w:t>Descripción del servicio a contratar:</w:t>
      </w:r>
    </w:p>
    <w:p w14:paraId="7CEB9B52" w14:textId="77777777" w:rsidR="00A0255B" w:rsidRPr="005D292A" w:rsidRDefault="00A0255B" w:rsidP="00A0255B">
      <w:pPr>
        <w:pStyle w:val="Prrafodelista"/>
        <w:spacing w:after="200" w:line="276" w:lineRule="auto"/>
        <w:ind w:left="426" w:right="-660"/>
        <w:rPr>
          <w:rFonts w:ascii="Noto Sans" w:hAnsi="Noto Sans" w:cs="Noto Sans"/>
          <w:b/>
          <w:bCs/>
          <w:sz w:val="10"/>
          <w:szCs w:val="10"/>
        </w:rPr>
      </w:pPr>
    </w:p>
    <w:p w14:paraId="04A4C545" w14:textId="77777777" w:rsidR="004E7BE2" w:rsidRDefault="004E7BE2" w:rsidP="00533C02">
      <w:pPr>
        <w:pStyle w:val="Prrafodelista"/>
        <w:spacing w:line="276" w:lineRule="auto"/>
        <w:ind w:left="0" w:right="-142"/>
        <w:jc w:val="both"/>
        <w:rPr>
          <w:rFonts w:ascii="Noto Sans" w:hAnsi="Noto Sans" w:cs="Noto Sans"/>
          <w:sz w:val="22"/>
          <w:szCs w:val="22"/>
        </w:rPr>
      </w:pPr>
      <w:bookmarkStart w:id="0" w:name="_Hlk167965029"/>
      <w:bookmarkStart w:id="1" w:name="_Hlk170989715"/>
      <w:r w:rsidRPr="00A0255B">
        <w:rPr>
          <w:rFonts w:ascii="Noto Sans" w:hAnsi="Noto Sans" w:cs="Noto Sans"/>
          <w:sz w:val="22"/>
          <w:szCs w:val="22"/>
        </w:rPr>
        <w:t xml:space="preserve">Se requiere contratar un </w:t>
      </w:r>
      <w:r w:rsidRPr="00A0255B">
        <w:rPr>
          <w:rFonts w:ascii="Noto Sans" w:hAnsi="Noto Sans" w:cs="Noto Sans"/>
          <w:b/>
          <w:bCs/>
          <w:sz w:val="22"/>
          <w:szCs w:val="22"/>
        </w:rPr>
        <w:t>Sistema para la administración de riesgos financieros de mercado, crédito y liquidez</w:t>
      </w:r>
      <w:r w:rsidRPr="00A0255B">
        <w:rPr>
          <w:rFonts w:ascii="Noto Sans" w:hAnsi="Noto Sans" w:cs="Noto Sans"/>
          <w:sz w:val="22"/>
          <w:szCs w:val="22"/>
        </w:rPr>
        <w:t xml:space="preserve">, que disponga de un software especializado y una infraestructura robusta, para la gestión de los riesgos antes señalados; dicho servicio deberá considerar la implementación, validación y/o actualización de todos sus componentes: </w:t>
      </w:r>
      <w:proofErr w:type="spellStart"/>
      <w:r w:rsidRPr="00A0255B">
        <w:rPr>
          <w:rFonts w:ascii="Noto Sans" w:hAnsi="Noto Sans" w:cs="Noto Sans"/>
          <w:i/>
          <w:sz w:val="22"/>
          <w:szCs w:val="22"/>
        </w:rPr>
        <w:t>layouts</w:t>
      </w:r>
      <w:proofErr w:type="spellEnd"/>
      <w:r w:rsidRPr="00A0255B">
        <w:rPr>
          <w:rFonts w:ascii="Noto Sans" w:hAnsi="Noto Sans" w:cs="Noto Sans"/>
          <w:sz w:val="22"/>
          <w:szCs w:val="22"/>
        </w:rPr>
        <w:t xml:space="preserve">, catálogos, parametrización y valuación de instrumentos, metodologías, módulos y funcionalidades y reportes; así como considerar su soporte técnico y mantenimiento. </w:t>
      </w:r>
      <w:bookmarkEnd w:id="0"/>
      <w:r w:rsidRPr="00A0255B">
        <w:rPr>
          <w:rFonts w:ascii="Noto Sans" w:hAnsi="Noto Sans" w:cs="Noto Sans"/>
          <w:sz w:val="22"/>
          <w:szCs w:val="22"/>
        </w:rPr>
        <w:t xml:space="preserve">Adicionalmente, se requiere que el sistema sea alojado en el centro de datos del proveedor el cual deberá contar con una infraestructura </w:t>
      </w:r>
      <w:r w:rsidRPr="00A0255B">
        <w:rPr>
          <w:rFonts w:ascii="Noto Sans" w:hAnsi="Noto Sans" w:cs="Noto Sans"/>
          <w:sz w:val="22"/>
          <w:szCs w:val="22"/>
          <w:shd w:val="clear" w:color="auto" w:fill="FFFFFF"/>
        </w:rPr>
        <w:t>altamente escalable, flexible y segura</w:t>
      </w:r>
      <w:r w:rsidRPr="00A0255B">
        <w:rPr>
          <w:rFonts w:ascii="Noto Sans" w:hAnsi="Noto Sans" w:cs="Noto Sans"/>
          <w:sz w:val="22"/>
          <w:szCs w:val="22"/>
        </w:rPr>
        <w:t xml:space="preserve">. </w:t>
      </w:r>
    </w:p>
    <w:p w14:paraId="4011576B" w14:textId="77777777" w:rsidR="00AE2AF0" w:rsidRDefault="00AE2AF0" w:rsidP="00533C02">
      <w:pPr>
        <w:pStyle w:val="Prrafodelista"/>
        <w:spacing w:line="276" w:lineRule="auto"/>
        <w:ind w:left="0" w:right="-142"/>
        <w:jc w:val="both"/>
        <w:rPr>
          <w:rFonts w:ascii="Noto Sans" w:hAnsi="Noto Sans" w:cs="Noto Sans"/>
          <w:sz w:val="22"/>
          <w:szCs w:val="22"/>
        </w:rPr>
      </w:pPr>
    </w:p>
    <w:p w14:paraId="3B2B88DD" w14:textId="77777777" w:rsidR="00F3584A" w:rsidRDefault="00F3584A" w:rsidP="00533C02">
      <w:pPr>
        <w:spacing w:line="276" w:lineRule="auto"/>
        <w:ind w:right="-142"/>
        <w:jc w:val="both"/>
        <w:rPr>
          <w:rFonts w:ascii="Noto Sans" w:hAnsi="Noto Sans" w:cs="Noto Sans"/>
          <w:sz w:val="22"/>
          <w:szCs w:val="22"/>
        </w:rPr>
      </w:pPr>
      <w:r w:rsidRPr="00F3584A">
        <w:rPr>
          <w:rFonts w:ascii="Noto Sans" w:hAnsi="Noto Sans" w:cs="Noto Sans"/>
          <w:sz w:val="22"/>
          <w:szCs w:val="22"/>
        </w:rPr>
        <w:t xml:space="preserve">El sistema deberá cargar los </w:t>
      </w:r>
      <w:bookmarkStart w:id="2" w:name="_Hlk172273857"/>
      <w:proofErr w:type="spellStart"/>
      <w:r w:rsidRPr="00F3584A">
        <w:rPr>
          <w:rFonts w:ascii="Noto Sans" w:hAnsi="Noto Sans" w:cs="Noto Sans"/>
          <w:i/>
          <w:sz w:val="22"/>
          <w:szCs w:val="22"/>
        </w:rPr>
        <w:t>layouts</w:t>
      </w:r>
      <w:proofErr w:type="spellEnd"/>
      <w:r w:rsidRPr="00F3584A">
        <w:rPr>
          <w:rFonts w:ascii="Noto Sans" w:hAnsi="Noto Sans" w:cs="Noto Sans"/>
          <w:sz w:val="22"/>
          <w:szCs w:val="22"/>
        </w:rPr>
        <w:t xml:space="preserve"> de la información de mercado requeridos para la estimación de los riesgos financieros, de los portafolios institucionales, de las inversiones tercerizadas, así como de los archivos y catálogos personalizados del Instituto</w:t>
      </w:r>
      <w:bookmarkEnd w:id="2"/>
      <w:r w:rsidRPr="00F3584A">
        <w:rPr>
          <w:rFonts w:ascii="Noto Sans" w:hAnsi="Noto Sans" w:cs="Noto Sans"/>
          <w:sz w:val="22"/>
          <w:szCs w:val="22"/>
        </w:rPr>
        <w:t xml:space="preserve">; </w:t>
      </w:r>
      <w:bookmarkStart w:id="3" w:name="_Hlk172274267"/>
      <w:r w:rsidRPr="00F3584A">
        <w:rPr>
          <w:rFonts w:ascii="Noto Sans" w:hAnsi="Noto Sans" w:cs="Noto Sans"/>
          <w:sz w:val="22"/>
          <w:szCs w:val="22"/>
        </w:rPr>
        <w:t xml:space="preserve">realizar la </w:t>
      </w:r>
      <w:r w:rsidRPr="00F3584A">
        <w:rPr>
          <w:rFonts w:ascii="Noto Sans" w:hAnsi="Noto Sans" w:cs="Noto Sans"/>
          <w:color w:val="000000" w:themeColor="text1"/>
          <w:sz w:val="22"/>
          <w:szCs w:val="22"/>
        </w:rPr>
        <w:t>valuación de todos los flujos que componen los instrumentos financieros, metodología conocida en el mercado como</w:t>
      </w:r>
      <w:r w:rsidRPr="00F3584A">
        <w:rPr>
          <w:rFonts w:ascii="Noto Sans" w:hAnsi="Noto Sans" w:cs="Noto Sans"/>
          <w:sz w:val="22"/>
          <w:szCs w:val="22"/>
        </w:rPr>
        <w:t xml:space="preserve"> </w:t>
      </w:r>
      <w:r w:rsidRPr="00F3584A">
        <w:rPr>
          <w:rFonts w:ascii="Noto Sans" w:hAnsi="Noto Sans" w:cs="Noto Sans"/>
          <w:i/>
          <w:sz w:val="22"/>
          <w:szCs w:val="22"/>
        </w:rPr>
        <w:t xml:space="preserve">Full </w:t>
      </w:r>
      <w:proofErr w:type="spellStart"/>
      <w:r w:rsidRPr="00F3584A">
        <w:rPr>
          <w:rFonts w:ascii="Noto Sans" w:hAnsi="Noto Sans" w:cs="Noto Sans"/>
          <w:i/>
          <w:sz w:val="22"/>
          <w:szCs w:val="22"/>
        </w:rPr>
        <w:t>Valuation</w:t>
      </w:r>
      <w:bookmarkEnd w:id="3"/>
      <w:proofErr w:type="spellEnd"/>
      <w:r w:rsidRPr="00F3584A">
        <w:rPr>
          <w:rFonts w:ascii="Noto Sans" w:hAnsi="Noto Sans" w:cs="Noto Sans"/>
          <w:i/>
          <w:sz w:val="22"/>
          <w:szCs w:val="22"/>
        </w:rPr>
        <w:t>; t</w:t>
      </w:r>
      <w:r w:rsidRPr="00F3584A">
        <w:rPr>
          <w:rFonts w:ascii="Noto Sans" w:hAnsi="Noto Sans" w:cs="Noto Sans"/>
          <w:sz w:val="22"/>
          <w:szCs w:val="22"/>
        </w:rPr>
        <w:t xml:space="preserve">ambién es necesario que el sistema </w:t>
      </w:r>
      <w:bookmarkStart w:id="4" w:name="_Hlk172274317"/>
      <w:r w:rsidRPr="00F3584A">
        <w:rPr>
          <w:rFonts w:ascii="Noto Sans" w:hAnsi="Noto Sans" w:cs="Noto Sans"/>
          <w:sz w:val="22"/>
          <w:szCs w:val="22"/>
        </w:rPr>
        <w:t xml:space="preserve">calcule el Valor en Riesgo (VaR, </w:t>
      </w:r>
      <w:proofErr w:type="spellStart"/>
      <w:r w:rsidRPr="00F3584A">
        <w:rPr>
          <w:rFonts w:ascii="Noto Sans" w:hAnsi="Noto Sans" w:cs="Noto Sans"/>
          <w:sz w:val="22"/>
          <w:szCs w:val="22"/>
        </w:rPr>
        <w:t>Value</w:t>
      </w:r>
      <w:proofErr w:type="spellEnd"/>
      <w:r w:rsidRPr="00F3584A">
        <w:rPr>
          <w:rFonts w:ascii="Noto Sans" w:hAnsi="Noto Sans" w:cs="Noto Sans"/>
          <w:sz w:val="22"/>
          <w:szCs w:val="22"/>
        </w:rPr>
        <w:t xml:space="preserve"> at </w:t>
      </w:r>
      <w:proofErr w:type="spellStart"/>
      <w:r w:rsidRPr="00F3584A">
        <w:rPr>
          <w:rFonts w:ascii="Noto Sans" w:hAnsi="Noto Sans" w:cs="Noto Sans"/>
          <w:sz w:val="22"/>
          <w:szCs w:val="22"/>
        </w:rPr>
        <w:t>Risk</w:t>
      </w:r>
      <w:proofErr w:type="spellEnd"/>
      <w:r w:rsidRPr="00F3584A">
        <w:rPr>
          <w:rFonts w:ascii="Noto Sans" w:hAnsi="Noto Sans" w:cs="Noto Sans"/>
          <w:sz w:val="22"/>
          <w:szCs w:val="22"/>
        </w:rPr>
        <w:t xml:space="preserve">, por sus siglas en inglés) de mercado, crédito y </w:t>
      </w:r>
      <w:r w:rsidRPr="00F3584A">
        <w:rPr>
          <w:rFonts w:ascii="Noto Sans" w:hAnsi="Noto Sans" w:cs="Noto Sans"/>
          <w:sz w:val="22"/>
          <w:szCs w:val="22"/>
        </w:rPr>
        <w:lastRenderedPageBreak/>
        <w:t>liquidez, contemplando diversas metodologías, así como diferentes métricas de riesgo de mercado, crédito y liquidez; asimismo, es indispensable que el sistema genere pruebas de estrés, simulación de escenarios (</w:t>
      </w:r>
      <w:proofErr w:type="spellStart"/>
      <w:r w:rsidRPr="00F3584A">
        <w:rPr>
          <w:rFonts w:ascii="Noto Sans" w:hAnsi="Noto Sans" w:cs="Noto Sans"/>
          <w:i/>
          <w:sz w:val="22"/>
          <w:szCs w:val="22"/>
        </w:rPr>
        <w:t>What</w:t>
      </w:r>
      <w:proofErr w:type="spellEnd"/>
      <w:r w:rsidRPr="00F3584A">
        <w:rPr>
          <w:rFonts w:ascii="Noto Sans" w:hAnsi="Noto Sans" w:cs="Noto Sans"/>
          <w:i/>
          <w:iCs/>
          <w:sz w:val="22"/>
          <w:szCs w:val="22"/>
        </w:rPr>
        <w:t xml:space="preserve"> </w:t>
      </w:r>
      <w:proofErr w:type="spellStart"/>
      <w:r w:rsidRPr="00F3584A">
        <w:rPr>
          <w:rFonts w:ascii="Noto Sans" w:hAnsi="Noto Sans" w:cs="Noto Sans"/>
          <w:i/>
          <w:sz w:val="22"/>
          <w:szCs w:val="22"/>
        </w:rPr>
        <w:t>if</w:t>
      </w:r>
      <w:proofErr w:type="spellEnd"/>
      <w:r w:rsidRPr="00F3584A">
        <w:rPr>
          <w:rFonts w:ascii="Noto Sans" w:hAnsi="Noto Sans" w:cs="Noto Sans"/>
          <w:i/>
          <w:iCs/>
          <w:sz w:val="22"/>
          <w:szCs w:val="22"/>
        </w:rPr>
        <w:t xml:space="preserve"> </w:t>
      </w:r>
      <w:proofErr w:type="spellStart"/>
      <w:r w:rsidRPr="00F3584A">
        <w:rPr>
          <w:rFonts w:ascii="Noto Sans" w:hAnsi="Noto Sans" w:cs="Noto Sans"/>
          <w:i/>
          <w:sz w:val="22"/>
          <w:szCs w:val="22"/>
        </w:rPr>
        <w:t>scenario</w:t>
      </w:r>
      <w:proofErr w:type="spellEnd"/>
      <w:r w:rsidRPr="00F3584A">
        <w:rPr>
          <w:rFonts w:ascii="Noto Sans" w:hAnsi="Noto Sans" w:cs="Noto Sans"/>
          <w:sz w:val="22"/>
          <w:szCs w:val="22"/>
        </w:rPr>
        <w:t>) y portafolios experimentales para el riesgo de mercado, crédito y liquidez, así como pruebas retrospectivas (</w:t>
      </w:r>
      <w:proofErr w:type="spellStart"/>
      <w:r w:rsidRPr="00F3584A">
        <w:rPr>
          <w:rFonts w:ascii="Noto Sans" w:hAnsi="Noto Sans" w:cs="Noto Sans"/>
          <w:i/>
          <w:sz w:val="22"/>
          <w:szCs w:val="22"/>
        </w:rPr>
        <w:t>Backtesting</w:t>
      </w:r>
      <w:proofErr w:type="spellEnd"/>
      <w:r w:rsidRPr="00F3584A">
        <w:rPr>
          <w:rFonts w:ascii="Noto Sans" w:hAnsi="Noto Sans" w:cs="Noto Sans"/>
          <w:sz w:val="22"/>
          <w:szCs w:val="22"/>
        </w:rPr>
        <w:t>) de riesgo de mercado</w:t>
      </w:r>
      <w:bookmarkEnd w:id="4"/>
      <w:r w:rsidRPr="00F3584A">
        <w:rPr>
          <w:rFonts w:ascii="Noto Sans" w:hAnsi="Noto Sans" w:cs="Noto Sans"/>
          <w:sz w:val="22"/>
          <w:szCs w:val="22"/>
        </w:rPr>
        <w:t xml:space="preserve">; el sistema también deberá gestionar límites por tipo de activo, emisor y contraparte. De igual forma, deberá ser capaz de </w:t>
      </w:r>
      <w:bookmarkStart w:id="5" w:name="_Hlk172274367"/>
      <w:r w:rsidRPr="00F3584A">
        <w:rPr>
          <w:rFonts w:ascii="Noto Sans" w:hAnsi="Noto Sans" w:cs="Noto Sans"/>
          <w:sz w:val="22"/>
          <w:szCs w:val="22"/>
        </w:rPr>
        <w:t>procesar la información en motores de cálculo avanzados y alojarla en bases de datos multidimensionales, que permita diversos niveles y combinaciones de agrupación para la creación de reportes exhaustivos, simultáneos, flexibles y dinámicos</w:t>
      </w:r>
      <w:bookmarkEnd w:id="5"/>
      <w:r w:rsidRPr="00F3584A">
        <w:rPr>
          <w:rFonts w:ascii="Noto Sans" w:hAnsi="Noto Sans" w:cs="Noto Sans"/>
          <w:sz w:val="22"/>
          <w:szCs w:val="22"/>
        </w:rPr>
        <w:t>. Adicionalmente, es imprescindible contar con el soporte técnico de personal especializado en caso de dudas o problemas en la operación del sistema y del centro de datos; así como con el mantenimiento y actualizaciones del sistema, de las bases de datos, del centro de datos, de las metodologías, de las rutinas de cálculo, de los módulos y de los reportes. Además, se requiere contar con un sitio alterno en el centro de datos para la continuidad inmediata de la operación en caso de desastres, así como disponer de copias de seguridad automáticas de las bases de datos, carpetas y archivos del sistema.</w:t>
      </w:r>
    </w:p>
    <w:p w14:paraId="1FB53F8A" w14:textId="77777777" w:rsidR="0001242A" w:rsidRPr="00F3584A" w:rsidRDefault="0001242A" w:rsidP="00533C02">
      <w:pPr>
        <w:spacing w:line="276" w:lineRule="auto"/>
        <w:ind w:right="-142"/>
        <w:jc w:val="both"/>
        <w:rPr>
          <w:rFonts w:ascii="Noto Sans" w:hAnsi="Noto Sans" w:cs="Noto Sans"/>
          <w:sz w:val="22"/>
          <w:szCs w:val="22"/>
        </w:rPr>
      </w:pPr>
    </w:p>
    <w:p w14:paraId="2C61C671" w14:textId="77777777" w:rsidR="0001242A" w:rsidRPr="00DD1D62" w:rsidRDefault="0001242A" w:rsidP="0001242A">
      <w:pPr>
        <w:ind w:left="284" w:hanging="284"/>
        <w:jc w:val="both"/>
        <w:rPr>
          <w:rFonts w:ascii="Montserrat" w:hAnsi="Montserrat" w:cs="Arial"/>
          <w:sz w:val="22"/>
          <w:szCs w:val="22"/>
        </w:rPr>
      </w:pPr>
    </w:p>
    <w:p w14:paraId="3E06A150" w14:textId="77777777" w:rsidR="0001242A" w:rsidRPr="00AB5406" w:rsidRDefault="0001242A" w:rsidP="003150F9">
      <w:pPr>
        <w:pStyle w:val="Prrafodelista"/>
        <w:numPr>
          <w:ilvl w:val="0"/>
          <w:numId w:val="5"/>
        </w:numPr>
        <w:spacing w:after="200" w:line="276" w:lineRule="auto"/>
        <w:ind w:left="0" w:right="-660" w:hanging="284"/>
        <w:rPr>
          <w:rFonts w:ascii="Noto Sans" w:hAnsi="Noto Sans" w:cs="Noto Sans"/>
          <w:b/>
          <w:bCs/>
          <w:sz w:val="22"/>
          <w:szCs w:val="22"/>
        </w:rPr>
      </w:pPr>
      <w:r w:rsidRPr="00AB5406">
        <w:rPr>
          <w:rFonts w:ascii="Noto Sans" w:hAnsi="Noto Sans" w:cs="Noto Sans"/>
          <w:b/>
          <w:bCs/>
          <w:sz w:val="22"/>
          <w:szCs w:val="22"/>
        </w:rPr>
        <w:t xml:space="preserve">Clave CUCOP: </w:t>
      </w:r>
    </w:p>
    <w:p w14:paraId="6EB26221" w14:textId="77777777" w:rsidR="00AE2AF0" w:rsidRPr="00A0255B" w:rsidRDefault="00AE2AF0" w:rsidP="00906996">
      <w:pPr>
        <w:pStyle w:val="Prrafodelista"/>
        <w:spacing w:line="276" w:lineRule="auto"/>
        <w:ind w:left="0" w:right="-708" w:hanging="709"/>
        <w:jc w:val="both"/>
        <w:rPr>
          <w:rFonts w:ascii="Noto Sans" w:hAnsi="Noto Sans" w:cs="Noto Sans"/>
          <w:sz w:val="22"/>
          <w:szCs w:val="22"/>
        </w:rPr>
      </w:pPr>
    </w:p>
    <w:bookmarkEnd w:id="1"/>
    <w:p w14:paraId="32E56019" w14:textId="77777777" w:rsidR="00326CFD" w:rsidRPr="00326CFD" w:rsidRDefault="00326CFD" w:rsidP="007A4E83">
      <w:pPr>
        <w:spacing w:line="276" w:lineRule="auto"/>
        <w:ind w:hanging="284"/>
        <w:jc w:val="both"/>
        <w:rPr>
          <w:rFonts w:ascii="Noto Sans" w:hAnsi="Noto Sans" w:cs="Noto Sans"/>
          <w:sz w:val="22"/>
          <w:szCs w:val="22"/>
        </w:rPr>
      </w:pPr>
      <w:r w:rsidRPr="00326CFD">
        <w:rPr>
          <w:rFonts w:ascii="Noto Sans" w:hAnsi="Noto Sans" w:cs="Noto Sans"/>
          <w:sz w:val="22"/>
          <w:szCs w:val="22"/>
        </w:rPr>
        <w:t>32700003 Licencias de uso de programas de cómputo y su actualización.</w:t>
      </w:r>
    </w:p>
    <w:p w14:paraId="41440616" w14:textId="77777777" w:rsidR="004E7BE2" w:rsidRDefault="004E7BE2" w:rsidP="004E7BE2">
      <w:pPr>
        <w:spacing w:after="200" w:line="276" w:lineRule="auto"/>
        <w:ind w:right="-660"/>
        <w:rPr>
          <w:rFonts w:ascii="Montserrat" w:hAnsi="Montserrat"/>
          <w:b/>
          <w:bCs/>
        </w:rPr>
      </w:pPr>
    </w:p>
    <w:p w14:paraId="4543D686" w14:textId="7F70F7FC" w:rsidR="008A10DA" w:rsidRDefault="008A10DA" w:rsidP="007A4E83">
      <w:pPr>
        <w:pStyle w:val="Prrafodelista"/>
        <w:numPr>
          <w:ilvl w:val="0"/>
          <w:numId w:val="5"/>
        </w:numPr>
        <w:spacing w:after="200" w:line="276" w:lineRule="auto"/>
        <w:ind w:left="0" w:right="-660" w:hanging="284"/>
        <w:rPr>
          <w:rFonts w:ascii="Noto Sans" w:hAnsi="Noto Sans" w:cs="Noto Sans"/>
          <w:b/>
          <w:bCs/>
          <w:sz w:val="22"/>
          <w:szCs w:val="22"/>
        </w:rPr>
      </w:pPr>
      <w:r w:rsidRPr="00AB5406">
        <w:rPr>
          <w:rFonts w:ascii="Noto Sans" w:hAnsi="Noto Sans" w:cs="Noto Sans"/>
          <w:b/>
          <w:bCs/>
          <w:sz w:val="22"/>
          <w:szCs w:val="22"/>
        </w:rPr>
        <w:t>C</w:t>
      </w:r>
      <w:r w:rsidR="006C2A7C" w:rsidRPr="00AB5406">
        <w:rPr>
          <w:rFonts w:ascii="Noto Sans" w:hAnsi="Noto Sans" w:cs="Noto Sans"/>
          <w:b/>
          <w:bCs/>
          <w:sz w:val="22"/>
          <w:szCs w:val="22"/>
        </w:rPr>
        <w:t xml:space="preserve">aracterísticas </w:t>
      </w:r>
      <w:r w:rsidR="005A684A" w:rsidRPr="00AB5406">
        <w:rPr>
          <w:rFonts w:ascii="Noto Sans" w:hAnsi="Noto Sans" w:cs="Noto Sans"/>
          <w:b/>
          <w:bCs/>
          <w:sz w:val="22"/>
          <w:szCs w:val="22"/>
        </w:rPr>
        <w:t xml:space="preserve">y </w:t>
      </w:r>
      <w:r w:rsidR="00193E90" w:rsidRPr="00AB5406">
        <w:rPr>
          <w:rFonts w:ascii="Noto Sans" w:hAnsi="Noto Sans" w:cs="Noto Sans"/>
          <w:b/>
          <w:bCs/>
          <w:sz w:val="22"/>
          <w:szCs w:val="22"/>
        </w:rPr>
        <w:t>cantidades requeridas</w:t>
      </w:r>
      <w:r w:rsidR="00D35B9C" w:rsidRPr="00AB5406">
        <w:rPr>
          <w:rFonts w:ascii="Noto Sans" w:hAnsi="Noto Sans" w:cs="Noto Sans"/>
          <w:b/>
          <w:bCs/>
          <w:sz w:val="22"/>
          <w:szCs w:val="22"/>
        </w:rPr>
        <w:t>.</w:t>
      </w:r>
    </w:p>
    <w:p w14:paraId="38DACA94" w14:textId="77777777" w:rsidR="00EC1E9D" w:rsidRPr="00EC1E9D" w:rsidRDefault="00EC1E9D" w:rsidP="00EC1E9D">
      <w:pPr>
        <w:pStyle w:val="Prrafodelista"/>
        <w:spacing w:after="200" w:line="276" w:lineRule="auto"/>
        <w:ind w:left="0" w:right="-660"/>
        <w:rPr>
          <w:rFonts w:ascii="Noto Sans" w:hAnsi="Noto Sans" w:cs="Noto Sans"/>
          <w:b/>
          <w:bCs/>
          <w:sz w:val="10"/>
          <w:szCs w:val="10"/>
        </w:rPr>
      </w:pPr>
    </w:p>
    <w:p w14:paraId="10FD3C69" w14:textId="77777777" w:rsidR="006379EA" w:rsidRPr="00AB5406" w:rsidRDefault="008A5BDC" w:rsidP="007A4E83">
      <w:pPr>
        <w:pStyle w:val="Prrafodelista"/>
        <w:numPr>
          <w:ilvl w:val="0"/>
          <w:numId w:val="8"/>
        </w:numPr>
        <w:ind w:left="-284" w:firstLine="0"/>
        <w:jc w:val="both"/>
        <w:rPr>
          <w:rFonts w:ascii="Noto Sans" w:hAnsi="Noto Sans" w:cs="Noto Sans"/>
          <w:b/>
          <w:bCs/>
          <w:sz w:val="22"/>
          <w:szCs w:val="22"/>
        </w:rPr>
      </w:pPr>
      <w:r w:rsidRPr="00AB5406">
        <w:rPr>
          <w:rFonts w:ascii="Noto Sans" w:hAnsi="Noto Sans" w:cs="Noto Sans"/>
          <w:b/>
          <w:bCs/>
          <w:sz w:val="22"/>
          <w:szCs w:val="22"/>
        </w:rPr>
        <w:t xml:space="preserve">Características </w:t>
      </w:r>
      <w:r w:rsidR="006379EA" w:rsidRPr="00AB5406">
        <w:rPr>
          <w:rFonts w:ascii="Noto Sans" w:hAnsi="Noto Sans" w:cs="Noto Sans"/>
          <w:b/>
          <w:bCs/>
          <w:sz w:val="22"/>
          <w:szCs w:val="22"/>
        </w:rPr>
        <w:t>del Sistema de administración de riesgos financieros de mercado, crédito y liquidez.</w:t>
      </w:r>
    </w:p>
    <w:p w14:paraId="48BE05AC" w14:textId="77777777" w:rsidR="00B67227" w:rsidRPr="002F5E62" w:rsidRDefault="00B67227" w:rsidP="00B67227">
      <w:pPr>
        <w:pStyle w:val="Prrafodelista"/>
        <w:ind w:left="284"/>
        <w:jc w:val="both"/>
        <w:rPr>
          <w:rFonts w:ascii="Noto Sans" w:hAnsi="Noto Sans" w:cs="Noto Sans"/>
          <w:b/>
          <w:bCs/>
        </w:rPr>
      </w:pPr>
    </w:p>
    <w:p w14:paraId="08C38763" w14:textId="77777777" w:rsidR="00B67227" w:rsidRPr="008F73F9" w:rsidRDefault="00B67227" w:rsidP="001115ED">
      <w:pPr>
        <w:pStyle w:val="Prrafodelista"/>
        <w:numPr>
          <w:ilvl w:val="0"/>
          <w:numId w:val="10"/>
        </w:numPr>
        <w:ind w:left="142" w:hanging="284"/>
        <w:jc w:val="both"/>
        <w:rPr>
          <w:rFonts w:ascii="Noto Sans" w:hAnsi="Noto Sans" w:cs="Noto Sans"/>
          <w:b/>
          <w:bCs/>
          <w:sz w:val="22"/>
          <w:szCs w:val="22"/>
        </w:rPr>
      </w:pPr>
      <w:proofErr w:type="spellStart"/>
      <w:r w:rsidRPr="008F73F9">
        <w:rPr>
          <w:rFonts w:ascii="Noto Sans" w:hAnsi="Noto Sans" w:cs="Noto Sans"/>
          <w:b/>
          <w:bCs/>
          <w:i/>
          <w:sz w:val="22"/>
          <w:szCs w:val="22"/>
        </w:rPr>
        <w:t>Layouts</w:t>
      </w:r>
      <w:proofErr w:type="spellEnd"/>
      <w:r w:rsidRPr="008F73F9">
        <w:rPr>
          <w:rFonts w:ascii="Noto Sans" w:hAnsi="Noto Sans" w:cs="Noto Sans"/>
          <w:b/>
          <w:bCs/>
          <w:sz w:val="22"/>
          <w:szCs w:val="22"/>
        </w:rPr>
        <w:t xml:space="preserve"> de información para el sistema</w:t>
      </w:r>
    </w:p>
    <w:p w14:paraId="7B1234B9" w14:textId="77777777" w:rsidR="004E290D" w:rsidRDefault="004E290D" w:rsidP="004E290D">
      <w:pPr>
        <w:pStyle w:val="Prrafodelista"/>
        <w:ind w:left="567"/>
        <w:jc w:val="both"/>
        <w:rPr>
          <w:rFonts w:ascii="Noto Sans" w:hAnsi="Noto Sans" w:cs="Noto Sans"/>
          <w:b/>
          <w:bCs/>
        </w:rPr>
      </w:pPr>
    </w:p>
    <w:p w14:paraId="7EDCA1F3" w14:textId="77777777" w:rsidR="00597195" w:rsidRDefault="00597195" w:rsidP="00440573">
      <w:pPr>
        <w:spacing w:line="276" w:lineRule="auto"/>
        <w:ind w:left="-284" w:right="-142"/>
        <w:jc w:val="both"/>
        <w:rPr>
          <w:rFonts w:ascii="Noto Sans" w:hAnsi="Noto Sans" w:cs="Noto Sans"/>
          <w:sz w:val="22"/>
          <w:szCs w:val="22"/>
        </w:rPr>
      </w:pPr>
      <w:r w:rsidRPr="00650665">
        <w:rPr>
          <w:rFonts w:ascii="Noto Sans" w:hAnsi="Noto Sans" w:cs="Noto Sans"/>
          <w:sz w:val="22"/>
          <w:szCs w:val="22"/>
        </w:rPr>
        <w:t xml:space="preserve">El sistema deberá suministrar diariamente la información de mercado proporcionada por un proveedor de precios (autorizado por la Comisión Nacional Bancaria y de Valores y contratado por el IMSS); o bien, extraer y transformar los archivos a los formatos de los </w:t>
      </w:r>
      <w:proofErr w:type="spellStart"/>
      <w:r w:rsidRPr="00650665">
        <w:rPr>
          <w:rFonts w:ascii="Noto Sans" w:hAnsi="Noto Sans" w:cs="Noto Sans"/>
          <w:sz w:val="22"/>
          <w:szCs w:val="22"/>
        </w:rPr>
        <w:t>layouts</w:t>
      </w:r>
      <w:proofErr w:type="spellEnd"/>
      <w:r w:rsidRPr="00650665">
        <w:rPr>
          <w:rFonts w:ascii="Noto Sans" w:hAnsi="Noto Sans" w:cs="Noto Sans"/>
          <w:sz w:val="22"/>
          <w:szCs w:val="22"/>
        </w:rPr>
        <w:t xml:space="preserve"> requeridos para cargarlos al sistema, conectándose directamente a la página de internet del proveedor de precios, a través de Localizadores de Recursos Uniforme (</w:t>
      </w:r>
      <w:proofErr w:type="spellStart"/>
      <w:r w:rsidRPr="00650665">
        <w:rPr>
          <w:rFonts w:ascii="Noto Sans" w:hAnsi="Noto Sans" w:cs="Noto Sans"/>
          <w:sz w:val="22"/>
          <w:szCs w:val="22"/>
        </w:rPr>
        <w:t>URLS</w:t>
      </w:r>
      <w:proofErr w:type="spellEnd"/>
      <w:r w:rsidRPr="00650665">
        <w:rPr>
          <w:rFonts w:ascii="Noto Sans" w:hAnsi="Noto Sans" w:cs="Noto Sans"/>
          <w:sz w:val="22"/>
          <w:szCs w:val="22"/>
        </w:rPr>
        <w:t xml:space="preserve">, </w:t>
      </w:r>
      <w:proofErr w:type="spellStart"/>
      <w:r w:rsidRPr="00650665">
        <w:rPr>
          <w:rFonts w:ascii="Noto Sans" w:hAnsi="Noto Sans" w:cs="Noto Sans"/>
          <w:sz w:val="22"/>
          <w:szCs w:val="22"/>
        </w:rPr>
        <w:t>Uniform</w:t>
      </w:r>
      <w:proofErr w:type="spellEnd"/>
      <w:r w:rsidRPr="00650665">
        <w:rPr>
          <w:rFonts w:ascii="Noto Sans" w:hAnsi="Noto Sans" w:cs="Noto Sans"/>
          <w:sz w:val="22"/>
          <w:szCs w:val="22"/>
        </w:rPr>
        <w:t xml:space="preserve"> </w:t>
      </w:r>
      <w:proofErr w:type="spellStart"/>
      <w:r w:rsidRPr="00650665">
        <w:rPr>
          <w:rFonts w:ascii="Noto Sans" w:hAnsi="Noto Sans" w:cs="Noto Sans"/>
          <w:sz w:val="22"/>
          <w:szCs w:val="22"/>
        </w:rPr>
        <w:t>Resource</w:t>
      </w:r>
      <w:proofErr w:type="spellEnd"/>
      <w:r w:rsidRPr="00650665">
        <w:rPr>
          <w:rFonts w:ascii="Noto Sans" w:hAnsi="Noto Sans" w:cs="Noto Sans"/>
          <w:sz w:val="22"/>
          <w:szCs w:val="22"/>
        </w:rPr>
        <w:t xml:space="preserve"> </w:t>
      </w:r>
      <w:proofErr w:type="spellStart"/>
      <w:r w:rsidRPr="00650665">
        <w:rPr>
          <w:rFonts w:ascii="Noto Sans" w:hAnsi="Noto Sans" w:cs="Noto Sans"/>
          <w:sz w:val="22"/>
          <w:szCs w:val="22"/>
        </w:rPr>
        <w:t>Locator</w:t>
      </w:r>
      <w:proofErr w:type="spellEnd"/>
      <w:r w:rsidRPr="00650665">
        <w:rPr>
          <w:rFonts w:ascii="Noto Sans" w:hAnsi="Noto Sans" w:cs="Noto Sans"/>
          <w:sz w:val="22"/>
          <w:szCs w:val="22"/>
        </w:rPr>
        <w:t xml:space="preserve">, por sus siglas en inglés) que le proporcionará la CARF; en el caso de la posición de los portafolios del Instituto y de las inversiones tercerizadas, así como los archivos personalizados del Instituto, la CARF los colocará en una carpeta del sistema que el proveedor le indique. </w:t>
      </w:r>
    </w:p>
    <w:p w14:paraId="33168284" w14:textId="77777777" w:rsidR="00EE1F55" w:rsidRPr="00CC0E27" w:rsidRDefault="00EE1F55" w:rsidP="00650665">
      <w:pPr>
        <w:spacing w:line="276" w:lineRule="auto"/>
        <w:jc w:val="both"/>
        <w:rPr>
          <w:rFonts w:ascii="Noto Sans" w:hAnsi="Noto Sans" w:cs="Noto Sans"/>
          <w:sz w:val="22"/>
          <w:szCs w:val="22"/>
        </w:rPr>
      </w:pPr>
    </w:p>
    <w:p w14:paraId="720D4D91" w14:textId="77777777" w:rsidR="00CC0E27" w:rsidRPr="00DB0567" w:rsidRDefault="00CC0E27" w:rsidP="00A55C8A">
      <w:pPr>
        <w:spacing w:line="276" w:lineRule="auto"/>
        <w:ind w:left="-284" w:right="-284"/>
        <w:jc w:val="both"/>
        <w:rPr>
          <w:rFonts w:ascii="Noto Sans" w:hAnsi="Noto Sans" w:cs="Noto Sans"/>
          <w:b/>
          <w:bCs/>
          <w:i/>
          <w:iCs/>
          <w:sz w:val="22"/>
          <w:szCs w:val="22"/>
        </w:rPr>
      </w:pPr>
      <w:r w:rsidRPr="00873C21">
        <w:rPr>
          <w:rFonts w:ascii="Noto Sans" w:hAnsi="Noto Sans" w:cs="Noto Sans"/>
          <w:sz w:val="22"/>
          <w:szCs w:val="22"/>
        </w:rPr>
        <w:t xml:space="preserve">De forma enunciativa mas no limitativa, a continuación, se indican los archivos que, en caso de ser necesario, se deberán cargar al sistema, con base en lo señalado en el </w:t>
      </w:r>
      <w:r w:rsidRPr="00DB0567">
        <w:rPr>
          <w:rFonts w:ascii="Noto Sans" w:hAnsi="Noto Sans" w:cs="Noto Sans"/>
          <w:b/>
          <w:bCs/>
          <w:i/>
          <w:iCs/>
          <w:sz w:val="22"/>
          <w:szCs w:val="22"/>
        </w:rPr>
        <w:t xml:space="preserve">Anexo 1 </w:t>
      </w:r>
      <w:proofErr w:type="spellStart"/>
      <w:r w:rsidRPr="00DB0567">
        <w:rPr>
          <w:rFonts w:ascii="Noto Sans" w:hAnsi="Noto Sans" w:cs="Noto Sans"/>
          <w:b/>
          <w:bCs/>
          <w:i/>
          <w:iCs/>
          <w:sz w:val="22"/>
          <w:szCs w:val="22"/>
        </w:rPr>
        <w:t>Layouts</w:t>
      </w:r>
      <w:proofErr w:type="spellEnd"/>
      <w:r w:rsidRPr="00DB0567">
        <w:rPr>
          <w:rFonts w:ascii="Noto Sans" w:hAnsi="Noto Sans" w:cs="Noto Sans"/>
          <w:b/>
          <w:bCs/>
          <w:i/>
          <w:iCs/>
          <w:sz w:val="22"/>
          <w:szCs w:val="22"/>
        </w:rPr>
        <w:t xml:space="preserve"> de información para el sistema:</w:t>
      </w:r>
    </w:p>
    <w:p w14:paraId="02CED7BF" w14:textId="77777777" w:rsidR="00EE1F55" w:rsidRPr="00650665" w:rsidRDefault="00EE1F55" w:rsidP="00650665">
      <w:pPr>
        <w:spacing w:line="276" w:lineRule="auto"/>
        <w:jc w:val="both"/>
        <w:rPr>
          <w:rFonts w:ascii="Noto Sans" w:hAnsi="Noto Sans" w:cs="Noto Sans"/>
          <w:sz w:val="22"/>
          <w:szCs w:val="22"/>
        </w:rPr>
      </w:pPr>
    </w:p>
    <w:p w14:paraId="49B45731" w14:textId="77777777" w:rsidR="00A909AB" w:rsidRPr="00454FC5" w:rsidRDefault="00A909AB" w:rsidP="000C5B4C">
      <w:pPr>
        <w:pStyle w:val="Prrafodelista"/>
        <w:numPr>
          <w:ilvl w:val="0"/>
          <w:numId w:val="11"/>
        </w:numPr>
        <w:ind w:left="142" w:hanging="426"/>
        <w:jc w:val="both"/>
        <w:rPr>
          <w:rFonts w:ascii="Noto Sans" w:hAnsi="Noto Sans" w:cs="Noto Sans"/>
          <w:bCs/>
          <w:sz w:val="22"/>
          <w:szCs w:val="22"/>
        </w:rPr>
      </w:pPr>
      <w:r w:rsidRPr="00454FC5">
        <w:rPr>
          <w:rFonts w:ascii="Noto Sans" w:hAnsi="Noto Sans" w:cs="Noto Sans"/>
          <w:bCs/>
          <w:sz w:val="22"/>
          <w:szCs w:val="22"/>
        </w:rPr>
        <w:t>Información de mercado</w:t>
      </w:r>
    </w:p>
    <w:p w14:paraId="629EBD34" w14:textId="77777777" w:rsidR="003215A4" w:rsidRPr="003215A4" w:rsidRDefault="003215A4" w:rsidP="003215A4">
      <w:pPr>
        <w:tabs>
          <w:tab w:val="left" w:pos="284"/>
        </w:tabs>
        <w:jc w:val="both"/>
        <w:rPr>
          <w:rFonts w:ascii="Noto Sans" w:hAnsi="Noto Sans" w:cs="Noto Sans"/>
          <w:bCs/>
        </w:rPr>
      </w:pPr>
    </w:p>
    <w:p w14:paraId="07791050" w14:textId="58FC47FB" w:rsidR="00597195" w:rsidRPr="00190374" w:rsidRDefault="00FB058F" w:rsidP="00190374">
      <w:pPr>
        <w:spacing w:line="276" w:lineRule="auto"/>
        <w:ind w:left="-284" w:right="-284"/>
        <w:jc w:val="both"/>
        <w:rPr>
          <w:rFonts w:ascii="Noto Sans" w:hAnsi="Noto Sans" w:cs="Noto Sans"/>
          <w:sz w:val="22"/>
          <w:szCs w:val="22"/>
        </w:rPr>
      </w:pPr>
      <w:r w:rsidRPr="00FB058F">
        <w:rPr>
          <w:rFonts w:ascii="Noto Sans" w:hAnsi="Noto Sans" w:cs="Noto Sans"/>
          <w:sz w:val="22"/>
          <w:szCs w:val="22"/>
        </w:rPr>
        <w:t xml:space="preserve">El sistema deberá contar con la capacidad de disponer; o bien, de extraer, transformar (a los formatos de los </w:t>
      </w:r>
      <w:proofErr w:type="spellStart"/>
      <w:r w:rsidRPr="00FB058F">
        <w:rPr>
          <w:rFonts w:ascii="Noto Sans" w:hAnsi="Noto Sans" w:cs="Noto Sans"/>
          <w:sz w:val="22"/>
          <w:szCs w:val="22"/>
        </w:rPr>
        <w:t>layouts</w:t>
      </w:r>
      <w:proofErr w:type="spellEnd"/>
      <w:r w:rsidRPr="00FB058F">
        <w:rPr>
          <w:rFonts w:ascii="Noto Sans" w:hAnsi="Noto Sans" w:cs="Noto Sans"/>
          <w:sz w:val="22"/>
          <w:szCs w:val="22"/>
        </w:rPr>
        <w:t xml:space="preserve"> requeridos por el sistema) y cargar de forma manual y automatizada los archivos con la información de mercado, con separador de campo “coma” ( , ) en formato de ficheros planos.</w:t>
      </w:r>
    </w:p>
    <w:p w14:paraId="32B0DDD0" w14:textId="77777777" w:rsidR="00E138DF" w:rsidRDefault="00E138DF" w:rsidP="003E165F">
      <w:pPr>
        <w:spacing w:line="276" w:lineRule="auto"/>
        <w:ind w:left="-284" w:right="-142"/>
        <w:jc w:val="both"/>
        <w:rPr>
          <w:rFonts w:ascii="Noto Sans" w:hAnsi="Noto Sans" w:cs="Noto Sans"/>
          <w:sz w:val="22"/>
          <w:szCs w:val="22"/>
        </w:rPr>
      </w:pPr>
      <w:r w:rsidRPr="00E138DF">
        <w:rPr>
          <w:rFonts w:ascii="Noto Sans" w:hAnsi="Noto Sans" w:cs="Noto Sans"/>
          <w:sz w:val="22"/>
          <w:szCs w:val="22"/>
        </w:rPr>
        <w:t xml:space="preserve">De forma enunciativa mas no limitativa, a continuación, se indican los </w:t>
      </w:r>
      <w:proofErr w:type="spellStart"/>
      <w:r w:rsidRPr="00E138DF">
        <w:rPr>
          <w:rFonts w:ascii="Noto Sans" w:hAnsi="Noto Sans" w:cs="Noto Sans"/>
          <w:sz w:val="22"/>
          <w:szCs w:val="22"/>
        </w:rPr>
        <w:t>layouts</w:t>
      </w:r>
      <w:proofErr w:type="spellEnd"/>
      <w:r w:rsidRPr="00E138DF">
        <w:rPr>
          <w:rFonts w:ascii="Noto Sans" w:hAnsi="Noto Sans" w:cs="Noto Sans"/>
          <w:sz w:val="22"/>
          <w:szCs w:val="22"/>
        </w:rPr>
        <w:t xml:space="preserve"> de la información de mercado que, en caso de ser necesario, se requieren cargar al sistema:</w:t>
      </w:r>
    </w:p>
    <w:p w14:paraId="7034515F" w14:textId="77777777" w:rsidR="00E138DF" w:rsidRDefault="00E138DF" w:rsidP="00E138DF">
      <w:pPr>
        <w:jc w:val="both"/>
        <w:rPr>
          <w:rFonts w:ascii="Noto Sans" w:hAnsi="Noto Sans" w:cs="Noto Sans"/>
          <w:sz w:val="22"/>
          <w:szCs w:val="22"/>
        </w:rPr>
      </w:pPr>
    </w:p>
    <w:p w14:paraId="1E34324B"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Curvas de descuento.</w:t>
      </w:r>
    </w:p>
    <w:p w14:paraId="537A2A9B"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Curvas de rendimiento.</w:t>
      </w:r>
    </w:p>
    <w:p w14:paraId="10C16177"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Sobretasas.</w:t>
      </w:r>
    </w:p>
    <w:p w14:paraId="65C4CDF2"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lastRenderedPageBreak/>
        <w:t>Vector de precios (precios, divisas, índices de acciones, etc.).</w:t>
      </w:r>
    </w:p>
    <w:p w14:paraId="4A1DB433"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Matrices por tipo de instrumento (acciones, deuda, índices y reporto).</w:t>
      </w:r>
    </w:p>
    <w:p w14:paraId="7096E8F5"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Calendarios de amortizaciones.</w:t>
      </w:r>
    </w:p>
    <w:p w14:paraId="6873F670"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Bases de datos gubernamental, corporativa, eurobonos, bancaria y accionaria.</w:t>
      </w:r>
    </w:p>
    <w:p w14:paraId="43C21535"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Base de calificaciones de emisores.</w:t>
      </w:r>
    </w:p>
    <w:p w14:paraId="07B46906"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Base de calificaciones de instrumentos.</w:t>
      </w:r>
    </w:p>
    <w:p w14:paraId="2F2DCBB2"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 xml:space="preserve">Base de movimientos de calificaciones de emisores e instrumentos </w:t>
      </w:r>
    </w:p>
    <w:p w14:paraId="0AEC2E34" w14:textId="77777777" w:rsidR="00A35050" w:rsidRPr="00A35050" w:rsidRDefault="00A35050" w:rsidP="008812A0">
      <w:pPr>
        <w:pStyle w:val="Prrafodelista"/>
        <w:numPr>
          <w:ilvl w:val="0"/>
          <w:numId w:val="12"/>
        </w:numPr>
        <w:ind w:left="709" w:hanging="142"/>
        <w:jc w:val="both"/>
        <w:rPr>
          <w:rFonts w:ascii="Noto Sans" w:hAnsi="Noto Sans" w:cs="Noto Sans"/>
          <w:sz w:val="22"/>
          <w:szCs w:val="22"/>
        </w:rPr>
      </w:pPr>
      <w:r w:rsidRPr="00A35050">
        <w:rPr>
          <w:rFonts w:ascii="Noto Sans" w:hAnsi="Noto Sans" w:cs="Noto Sans"/>
          <w:sz w:val="22"/>
          <w:szCs w:val="22"/>
        </w:rPr>
        <w:t>Matrices de equivalencias de calificaciones en escala global y escala nacional.</w:t>
      </w:r>
    </w:p>
    <w:p w14:paraId="417481B5" w14:textId="5E0337F3" w:rsidR="00D35B9C" w:rsidRPr="007233A7" w:rsidRDefault="00D35B9C" w:rsidP="00B166A7">
      <w:pPr>
        <w:pStyle w:val="Prrafodelista"/>
        <w:spacing w:after="200" w:line="276" w:lineRule="auto"/>
        <w:ind w:left="284" w:right="-660"/>
        <w:rPr>
          <w:rFonts w:ascii="Noto Sans" w:hAnsi="Noto Sans" w:cs="Noto Sans"/>
          <w:b/>
          <w:bCs/>
          <w:sz w:val="10"/>
          <w:szCs w:val="10"/>
        </w:rPr>
      </w:pPr>
    </w:p>
    <w:p w14:paraId="1FE82123" w14:textId="77777777" w:rsidR="00631D81" w:rsidRPr="00631D81" w:rsidRDefault="00631D81" w:rsidP="00887B1A">
      <w:pPr>
        <w:spacing w:line="276" w:lineRule="auto"/>
        <w:ind w:left="-284" w:right="-142"/>
        <w:jc w:val="both"/>
        <w:rPr>
          <w:rFonts w:ascii="Noto Sans" w:hAnsi="Noto Sans" w:cs="Noto Sans"/>
          <w:sz w:val="22"/>
          <w:szCs w:val="22"/>
        </w:rPr>
      </w:pPr>
      <w:r w:rsidRPr="00631D81">
        <w:rPr>
          <w:rFonts w:ascii="Noto Sans" w:hAnsi="Noto Sans" w:cs="Noto Sans"/>
          <w:sz w:val="22"/>
          <w:szCs w:val="22"/>
        </w:rPr>
        <w:t>La funcionalidad también deberá permitir agregar nuevos factores de riesgo, así como cargar información histórica en archivos con separador de campo “coma” ( , ), en formato de fichero plano; así como contar con las opciones de consulta y extracción de la información histórica.</w:t>
      </w:r>
    </w:p>
    <w:p w14:paraId="274C110F" w14:textId="77777777" w:rsidR="00631D81" w:rsidRPr="00DD1D62" w:rsidRDefault="00631D81" w:rsidP="00631D81">
      <w:pPr>
        <w:ind w:left="284"/>
        <w:jc w:val="both"/>
        <w:rPr>
          <w:rFonts w:ascii="Montserrat" w:hAnsi="Montserrat" w:cs="Arial"/>
          <w:sz w:val="22"/>
          <w:szCs w:val="22"/>
          <w:lang w:val="es-MX"/>
        </w:rPr>
      </w:pPr>
    </w:p>
    <w:p w14:paraId="289E9175" w14:textId="41CA6C9A" w:rsidR="00585B1B" w:rsidRDefault="00585B1B" w:rsidP="00887B1A">
      <w:pPr>
        <w:pStyle w:val="Prrafodelista"/>
        <w:numPr>
          <w:ilvl w:val="0"/>
          <w:numId w:val="11"/>
        </w:numPr>
        <w:spacing w:line="276" w:lineRule="auto"/>
        <w:ind w:left="142" w:right="-142" w:hanging="426"/>
        <w:jc w:val="both"/>
        <w:rPr>
          <w:rFonts w:ascii="Noto Sans" w:hAnsi="Noto Sans" w:cs="Noto Sans"/>
          <w:sz w:val="22"/>
          <w:szCs w:val="22"/>
        </w:rPr>
      </w:pPr>
      <w:r w:rsidRPr="00F919F1">
        <w:rPr>
          <w:rFonts w:ascii="Noto Sans" w:hAnsi="Noto Sans" w:cs="Noto Sans"/>
          <w:sz w:val="22"/>
          <w:szCs w:val="22"/>
        </w:rPr>
        <w:t>Interfaz de posición de portafolios Institucionales y de las inversiones tercerizadas</w:t>
      </w:r>
    </w:p>
    <w:p w14:paraId="1D5DAAD8" w14:textId="77777777" w:rsidR="00C45443" w:rsidRPr="001957ED" w:rsidRDefault="00C45443" w:rsidP="00887B1A">
      <w:pPr>
        <w:spacing w:line="276" w:lineRule="auto"/>
        <w:ind w:left="142" w:right="-142" w:hanging="426"/>
        <w:jc w:val="both"/>
        <w:rPr>
          <w:rFonts w:ascii="Noto Sans" w:hAnsi="Noto Sans" w:cs="Noto Sans"/>
          <w:sz w:val="22"/>
          <w:szCs w:val="22"/>
        </w:rPr>
      </w:pPr>
      <w:r w:rsidRPr="001957ED">
        <w:rPr>
          <w:rFonts w:ascii="Noto Sans" w:hAnsi="Noto Sans" w:cs="Noto Sans"/>
          <w:sz w:val="22"/>
          <w:szCs w:val="22"/>
        </w:rPr>
        <w:t>Los archivos con los portafolios del Instituto, conformado por la posición de las inversiones del Instituto y de las inversiones tercerizadas, son archivos con separador de campo “coma” ( , ), en formato de fichero plano.</w:t>
      </w:r>
    </w:p>
    <w:p w14:paraId="672C6236" w14:textId="77777777" w:rsidR="00190062" w:rsidRPr="00190062" w:rsidRDefault="00190062" w:rsidP="00190062">
      <w:pPr>
        <w:ind w:left="284"/>
        <w:jc w:val="both"/>
        <w:rPr>
          <w:rFonts w:ascii="Montserrat" w:hAnsi="Montserrat" w:cs="Arial"/>
          <w:sz w:val="22"/>
          <w:szCs w:val="22"/>
          <w:lang w:val="es-MX"/>
        </w:rPr>
      </w:pPr>
    </w:p>
    <w:p w14:paraId="2CC09234" w14:textId="77777777" w:rsidR="00190062" w:rsidRPr="00B134F2" w:rsidRDefault="00190062" w:rsidP="00B134F2">
      <w:pPr>
        <w:pStyle w:val="Prrafodelista"/>
        <w:numPr>
          <w:ilvl w:val="0"/>
          <w:numId w:val="11"/>
        </w:numPr>
        <w:spacing w:line="276" w:lineRule="auto"/>
        <w:ind w:left="142" w:right="-142" w:hanging="426"/>
        <w:jc w:val="both"/>
        <w:rPr>
          <w:rFonts w:ascii="Noto Sans" w:hAnsi="Noto Sans" w:cs="Noto Sans"/>
          <w:sz w:val="22"/>
          <w:szCs w:val="22"/>
        </w:rPr>
      </w:pPr>
      <w:r w:rsidRPr="00B134F2">
        <w:rPr>
          <w:rFonts w:ascii="Noto Sans" w:hAnsi="Noto Sans" w:cs="Noto Sans"/>
          <w:sz w:val="22"/>
          <w:szCs w:val="22"/>
        </w:rPr>
        <w:t>Archivos personalizados</w:t>
      </w:r>
    </w:p>
    <w:p w14:paraId="07267E69" w14:textId="77777777" w:rsidR="00112B60" w:rsidRPr="003348CD" w:rsidRDefault="00112B60" w:rsidP="00112B60">
      <w:pPr>
        <w:pStyle w:val="Prrafodelista"/>
        <w:ind w:left="284"/>
        <w:jc w:val="both"/>
        <w:rPr>
          <w:rFonts w:ascii="Noto Sans" w:hAnsi="Noto Sans" w:cs="Noto Sans"/>
          <w:bCs/>
          <w:sz w:val="22"/>
          <w:szCs w:val="22"/>
        </w:rPr>
      </w:pPr>
    </w:p>
    <w:p w14:paraId="6A420239" w14:textId="77777777" w:rsidR="003348CD" w:rsidRPr="003348CD" w:rsidRDefault="003348CD" w:rsidP="000A1100">
      <w:pPr>
        <w:spacing w:line="276" w:lineRule="auto"/>
        <w:ind w:left="-284" w:right="-284"/>
        <w:jc w:val="both"/>
        <w:rPr>
          <w:rFonts w:ascii="Noto Sans" w:hAnsi="Noto Sans" w:cs="Noto Sans"/>
          <w:sz w:val="22"/>
          <w:szCs w:val="22"/>
        </w:rPr>
      </w:pPr>
      <w:r w:rsidRPr="003348CD">
        <w:rPr>
          <w:rFonts w:ascii="Noto Sans" w:hAnsi="Noto Sans" w:cs="Noto Sans"/>
          <w:sz w:val="22"/>
          <w:szCs w:val="22"/>
        </w:rPr>
        <w:t xml:space="preserve">Los archivos personalizados están conformados con los montos de las </w:t>
      </w:r>
      <w:bookmarkStart w:id="6" w:name="_Hlk71055056"/>
      <w:r w:rsidRPr="003348CD">
        <w:rPr>
          <w:rFonts w:ascii="Noto Sans" w:hAnsi="Noto Sans" w:cs="Noto Sans"/>
          <w:sz w:val="22"/>
          <w:szCs w:val="22"/>
        </w:rPr>
        <w:t>comisiones cobradas por los intermediarios que administran las inversiones tercerizada</w:t>
      </w:r>
      <w:bookmarkEnd w:id="6"/>
      <w:r w:rsidRPr="003348CD">
        <w:rPr>
          <w:rFonts w:ascii="Noto Sans" w:hAnsi="Noto Sans" w:cs="Noto Sans"/>
          <w:sz w:val="22"/>
          <w:szCs w:val="22"/>
        </w:rPr>
        <w:t xml:space="preserve">s, así como archivos de </w:t>
      </w:r>
      <w:bookmarkStart w:id="7" w:name="_Hlk71055559"/>
      <w:r w:rsidRPr="003348CD">
        <w:rPr>
          <w:rFonts w:ascii="Noto Sans" w:hAnsi="Noto Sans" w:cs="Noto Sans"/>
          <w:sz w:val="22"/>
          <w:szCs w:val="22"/>
        </w:rPr>
        <w:t>benchmarks con composición de varios índices. El sistema deberá contar con la flexibilidad de actualizar y/o agregar de forma diaria información adicional de archivos personalizados del Instituto en formato xlsx.</w:t>
      </w:r>
    </w:p>
    <w:bookmarkEnd w:id="7"/>
    <w:p w14:paraId="7B3AF579" w14:textId="77777777" w:rsidR="00631D81" w:rsidRPr="008F73F9" w:rsidRDefault="00631D81" w:rsidP="000F6709">
      <w:pPr>
        <w:pStyle w:val="Prrafodelista"/>
        <w:spacing w:after="200" w:line="276" w:lineRule="auto"/>
        <w:ind w:left="426" w:right="-660"/>
        <w:rPr>
          <w:rFonts w:ascii="Noto Sans" w:hAnsi="Noto Sans" w:cs="Noto Sans"/>
          <w:b/>
          <w:bCs/>
          <w:sz w:val="22"/>
          <w:szCs w:val="22"/>
        </w:rPr>
      </w:pPr>
    </w:p>
    <w:p w14:paraId="718136E4" w14:textId="1917E208" w:rsidR="001B0F14" w:rsidRPr="008F73F9" w:rsidRDefault="00425207" w:rsidP="00DE3CC9">
      <w:pPr>
        <w:pStyle w:val="Prrafodelista"/>
        <w:numPr>
          <w:ilvl w:val="0"/>
          <w:numId w:val="10"/>
        </w:numPr>
        <w:ind w:left="426" w:hanging="568"/>
        <w:jc w:val="both"/>
        <w:rPr>
          <w:rFonts w:ascii="Noto Sans" w:hAnsi="Noto Sans" w:cs="Noto Sans"/>
          <w:b/>
          <w:bCs/>
          <w:iCs/>
          <w:sz w:val="22"/>
          <w:szCs w:val="22"/>
        </w:rPr>
      </w:pPr>
      <w:r w:rsidRPr="008F73F9">
        <w:rPr>
          <w:rFonts w:ascii="Noto Sans" w:hAnsi="Noto Sans" w:cs="Noto Sans"/>
          <w:b/>
          <w:bCs/>
          <w:iCs/>
          <w:sz w:val="22"/>
          <w:szCs w:val="22"/>
        </w:rPr>
        <w:t>Catálogos</w:t>
      </w:r>
    </w:p>
    <w:p w14:paraId="1FE9BEB0" w14:textId="77777777" w:rsidR="008E2FE4" w:rsidRDefault="008E2FE4" w:rsidP="008E2FE4">
      <w:pPr>
        <w:pStyle w:val="Prrafodelista"/>
        <w:ind w:left="709"/>
        <w:jc w:val="both"/>
        <w:rPr>
          <w:rFonts w:ascii="Noto Sans" w:hAnsi="Noto Sans" w:cs="Noto Sans"/>
          <w:b/>
          <w:bCs/>
          <w:iCs/>
        </w:rPr>
      </w:pPr>
    </w:p>
    <w:p w14:paraId="58F477BD" w14:textId="77777777" w:rsidR="00F55119" w:rsidRDefault="00F55119" w:rsidP="00405B11">
      <w:pPr>
        <w:spacing w:line="276" w:lineRule="auto"/>
        <w:ind w:left="-284" w:right="-284"/>
        <w:jc w:val="both"/>
        <w:rPr>
          <w:rFonts w:ascii="Noto Sans" w:hAnsi="Noto Sans" w:cs="Noto Sans"/>
          <w:sz w:val="22"/>
          <w:szCs w:val="22"/>
        </w:rPr>
      </w:pPr>
      <w:r w:rsidRPr="00C349FD">
        <w:rPr>
          <w:rFonts w:ascii="Noto Sans" w:hAnsi="Noto Sans" w:cs="Noto Sans"/>
          <w:sz w:val="22"/>
          <w:szCs w:val="22"/>
        </w:rPr>
        <w:lastRenderedPageBreak/>
        <w:t>El sistema deberá contar con la funcionalidad para la carga manual y automatizada de catálogos personalizados del Instituto, de acuerdo con las necesidades de jerarquización y agrupación de la CARF. De forma enunciativa mas no limitativa, a continuación, se indican los catálogos que se deberán cargar al sistema:</w:t>
      </w:r>
    </w:p>
    <w:p w14:paraId="2A8CBB54" w14:textId="77777777" w:rsidR="00781EC3" w:rsidRDefault="00781EC3" w:rsidP="00190374">
      <w:pPr>
        <w:ind w:right="-708"/>
        <w:jc w:val="both"/>
        <w:rPr>
          <w:rFonts w:ascii="Noto Sans" w:hAnsi="Noto Sans" w:cs="Noto Sans"/>
          <w:sz w:val="22"/>
          <w:szCs w:val="22"/>
        </w:rPr>
      </w:pPr>
    </w:p>
    <w:p w14:paraId="7FBBD52C" w14:textId="30D4434C" w:rsidR="009E3F28" w:rsidRDefault="009E3F28" w:rsidP="00501398">
      <w:pPr>
        <w:pStyle w:val="Prrafodelista"/>
        <w:numPr>
          <w:ilvl w:val="0"/>
          <w:numId w:val="17"/>
        </w:numPr>
        <w:spacing w:line="276" w:lineRule="auto"/>
        <w:ind w:left="-284" w:right="-426" w:firstLine="0"/>
        <w:jc w:val="both"/>
        <w:rPr>
          <w:rFonts w:ascii="Noto Sans" w:hAnsi="Noto Sans" w:cs="Noto Sans"/>
          <w:sz w:val="22"/>
          <w:szCs w:val="22"/>
        </w:rPr>
      </w:pPr>
      <w:bookmarkStart w:id="8" w:name="_Hlk70985228"/>
      <w:r w:rsidRPr="00CB195B">
        <w:rPr>
          <w:rFonts w:ascii="Noto Sans" w:hAnsi="Noto Sans" w:cs="Noto Sans"/>
          <w:sz w:val="22"/>
          <w:szCs w:val="22"/>
        </w:rPr>
        <w:t>Los catálogos con etiquetas personalizadas de agrupación y jerarquización de las distintas clasificaciones de la CARF, para los cuales el sistema deberá ser flexible para adaptarse a las actualizaciones que realice el Instituto. Deberán considerarse al menos las siguientes etiquetas: clase de activo, tipo de tasa, sector y subsector económico, región, tipo de instrumento, moneda</w:t>
      </w:r>
      <w:bookmarkEnd w:id="8"/>
      <w:r w:rsidRPr="00CB195B">
        <w:rPr>
          <w:rFonts w:ascii="Noto Sans" w:hAnsi="Noto Sans" w:cs="Noto Sans"/>
          <w:sz w:val="22"/>
          <w:szCs w:val="22"/>
        </w:rPr>
        <w:t>, portafolio, subportafolio, así como por el portafolio conformado por la suma de todos los subportafolios de inversiones tercerizadas. Además, el sistema deberá permitir mantener múltiples jerarquías y agrupaciones en un mismo reporte, generando cálculos por cada jerarquía y/o agrupación, así como por el total.</w:t>
      </w:r>
      <w:r w:rsidRPr="00CB195B" w:rsidDel="00F82968">
        <w:rPr>
          <w:rFonts w:ascii="Noto Sans" w:hAnsi="Noto Sans" w:cs="Noto Sans"/>
          <w:sz w:val="22"/>
          <w:szCs w:val="22"/>
        </w:rPr>
        <w:t xml:space="preserve"> </w:t>
      </w:r>
    </w:p>
    <w:p w14:paraId="3BADF57A" w14:textId="2A31980C" w:rsidR="00664040" w:rsidRPr="00DD1D62" w:rsidRDefault="00664040" w:rsidP="00664040">
      <w:pPr>
        <w:pStyle w:val="Prrafodelista"/>
        <w:tabs>
          <w:tab w:val="left" w:pos="284"/>
        </w:tabs>
        <w:ind w:left="218"/>
        <w:jc w:val="both"/>
        <w:rPr>
          <w:rFonts w:ascii="Montserrat" w:hAnsi="Montserrat"/>
        </w:rPr>
      </w:pPr>
    </w:p>
    <w:p w14:paraId="4911A42B" w14:textId="3A7CEE4F" w:rsidR="0018052B" w:rsidRDefault="00664040" w:rsidP="00501398">
      <w:pPr>
        <w:pStyle w:val="Prrafodelista"/>
        <w:numPr>
          <w:ilvl w:val="0"/>
          <w:numId w:val="17"/>
        </w:numPr>
        <w:ind w:left="-426" w:right="-284" w:firstLine="142"/>
        <w:jc w:val="both"/>
        <w:rPr>
          <w:rFonts w:ascii="Noto Sans" w:hAnsi="Noto Sans" w:cs="Noto Sans"/>
          <w:sz w:val="22"/>
          <w:szCs w:val="22"/>
        </w:rPr>
      </w:pPr>
      <w:r w:rsidRPr="0018052B">
        <w:rPr>
          <w:rFonts w:ascii="Noto Sans" w:hAnsi="Noto Sans" w:cs="Noto Sans"/>
          <w:sz w:val="22"/>
          <w:szCs w:val="22"/>
        </w:rPr>
        <w:t>El catálogo de calendario de días festivos aplicables a México y mercados extranjeros.</w:t>
      </w:r>
    </w:p>
    <w:p w14:paraId="14C0C05C" w14:textId="77777777" w:rsidR="00AF1ACB" w:rsidRPr="00AF1ACB" w:rsidRDefault="00AF1ACB" w:rsidP="00F76D3B">
      <w:pPr>
        <w:pStyle w:val="Prrafodelista"/>
        <w:ind w:left="-426" w:right="-284"/>
        <w:rPr>
          <w:rFonts w:ascii="Noto Sans" w:hAnsi="Noto Sans" w:cs="Noto Sans"/>
          <w:sz w:val="22"/>
          <w:szCs w:val="22"/>
        </w:rPr>
      </w:pPr>
    </w:p>
    <w:p w14:paraId="4D1E2EAB" w14:textId="4A136383" w:rsidR="0018052B" w:rsidRPr="00AF1ACB" w:rsidRDefault="00AF1ACB" w:rsidP="00501398">
      <w:pPr>
        <w:pStyle w:val="Prrafodelista"/>
        <w:numPr>
          <w:ilvl w:val="0"/>
          <w:numId w:val="17"/>
        </w:numPr>
        <w:spacing w:line="276" w:lineRule="auto"/>
        <w:ind w:left="-284" w:right="-284" w:firstLine="0"/>
        <w:jc w:val="both"/>
        <w:rPr>
          <w:rFonts w:ascii="Noto Sans" w:hAnsi="Noto Sans" w:cs="Noto Sans"/>
          <w:sz w:val="22"/>
          <w:szCs w:val="22"/>
        </w:rPr>
      </w:pPr>
      <w:r w:rsidRPr="00AF1ACB">
        <w:rPr>
          <w:rFonts w:ascii="Noto Sans" w:hAnsi="Noto Sans" w:cs="Noto Sans"/>
          <w:sz w:val="22"/>
          <w:szCs w:val="22"/>
        </w:rPr>
        <w:t xml:space="preserve">Los catálogos de las </w:t>
      </w:r>
      <w:r w:rsidR="0018052B" w:rsidRPr="00AF1ACB">
        <w:rPr>
          <w:rFonts w:ascii="Noto Sans" w:hAnsi="Noto Sans" w:cs="Noto Sans"/>
          <w:sz w:val="22"/>
          <w:szCs w:val="22"/>
        </w:rPr>
        <w:t xml:space="preserve">calificaciones asignadas por las respectivas agencias calificadoras: Standard &amp; </w:t>
      </w:r>
      <w:proofErr w:type="spellStart"/>
      <w:r w:rsidR="0018052B" w:rsidRPr="00AF1ACB">
        <w:rPr>
          <w:rFonts w:ascii="Noto Sans" w:hAnsi="Noto Sans" w:cs="Noto Sans"/>
          <w:sz w:val="22"/>
          <w:szCs w:val="22"/>
        </w:rPr>
        <w:t>Poor's</w:t>
      </w:r>
      <w:proofErr w:type="spellEnd"/>
      <w:r w:rsidR="0018052B" w:rsidRPr="00AF1ACB">
        <w:rPr>
          <w:rFonts w:ascii="Noto Sans" w:hAnsi="Noto Sans" w:cs="Noto Sans"/>
          <w:sz w:val="22"/>
          <w:szCs w:val="22"/>
        </w:rPr>
        <w:t xml:space="preserve">, Fitch Ratings, Moody's, </w:t>
      </w:r>
      <w:proofErr w:type="spellStart"/>
      <w:r w:rsidR="0018052B" w:rsidRPr="00AF1ACB">
        <w:rPr>
          <w:rFonts w:ascii="Noto Sans" w:hAnsi="Noto Sans" w:cs="Noto Sans"/>
          <w:sz w:val="22"/>
          <w:szCs w:val="22"/>
        </w:rPr>
        <w:t>HR</w:t>
      </w:r>
      <w:proofErr w:type="spellEnd"/>
      <w:r w:rsidR="0018052B" w:rsidRPr="00AF1ACB">
        <w:rPr>
          <w:rFonts w:ascii="Noto Sans" w:hAnsi="Noto Sans" w:cs="Noto Sans"/>
          <w:sz w:val="22"/>
          <w:szCs w:val="22"/>
        </w:rPr>
        <w:t xml:space="preserve"> Ratings y </w:t>
      </w:r>
      <w:proofErr w:type="spellStart"/>
      <w:r w:rsidR="0018052B" w:rsidRPr="00AF1ACB">
        <w:rPr>
          <w:rFonts w:ascii="Noto Sans" w:hAnsi="Noto Sans" w:cs="Noto Sans"/>
          <w:sz w:val="22"/>
          <w:szCs w:val="22"/>
        </w:rPr>
        <w:t>Verum</w:t>
      </w:r>
      <w:proofErr w:type="spellEnd"/>
      <w:r w:rsidR="0018052B" w:rsidRPr="00AF1ACB">
        <w:rPr>
          <w:rFonts w:ascii="Noto Sans" w:hAnsi="Noto Sans" w:cs="Noto Sans"/>
          <w:sz w:val="22"/>
          <w:szCs w:val="22"/>
        </w:rPr>
        <w:t>.</w:t>
      </w:r>
    </w:p>
    <w:p w14:paraId="2C0A9EC6" w14:textId="77777777" w:rsidR="00B07146" w:rsidRPr="00B07146" w:rsidRDefault="00B07146" w:rsidP="0078358C">
      <w:pPr>
        <w:pStyle w:val="Prrafodelista"/>
        <w:ind w:hanging="294"/>
        <w:rPr>
          <w:rFonts w:ascii="Noto Sans" w:hAnsi="Noto Sans" w:cs="Noto Sans"/>
          <w:sz w:val="22"/>
          <w:szCs w:val="22"/>
        </w:rPr>
      </w:pPr>
    </w:p>
    <w:p w14:paraId="07F30111" w14:textId="3A68032A" w:rsidR="00B07146" w:rsidRPr="008F73F9" w:rsidRDefault="00B07146" w:rsidP="00A455BE">
      <w:pPr>
        <w:pStyle w:val="Prrafodelista"/>
        <w:numPr>
          <w:ilvl w:val="0"/>
          <w:numId w:val="10"/>
        </w:numPr>
        <w:ind w:left="426" w:hanging="426"/>
        <w:jc w:val="both"/>
        <w:rPr>
          <w:rFonts w:ascii="Noto Sans" w:hAnsi="Noto Sans" w:cs="Noto Sans"/>
          <w:b/>
          <w:bCs/>
          <w:iCs/>
          <w:sz w:val="22"/>
          <w:szCs w:val="22"/>
        </w:rPr>
      </w:pPr>
      <w:r w:rsidRPr="008F73F9">
        <w:rPr>
          <w:rFonts w:ascii="Noto Sans" w:hAnsi="Noto Sans" w:cs="Noto Sans"/>
          <w:b/>
          <w:bCs/>
          <w:iCs/>
          <w:sz w:val="22"/>
          <w:szCs w:val="22"/>
        </w:rPr>
        <w:t xml:space="preserve">Parametrización y </w:t>
      </w:r>
      <w:bookmarkStart w:id="9" w:name="_Hlk48849105"/>
      <w:r w:rsidRPr="008F73F9">
        <w:rPr>
          <w:rFonts w:ascii="Noto Sans" w:hAnsi="Noto Sans" w:cs="Noto Sans"/>
          <w:b/>
          <w:bCs/>
          <w:iCs/>
          <w:sz w:val="22"/>
          <w:szCs w:val="22"/>
        </w:rPr>
        <w:t>valuación de instrumentos financieros.</w:t>
      </w:r>
    </w:p>
    <w:bookmarkEnd w:id="9"/>
    <w:p w14:paraId="1A4A361C" w14:textId="77777777" w:rsidR="00B07146" w:rsidRPr="00B07146" w:rsidRDefault="00B07146" w:rsidP="00B07146">
      <w:pPr>
        <w:jc w:val="both"/>
        <w:rPr>
          <w:rFonts w:ascii="Noto Sans" w:hAnsi="Noto Sans" w:cs="Noto Sans"/>
          <w:sz w:val="22"/>
          <w:szCs w:val="22"/>
        </w:rPr>
      </w:pPr>
    </w:p>
    <w:p w14:paraId="616AF70D" w14:textId="77777777" w:rsidR="00595494" w:rsidRDefault="00595494" w:rsidP="00A455BE">
      <w:pPr>
        <w:tabs>
          <w:tab w:val="left" w:pos="9356"/>
        </w:tabs>
        <w:spacing w:line="276" w:lineRule="auto"/>
        <w:ind w:left="-284" w:right="-284"/>
        <w:jc w:val="both"/>
        <w:rPr>
          <w:rFonts w:ascii="Noto Sans" w:hAnsi="Noto Sans" w:cs="Noto Sans"/>
          <w:sz w:val="22"/>
          <w:szCs w:val="22"/>
        </w:rPr>
      </w:pPr>
      <w:r w:rsidRPr="00595494">
        <w:rPr>
          <w:rFonts w:ascii="Noto Sans" w:hAnsi="Noto Sans" w:cs="Noto Sans"/>
          <w:sz w:val="22"/>
          <w:szCs w:val="22"/>
        </w:rPr>
        <w:t>El sistema deberá contar con la funcionalidad para parametrizar y valuar instrumentos existentes en el mercado, denominados en moneda nacional o extranjera, emitidos por el Gobierno Federal, el Banco de México, instituciones de crédito, empresas privadas, fondos de inversión, Estados, Municipios, el Gobierno de la Ciudad de México y Entidades paraestatales, incluyendo a las Empresas Productivas del Estado, organismos financieros multilaterales; así como emisiones estructuradas y valores de mercados extranjeros listados en el Sistema Internacional de Cotizaciones (SIC).</w:t>
      </w:r>
    </w:p>
    <w:p w14:paraId="783264ED" w14:textId="77777777" w:rsidR="0038664F" w:rsidRDefault="0038664F" w:rsidP="00170DE4">
      <w:pPr>
        <w:tabs>
          <w:tab w:val="left" w:pos="9356"/>
        </w:tabs>
        <w:spacing w:line="276" w:lineRule="auto"/>
        <w:ind w:left="-426" w:right="142"/>
        <w:jc w:val="both"/>
        <w:rPr>
          <w:rFonts w:ascii="Noto Sans" w:hAnsi="Noto Sans" w:cs="Noto Sans"/>
          <w:sz w:val="22"/>
          <w:szCs w:val="22"/>
        </w:rPr>
      </w:pPr>
    </w:p>
    <w:p w14:paraId="01E882FB" w14:textId="77777777" w:rsidR="0038664F" w:rsidRPr="00DB0567" w:rsidRDefault="0038664F" w:rsidP="00A455BE">
      <w:pPr>
        <w:tabs>
          <w:tab w:val="left" w:pos="9356"/>
        </w:tabs>
        <w:spacing w:line="276" w:lineRule="auto"/>
        <w:ind w:left="-284" w:right="-284"/>
        <w:jc w:val="both"/>
        <w:rPr>
          <w:rFonts w:ascii="Noto Sans" w:hAnsi="Noto Sans" w:cs="Noto Sans"/>
          <w:b/>
          <w:bCs/>
          <w:i/>
          <w:iCs/>
          <w:sz w:val="22"/>
          <w:szCs w:val="22"/>
        </w:rPr>
      </w:pPr>
      <w:r w:rsidRPr="0038664F">
        <w:rPr>
          <w:rFonts w:ascii="Noto Sans" w:hAnsi="Noto Sans" w:cs="Noto Sans"/>
          <w:sz w:val="22"/>
          <w:szCs w:val="22"/>
        </w:rPr>
        <w:t xml:space="preserve">A continuación, se enlistan, de manera enunciativa mas no limitativa, los modelos que deberá tener parametrizados el sistema para la valuación de los instrumentos y operaciones, con base en lo señalado en el </w:t>
      </w:r>
      <w:r w:rsidRPr="00DB0567">
        <w:rPr>
          <w:rFonts w:ascii="Noto Sans" w:hAnsi="Noto Sans" w:cs="Noto Sans"/>
          <w:b/>
          <w:bCs/>
          <w:i/>
          <w:iCs/>
          <w:sz w:val="22"/>
          <w:szCs w:val="22"/>
        </w:rPr>
        <w:t>Anexo 2 Modelos de valuación de instrumentos:</w:t>
      </w:r>
    </w:p>
    <w:p w14:paraId="605774B4"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Reportos.</w:t>
      </w:r>
    </w:p>
    <w:p w14:paraId="1624F97B"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Bonos cupón cero nacionales o extranjeros.</w:t>
      </w:r>
    </w:p>
    <w:p w14:paraId="2383A03A"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Bonos tasa fija nacionales o extranjeros.</w:t>
      </w:r>
    </w:p>
    <w:p w14:paraId="0BA6A1EC"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Bonos tasa variable nacionales o extranjeros.</w:t>
      </w:r>
    </w:p>
    <w:p w14:paraId="129E8DD7"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Bonos amortizables nacionales o extranjeros.</w:t>
      </w:r>
    </w:p>
    <w:p w14:paraId="67B41FEF"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Acciones y ETFs.</w:t>
      </w:r>
    </w:p>
    <w:p w14:paraId="043A01D3" w14:textId="77777777" w:rsidR="001E7759" w:rsidRPr="006A13B2" w:rsidRDefault="001E7759" w:rsidP="001E7759">
      <w:pPr>
        <w:pStyle w:val="Prrafodelista"/>
        <w:numPr>
          <w:ilvl w:val="0"/>
          <w:numId w:val="18"/>
        </w:numPr>
        <w:ind w:left="426" w:hanging="425"/>
        <w:jc w:val="both"/>
        <w:rPr>
          <w:rFonts w:ascii="Noto Sans" w:hAnsi="Noto Sans" w:cs="Noto Sans"/>
          <w:color w:val="201F1E"/>
          <w:sz w:val="22"/>
          <w:szCs w:val="22"/>
        </w:rPr>
      </w:pPr>
      <w:r w:rsidRPr="006A13B2">
        <w:rPr>
          <w:rFonts w:ascii="Noto Sans" w:hAnsi="Noto Sans" w:cs="Noto Sans"/>
          <w:color w:val="201F1E"/>
          <w:sz w:val="22"/>
          <w:szCs w:val="22"/>
        </w:rPr>
        <w:t>Divisas.</w:t>
      </w:r>
    </w:p>
    <w:p w14:paraId="4064A1A4" w14:textId="77777777" w:rsidR="001E7759" w:rsidRPr="006A13B2" w:rsidRDefault="001E7759" w:rsidP="001E7759">
      <w:pPr>
        <w:pStyle w:val="Prrafodelista"/>
        <w:numPr>
          <w:ilvl w:val="0"/>
          <w:numId w:val="18"/>
        </w:numPr>
        <w:ind w:left="426" w:hanging="425"/>
        <w:jc w:val="both"/>
        <w:rPr>
          <w:rFonts w:ascii="Noto Sans" w:hAnsi="Noto Sans" w:cs="Noto Sans"/>
          <w:sz w:val="22"/>
          <w:szCs w:val="22"/>
          <w:lang w:val="es-ES_tradnl"/>
        </w:rPr>
      </w:pPr>
      <w:r w:rsidRPr="006A13B2">
        <w:rPr>
          <w:rFonts w:ascii="Noto Sans" w:hAnsi="Noto Sans" w:cs="Noto Sans"/>
          <w:color w:val="201F1E"/>
          <w:sz w:val="22"/>
          <w:szCs w:val="22"/>
        </w:rPr>
        <w:t>Derivados</w:t>
      </w:r>
      <w:r w:rsidRPr="006A13B2">
        <w:rPr>
          <w:rFonts w:ascii="Noto Sans" w:hAnsi="Noto Sans" w:cs="Noto Sans"/>
          <w:sz w:val="22"/>
          <w:szCs w:val="22"/>
          <w:lang w:val="es-ES_tradnl"/>
        </w:rPr>
        <w:t xml:space="preserve"> (Futuros o forwards, Opciones y Swaps).</w:t>
      </w:r>
    </w:p>
    <w:p w14:paraId="454C77D7" w14:textId="77777777" w:rsidR="009F7264" w:rsidRDefault="009F7264" w:rsidP="009F7264">
      <w:pPr>
        <w:jc w:val="both"/>
        <w:rPr>
          <w:rFonts w:ascii="Montserrat" w:hAnsi="Montserrat"/>
          <w:sz w:val="22"/>
          <w:szCs w:val="22"/>
          <w:lang w:val="es-ES_tradnl"/>
        </w:rPr>
      </w:pPr>
    </w:p>
    <w:p w14:paraId="2A8F2FB8" w14:textId="77777777" w:rsidR="007D6D32" w:rsidRDefault="009F7264" w:rsidP="00FD1600">
      <w:pPr>
        <w:tabs>
          <w:tab w:val="left" w:pos="9356"/>
        </w:tabs>
        <w:spacing w:line="276" w:lineRule="auto"/>
        <w:ind w:left="-284" w:right="-284"/>
        <w:jc w:val="both"/>
        <w:rPr>
          <w:rFonts w:ascii="Noto Sans" w:hAnsi="Noto Sans" w:cs="Noto Sans"/>
          <w:sz w:val="22"/>
          <w:szCs w:val="22"/>
        </w:rPr>
      </w:pPr>
      <w:r w:rsidRPr="009F7264">
        <w:rPr>
          <w:rFonts w:ascii="Noto Sans" w:hAnsi="Noto Sans" w:cs="Noto Sans"/>
          <w:sz w:val="22"/>
          <w:szCs w:val="22"/>
        </w:rPr>
        <w:t>En general, deberá ser un sistema flexible y escalable, que permita la parametrización automatizada de nuevos instrumentos de inversión que adquiera el Instituto, tomando como referencia los campos de tipo de valor, emisora y serie, entre otros, con base en la información de los portafolios institucionales y de las inversiones tercerizadas.</w:t>
      </w:r>
    </w:p>
    <w:p w14:paraId="2A47EAE3" w14:textId="77777777" w:rsidR="007D6D32" w:rsidRDefault="007D6D32" w:rsidP="00FD1600">
      <w:pPr>
        <w:tabs>
          <w:tab w:val="left" w:pos="9356"/>
        </w:tabs>
        <w:spacing w:line="276" w:lineRule="auto"/>
        <w:ind w:left="-284" w:right="-284"/>
        <w:jc w:val="both"/>
        <w:rPr>
          <w:rFonts w:ascii="Noto Sans" w:hAnsi="Noto Sans" w:cs="Noto Sans"/>
          <w:sz w:val="22"/>
          <w:szCs w:val="22"/>
        </w:rPr>
      </w:pPr>
    </w:p>
    <w:p w14:paraId="73BB88A1" w14:textId="240AC16F" w:rsidR="009F7264" w:rsidRDefault="009F7264" w:rsidP="00FD1600">
      <w:pPr>
        <w:tabs>
          <w:tab w:val="left" w:pos="9356"/>
        </w:tabs>
        <w:spacing w:line="276" w:lineRule="auto"/>
        <w:ind w:left="-284" w:right="-284"/>
        <w:jc w:val="both"/>
        <w:rPr>
          <w:rFonts w:ascii="Noto Sans" w:hAnsi="Noto Sans" w:cs="Noto Sans"/>
          <w:sz w:val="22"/>
          <w:szCs w:val="22"/>
        </w:rPr>
      </w:pPr>
      <w:r w:rsidRPr="009F7264">
        <w:rPr>
          <w:rFonts w:ascii="Noto Sans" w:hAnsi="Noto Sans" w:cs="Noto Sans"/>
          <w:sz w:val="22"/>
          <w:szCs w:val="22"/>
        </w:rPr>
        <w:t xml:space="preserve">El Instituto no proporcionará información de ISIN o CUSIP, por lo que el proveedor del sistema deberá adecuar los </w:t>
      </w:r>
      <w:proofErr w:type="spellStart"/>
      <w:r w:rsidRPr="009F7264">
        <w:rPr>
          <w:rFonts w:ascii="Noto Sans" w:hAnsi="Noto Sans" w:cs="Noto Sans"/>
          <w:sz w:val="22"/>
          <w:szCs w:val="22"/>
        </w:rPr>
        <w:t>layouts</w:t>
      </w:r>
      <w:proofErr w:type="spellEnd"/>
      <w:r w:rsidRPr="009F7264">
        <w:rPr>
          <w:rFonts w:ascii="Noto Sans" w:hAnsi="Noto Sans" w:cs="Noto Sans"/>
          <w:sz w:val="22"/>
          <w:szCs w:val="22"/>
        </w:rPr>
        <w:t xml:space="preserve"> del Instituto a los requerimientos del sistema.</w:t>
      </w:r>
    </w:p>
    <w:p w14:paraId="05B11261" w14:textId="77777777" w:rsidR="00351895" w:rsidRDefault="00351895" w:rsidP="00FD1600">
      <w:pPr>
        <w:tabs>
          <w:tab w:val="left" w:pos="9356"/>
        </w:tabs>
        <w:spacing w:line="276" w:lineRule="auto"/>
        <w:ind w:left="-284" w:right="-284"/>
        <w:jc w:val="both"/>
        <w:rPr>
          <w:rFonts w:ascii="Noto Sans" w:hAnsi="Noto Sans" w:cs="Noto Sans"/>
          <w:sz w:val="22"/>
          <w:szCs w:val="22"/>
        </w:rPr>
      </w:pPr>
    </w:p>
    <w:p w14:paraId="11AFE0F4" w14:textId="77777777" w:rsidR="00351895" w:rsidRDefault="00351895" w:rsidP="00FD1600">
      <w:pPr>
        <w:tabs>
          <w:tab w:val="left" w:pos="9356"/>
        </w:tabs>
        <w:spacing w:line="276" w:lineRule="auto"/>
        <w:ind w:left="-284" w:right="-284"/>
        <w:jc w:val="both"/>
        <w:rPr>
          <w:rFonts w:ascii="Noto Sans" w:hAnsi="Noto Sans" w:cs="Noto Sans"/>
          <w:sz w:val="22"/>
          <w:szCs w:val="22"/>
        </w:rPr>
      </w:pPr>
      <w:r w:rsidRPr="00351895">
        <w:rPr>
          <w:rFonts w:ascii="Noto Sans" w:hAnsi="Noto Sans" w:cs="Noto Sans"/>
          <w:sz w:val="22"/>
          <w:szCs w:val="22"/>
        </w:rPr>
        <w:t xml:space="preserve">El sistema deberá realizar la valuación de las emisiones existentes e incorporar nuevos modelos, incluyendo los que no estén contemplados de forma nativa en el sistema, para lo cual, la CARF le proporcionará al proveedor las características para modelar el nuevo instrumento, de acuerdo con las necesidades específicas del Instituto; además el proveedor deberá realizar actualizaciones a los mismos, si así lo requiere la CARF. </w:t>
      </w:r>
    </w:p>
    <w:p w14:paraId="73C59818" w14:textId="77777777" w:rsidR="00DB452A" w:rsidRDefault="00DB452A" w:rsidP="000724CA">
      <w:pPr>
        <w:tabs>
          <w:tab w:val="left" w:pos="9356"/>
        </w:tabs>
        <w:spacing w:line="276" w:lineRule="auto"/>
        <w:ind w:left="-426" w:right="-284"/>
        <w:jc w:val="both"/>
        <w:rPr>
          <w:rFonts w:ascii="Noto Sans" w:hAnsi="Noto Sans" w:cs="Noto Sans"/>
          <w:sz w:val="22"/>
          <w:szCs w:val="22"/>
        </w:rPr>
      </w:pPr>
    </w:p>
    <w:p w14:paraId="1D023A3B" w14:textId="198D38BA" w:rsidR="00DB452A" w:rsidRPr="00854F61" w:rsidRDefault="00B20407" w:rsidP="004F3DE5">
      <w:pPr>
        <w:pStyle w:val="Prrafodelista"/>
        <w:numPr>
          <w:ilvl w:val="0"/>
          <w:numId w:val="10"/>
        </w:numPr>
        <w:ind w:left="-142" w:firstLine="142"/>
        <w:jc w:val="both"/>
        <w:rPr>
          <w:rFonts w:ascii="Noto Sans" w:hAnsi="Noto Sans" w:cs="Noto Sans"/>
          <w:b/>
          <w:bCs/>
          <w:iCs/>
          <w:sz w:val="22"/>
          <w:szCs w:val="22"/>
        </w:rPr>
      </w:pPr>
      <w:r>
        <w:rPr>
          <w:rFonts w:ascii="Noto Sans" w:hAnsi="Noto Sans" w:cs="Noto Sans"/>
          <w:b/>
          <w:bCs/>
          <w:iCs/>
          <w:sz w:val="22"/>
          <w:szCs w:val="22"/>
        </w:rPr>
        <w:t xml:space="preserve"> </w:t>
      </w:r>
      <w:r w:rsidR="00DB452A" w:rsidRPr="008F73F9">
        <w:rPr>
          <w:rFonts w:ascii="Noto Sans" w:hAnsi="Noto Sans" w:cs="Noto Sans"/>
          <w:b/>
          <w:bCs/>
          <w:iCs/>
          <w:sz w:val="22"/>
          <w:szCs w:val="22"/>
        </w:rPr>
        <w:t>Metodologías</w:t>
      </w:r>
      <w:r w:rsidR="00D15A03" w:rsidRPr="008F73F9">
        <w:rPr>
          <w:rFonts w:ascii="Noto Sans" w:hAnsi="Noto Sans" w:cs="Noto Sans"/>
          <w:b/>
          <w:bCs/>
          <w:iCs/>
          <w:sz w:val="22"/>
          <w:szCs w:val="22"/>
        </w:rPr>
        <w:t xml:space="preserve"> </w:t>
      </w:r>
      <w:r w:rsidR="00D15A03" w:rsidRPr="008F73F9">
        <w:rPr>
          <w:rFonts w:ascii="Montserrat" w:hAnsi="Montserrat"/>
          <w:b/>
          <w:bCs/>
          <w:sz w:val="22"/>
          <w:szCs w:val="22"/>
        </w:rPr>
        <w:t>y métricas de riesgo de mercado, crédito y liquidez</w:t>
      </w:r>
    </w:p>
    <w:p w14:paraId="7885A65F" w14:textId="77777777" w:rsidR="00DB579D" w:rsidRPr="00DB579D" w:rsidRDefault="00DB579D" w:rsidP="00DB579D">
      <w:pPr>
        <w:pStyle w:val="Prrafodelista"/>
        <w:ind w:left="426"/>
        <w:jc w:val="both"/>
        <w:rPr>
          <w:rFonts w:ascii="Noto Sans" w:hAnsi="Noto Sans" w:cs="Noto Sans"/>
          <w:b/>
          <w:bCs/>
          <w:iCs/>
        </w:rPr>
      </w:pPr>
    </w:p>
    <w:p w14:paraId="69F3D385" w14:textId="77777777" w:rsidR="00DB579D" w:rsidRDefault="00DB579D" w:rsidP="004F3DE5">
      <w:pPr>
        <w:tabs>
          <w:tab w:val="left" w:pos="9356"/>
        </w:tabs>
        <w:spacing w:line="276" w:lineRule="auto"/>
        <w:ind w:left="-284" w:right="-284"/>
        <w:jc w:val="both"/>
        <w:rPr>
          <w:rFonts w:ascii="Noto Sans" w:hAnsi="Noto Sans" w:cs="Noto Sans"/>
          <w:sz w:val="22"/>
          <w:szCs w:val="22"/>
        </w:rPr>
      </w:pPr>
      <w:r w:rsidRPr="00DB579D">
        <w:rPr>
          <w:rFonts w:ascii="Noto Sans" w:hAnsi="Noto Sans" w:cs="Noto Sans"/>
          <w:sz w:val="22"/>
          <w:szCs w:val="22"/>
        </w:rPr>
        <w:t>El sistema deberá contar con una gama flexible de metodologías y métricas de riesgo de mercado, crédito y liquidez, las cuales deberán calcularse con un motor de simulación avanzado; además deberá tener la capacidad de incorporar nuevos algoritmos, modelos y métricas de riesgo conforme a los requerimientos del Instituto.</w:t>
      </w:r>
    </w:p>
    <w:p w14:paraId="250B8230" w14:textId="77777777" w:rsidR="009D7636" w:rsidRPr="00DB579D" w:rsidRDefault="009D7636" w:rsidP="00DB579D">
      <w:pPr>
        <w:tabs>
          <w:tab w:val="left" w:pos="9356"/>
        </w:tabs>
        <w:ind w:left="142" w:right="-425"/>
        <w:jc w:val="both"/>
        <w:rPr>
          <w:rFonts w:ascii="Noto Sans" w:hAnsi="Noto Sans" w:cs="Noto Sans"/>
          <w:sz w:val="22"/>
          <w:szCs w:val="22"/>
        </w:rPr>
      </w:pPr>
    </w:p>
    <w:p w14:paraId="6F28E843" w14:textId="77777777" w:rsidR="00C578D8" w:rsidRDefault="00C578D8" w:rsidP="00866C30">
      <w:pPr>
        <w:pStyle w:val="Prrafodelista"/>
        <w:numPr>
          <w:ilvl w:val="0"/>
          <w:numId w:val="19"/>
        </w:numPr>
        <w:ind w:left="0" w:hanging="284"/>
        <w:jc w:val="both"/>
        <w:rPr>
          <w:rFonts w:ascii="Noto Sans" w:hAnsi="Noto Sans" w:cs="Noto Sans"/>
          <w:sz w:val="22"/>
          <w:szCs w:val="22"/>
        </w:rPr>
      </w:pPr>
      <w:r w:rsidRPr="00C578D8">
        <w:rPr>
          <w:rFonts w:ascii="Noto Sans" w:hAnsi="Noto Sans" w:cs="Noto Sans"/>
          <w:sz w:val="22"/>
          <w:szCs w:val="22"/>
        </w:rPr>
        <w:t>Riesgo de mercado</w:t>
      </w:r>
    </w:p>
    <w:p w14:paraId="42DADC38" w14:textId="77777777" w:rsidR="0060716E" w:rsidRDefault="0060716E" w:rsidP="009E77F1">
      <w:pPr>
        <w:tabs>
          <w:tab w:val="left" w:pos="9356"/>
        </w:tabs>
        <w:ind w:right="-425"/>
        <w:jc w:val="both"/>
        <w:rPr>
          <w:rFonts w:ascii="Noto Sans" w:hAnsi="Noto Sans" w:cs="Noto Sans"/>
          <w:sz w:val="22"/>
          <w:szCs w:val="22"/>
        </w:rPr>
      </w:pPr>
    </w:p>
    <w:p w14:paraId="5F7A10F5" w14:textId="77777777" w:rsidR="0060716E" w:rsidRPr="00B82573" w:rsidRDefault="0060716E" w:rsidP="00866C30">
      <w:pPr>
        <w:tabs>
          <w:tab w:val="left" w:pos="9356"/>
        </w:tabs>
        <w:spacing w:line="276" w:lineRule="auto"/>
        <w:ind w:left="-284" w:right="-284"/>
        <w:jc w:val="both"/>
        <w:rPr>
          <w:rFonts w:ascii="Noto Sans" w:hAnsi="Noto Sans" w:cs="Noto Sans"/>
          <w:b/>
          <w:bCs/>
          <w:sz w:val="22"/>
          <w:szCs w:val="22"/>
        </w:rPr>
      </w:pPr>
      <w:r w:rsidRPr="00AE1E4B">
        <w:rPr>
          <w:rFonts w:ascii="Noto Sans" w:hAnsi="Noto Sans" w:cs="Noto Sans"/>
          <w:sz w:val="22"/>
          <w:szCs w:val="22"/>
        </w:rPr>
        <w:t xml:space="preserve">El sistema deberá contar con al menos las siguientes metodologías y métricas de riesgo de mercado, las cuales se describen con mayor detalle en el </w:t>
      </w:r>
      <w:r w:rsidRPr="00B82573">
        <w:rPr>
          <w:rFonts w:ascii="Noto Sans" w:hAnsi="Noto Sans" w:cs="Noto Sans"/>
          <w:b/>
          <w:bCs/>
          <w:sz w:val="22"/>
          <w:szCs w:val="22"/>
        </w:rPr>
        <w:t>Anexo 3.1 Metodologías de riesgo de mercado:</w:t>
      </w:r>
    </w:p>
    <w:p w14:paraId="1A408FA6" w14:textId="77777777" w:rsidR="00E278B1" w:rsidRDefault="00E278B1" w:rsidP="00AE1E4B">
      <w:pPr>
        <w:tabs>
          <w:tab w:val="left" w:pos="9356"/>
        </w:tabs>
        <w:ind w:left="142" w:right="-425"/>
        <w:jc w:val="both"/>
        <w:rPr>
          <w:rFonts w:ascii="Noto Sans" w:hAnsi="Noto Sans" w:cs="Noto Sans"/>
          <w:b/>
          <w:bCs/>
          <w:i/>
          <w:iCs/>
          <w:sz w:val="22"/>
          <w:szCs w:val="22"/>
        </w:rPr>
      </w:pPr>
    </w:p>
    <w:p w14:paraId="0F667093" w14:textId="77777777" w:rsidR="00E278B1" w:rsidRPr="00D83AC6" w:rsidRDefault="00E278B1" w:rsidP="002604CF">
      <w:pPr>
        <w:pStyle w:val="Prrafodelista"/>
        <w:numPr>
          <w:ilvl w:val="0"/>
          <w:numId w:val="46"/>
        </w:numPr>
        <w:ind w:left="142" w:hanging="426"/>
        <w:jc w:val="both"/>
        <w:rPr>
          <w:rFonts w:ascii="Noto Sans" w:hAnsi="Noto Sans" w:cs="Noto Sans"/>
          <w:sz w:val="22"/>
          <w:szCs w:val="22"/>
        </w:rPr>
      </w:pPr>
      <w:r w:rsidRPr="00D83AC6">
        <w:rPr>
          <w:rFonts w:ascii="Noto Sans" w:hAnsi="Noto Sans" w:cs="Noto Sans"/>
          <w:sz w:val="22"/>
          <w:szCs w:val="22"/>
        </w:rPr>
        <w:t xml:space="preserve">Valuación a mercado </w:t>
      </w:r>
    </w:p>
    <w:p w14:paraId="67F97032" w14:textId="77777777" w:rsidR="00E278B1" w:rsidRDefault="00E278B1" w:rsidP="00866C30">
      <w:pPr>
        <w:tabs>
          <w:tab w:val="left" w:pos="9356"/>
        </w:tabs>
        <w:spacing w:line="276" w:lineRule="auto"/>
        <w:ind w:left="-284" w:right="-284"/>
        <w:jc w:val="both"/>
        <w:rPr>
          <w:rFonts w:ascii="Noto Sans" w:hAnsi="Noto Sans" w:cs="Noto Sans"/>
          <w:sz w:val="22"/>
          <w:szCs w:val="22"/>
        </w:rPr>
      </w:pPr>
      <w:r w:rsidRPr="00061BC8">
        <w:rPr>
          <w:rFonts w:ascii="Noto Sans" w:hAnsi="Noto Sans" w:cs="Noto Sans"/>
          <w:sz w:val="22"/>
          <w:szCs w:val="22"/>
        </w:rPr>
        <w:t xml:space="preserve">La valuación a mercado se deberá ejecutar </w:t>
      </w:r>
      <w:r w:rsidRPr="0042290F">
        <w:rPr>
          <w:rFonts w:ascii="Noto Sans" w:hAnsi="Noto Sans" w:cs="Noto Sans"/>
          <w:sz w:val="22"/>
          <w:szCs w:val="22"/>
        </w:rPr>
        <w:t>de forma diaria</w:t>
      </w:r>
      <w:r w:rsidRPr="00061BC8">
        <w:rPr>
          <w:rFonts w:ascii="Noto Sans" w:hAnsi="Noto Sans" w:cs="Noto Sans"/>
          <w:sz w:val="22"/>
          <w:szCs w:val="22"/>
        </w:rPr>
        <w:t xml:space="preserve"> y, de ser necesario, en reprocesos de fechas anteriores, </w:t>
      </w:r>
      <w:r w:rsidRPr="0042290F">
        <w:rPr>
          <w:rFonts w:ascii="Noto Sans" w:hAnsi="Noto Sans" w:cs="Noto Sans"/>
          <w:sz w:val="22"/>
          <w:szCs w:val="22"/>
        </w:rPr>
        <w:t>para todos los niveles de agrupación y jerarquización de la información del Instituto</w:t>
      </w:r>
      <w:r w:rsidRPr="00061BC8">
        <w:rPr>
          <w:rFonts w:ascii="Noto Sans" w:hAnsi="Noto Sans" w:cs="Noto Sans"/>
          <w:sz w:val="22"/>
          <w:szCs w:val="22"/>
        </w:rPr>
        <w:t xml:space="preserve">. La valuación </w:t>
      </w:r>
      <w:r w:rsidRPr="0042290F">
        <w:rPr>
          <w:rFonts w:ascii="Noto Sans" w:hAnsi="Noto Sans" w:cs="Noto Sans"/>
          <w:sz w:val="22"/>
          <w:szCs w:val="22"/>
        </w:rPr>
        <w:t xml:space="preserve">deberá realizarse bajo el enfoque de valuación de todos los flujos que componen los instrumentos financieros, metodología conocida en el mercado como </w:t>
      </w:r>
      <w:r w:rsidRPr="00293F42">
        <w:rPr>
          <w:rFonts w:ascii="Noto Sans" w:hAnsi="Noto Sans" w:cs="Noto Sans"/>
          <w:i/>
          <w:iCs/>
          <w:sz w:val="22"/>
          <w:szCs w:val="22"/>
        </w:rPr>
        <w:t xml:space="preserve">full </w:t>
      </w:r>
      <w:proofErr w:type="spellStart"/>
      <w:r w:rsidRPr="00293F42">
        <w:rPr>
          <w:rFonts w:ascii="Noto Sans" w:hAnsi="Noto Sans" w:cs="Noto Sans"/>
          <w:i/>
          <w:iCs/>
          <w:sz w:val="22"/>
          <w:szCs w:val="22"/>
        </w:rPr>
        <w:t>valuation</w:t>
      </w:r>
      <w:proofErr w:type="spellEnd"/>
      <w:r w:rsidRPr="0042290F">
        <w:rPr>
          <w:rFonts w:ascii="Noto Sans" w:hAnsi="Noto Sans" w:cs="Noto Sans"/>
          <w:sz w:val="22"/>
          <w:szCs w:val="22"/>
        </w:rPr>
        <w:t>.</w:t>
      </w:r>
    </w:p>
    <w:p w14:paraId="35213083" w14:textId="77777777" w:rsidR="00D562EE" w:rsidRDefault="00D562EE" w:rsidP="00331BE6">
      <w:pPr>
        <w:ind w:left="142"/>
        <w:contextualSpacing/>
        <w:jc w:val="both"/>
        <w:rPr>
          <w:rFonts w:ascii="Noto Sans" w:hAnsi="Noto Sans" w:cs="Noto Sans"/>
          <w:color w:val="201F1E"/>
          <w:shd w:val="clear" w:color="auto" w:fill="FFFFFF"/>
        </w:rPr>
      </w:pPr>
    </w:p>
    <w:p w14:paraId="61EBD674" w14:textId="77777777" w:rsidR="00D562EE" w:rsidRDefault="00D562EE" w:rsidP="002604CF">
      <w:pPr>
        <w:pStyle w:val="Prrafodelista"/>
        <w:numPr>
          <w:ilvl w:val="0"/>
          <w:numId w:val="46"/>
        </w:numPr>
        <w:ind w:left="142" w:hanging="426"/>
        <w:jc w:val="both"/>
        <w:rPr>
          <w:rFonts w:ascii="Noto Sans" w:hAnsi="Noto Sans" w:cs="Noto Sans"/>
          <w:sz w:val="22"/>
          <w:szCs w:val="22"/>
        </w:rPr>
      </w:pPr>
      <w:r w:rsidRPr="00293F42">
        <w:rPr>
          <w:rFonts w:ascii="Noto Sans" w:hAnsi="Noto Sans" w:cs="Noto Sans"/>
          <w:sz w:val="22"/>
          <w:szCs w:val="22"/>
        </w:rPr>
        <w:t>Metodologías de riesgo de mercado</w:t>
      </w:r>
    </w:p>
    <w:p w14:paraId="3099781C" w14:textId="77777777" w:rsidR="00190374" w:rsidRPr="00293F42" w:rsidRDefault="00190374" w:rsidP="00190374">
      <w:pPr>
        <w:pStyle w:val="Prrafodelista"/>
        <w:ind w:left="142"/>
        <w:jc w:val="both"/>
        <w:rPr>
          <w:rFonts w:ascii="Noto Sans" w:hAnsi="Noto Sans" w:cs="Noto Sans"/>
          <w:sz w:val="22"/>
          <w:szCs w:val="22"/>
        </w:rPr>
      </w:pPr>
    </w:p>
    <w:p w14:paraId="2F8F0A64" w14:textId="77777777" w:rsidR="00D562EE" w:rsidRPr="00293F42" w:rsidRDefault="00D562EE" w:rsidP="002604CF">
      <w:pPr>
        <w:tabs>
          <w:tab w:val="left" w:pos="9356"/>
        </w:tabs>
        <w:spacing w:line="276" w:lineRule="auto"/>
        <w:ind w:left="-284" w:right="-284"/>
        <w:jc w:val="both"/>
        <w:rPr>
          <w:rFonts w:ascii="Noto Sans" w:hAnsi="Noto Sans" w:cs="Noto Sans"/>
          <w:sz w:val="22"/>
          <w:szCs w:val="22"/>
        </w:rPr>
      </w:pPr>
      <w:r w:rsidRPr="00293F42">
        <w:rPr>
          <w:rFonts w:ascii="Noto Sans" w:hAnsi="Noto Sans" w:cs="Noto Sans"/>
          <w:sz w:val="22"/>
          <w:szCs w:val="22"/>
        </w:rPr>
        <w:t xml:space="preserve">El sistema deberá permitir el cálculo del VaR, VaR condicional, VaR </w:t>
      </w:r>
      <w:proofErr w:type="spellStart"/>
      <w:r w:rsidRPr="00293F42">
        <w:rPr>
          <w:rFonts w:ascii="Noto Sans" w:hAnsi="Noto Sans" w:cs="Noto Sans"/>
          <w:sz w:val="22"/>
          <w:szCs w:val="22"/>
        </w:rPr>
        <w:t>contribucional</w:t>
      </w:r>
      <w:proofErr w:type="spellEnd"/>
      <w:r w:rsidRPr="00293F42">
        <w:rPr>
          <w:rFonts w:ascii="Noto Sans" w:hAnsi="Noto Sans" w:cs="Noto Sans"/>
          <w:sz w:val="22"/>
          <w:szCs w:val="22"/>
        </w:rPr>
        <w:t xml:space="preserve"> VaR incremental, VaR marginal y por cada una de las agrupaciones y jerarquizaciones del Instituto. Los cálculos deberán de realizarse mediante las siguientes metodologías:</w:t>
      </w:r>
    </w:p>
    <w:p w14:paraId="797FE5EA" w14:textId="77777777" w:rsidR="00390FDB" w:rsidRDefault="00390FDB" w:rsidP="0013210A">
      <w:pPr>
        <w:pStyle w:val="Textoindependiente"/>
        <w:spacing w:after="0" w:line="240" w:lineRule="auto"/>
        <w:ind w:right="-567"/>
        <w:jc w:val="both"/>
        <w:rPr>
          <w:rFonts w:ascii="Noto Sans" w:hAnsi="Noto Sans" w:cs="Noto Sans"/>
          <w:color w:val="201F1E"/>
        </w:rPr>
      </w:pPr>
    </w:p>
    <w:p w14:paraId="244A58B0" w14:textId="77777777" w:rsidR="003C5D1C" w:rsidRPr="00894CF3" w:rsidRDefault="003C5D1C" w:rsidP="003C5D1C">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 xml:space="preserve">VaR Paramétrico </w:t>
      </w:r>
      <w:bookmarkStart w:id="10" w:name="_Hlk71328786"/>
      <w:r w:rsidRPr="00894CF3">
        <w:rPr>
          <w:rFonts w:ascii="Noto Sans" w:hAnsi="Noto Sans" w:cs="Noto Sans"/>
          <w:color w:val="201F1E"/>
          <w:sz w:val="22"/>
          <w:szCs w:val="22"/>
        </w:rPr>
        <w:t>Delta Gama</w:t>
      </w:r>
      <w:bookmarkEnd w:id="10"/>
    </w:p>
    <w:p w14:paraId="53391F6B" w14:textId="77777777" w:rsidR="003C5D1C" w:rsidRPr="00894CF3" w:rsidRDefault="003C5D1C" w:rsidP="003C5D1C">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Simulación Histórica</w:t>
      </w:r>
    </w:p>
    <w:p w14:paraId="517730A6" w14:textId="77777777" w:rsidR="003C5D1C" w:rsidRPr="00894CF3" w:rsidRDefault="003C5D1C" w:rsidP="003C5D1C">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Simulación de Montecarlo, bajo los siguientes modelos:</w:t>
      </w:r>
    </w:p>
    <w:p w14:paraId="649235E8" w14:textId="77777777" w:rsidR="003C5D1C" w:rsidRPr="00894CF3" w:rsidRDefault="003C5D1C" w:rsidP="003C5D1C">
      <w:pPr>
        <w:pStyle w:val="Prrafodelista"/>
        <w:numPr>
          <w:ilvl w:val="0"/>
          <w:numId w:val="21"/>
        </w:numPr>
        <w:ind w:left="851" w:hanging="284"/>
        <w:jc w:val="both"/>
        <w:rPr>
          <w:rFonts w:ascii="Noto Sans" w:hAnsi="Noto Sans" w:cs="Noto Sans"/>
          <w:color w:val="201F1E"/>
          <w:sz w:val="22"/>
          <w:szCs w:val="22"/>
        </w:rPr>
      </w:pPr>
      <w:r w:rsidRPr="00894CF3">
        <w:rPr>
          <w:rFonts w:ascii="Noto Sans" w:hAnsi="Noto Sans" w:cs="Noto Sans"/>
          <w:color w:val="201F1E"/>
          <w:sz w:val="22"/>
          <w:szCs w:val="22"/>
        </w:rPr>
        <w:lastRenderedPageBreak/>
        <w:t>Movimiento geométrico browniano</w:t>
      </w:r>
    </w:p>
    <w:p w14:paraId="582AEACF" w14:textId="77777777" w:rsidR="003C5D1C" w:rsidRPr="00894CF3" w:rsidRDefault="003C5D1C" w:rsidP="003C5D1C">
      <w:pPr>
        <w:pStyle w:val="Prrafodelista"/>
        <w:numPr>
          <w:ilvl w:val="0"/>
          <w:numId w:val="21"/>
        </w:numPr>
        <w:ind w:left="851" w:hanging="284"/>
        <w:jc w:val="both"/>
        <w:rPr>
          <w:rFonts w:ascii="Noto Sans" w:hAnsi="Noto Sans" w:cs="Noto Sans"/>
          <w:color w:val="201F1E"/>
          <w:sz w:val="22"/>
          <w:szCs w:val="22"/>
          <w:shd w:val="clear" w:color="auto" w:fill="FFFFFF"/>
        </w:rPr>
      </w:pPr>
      <w:r w:rsidRPr="00894CF3">
        <w:rPr>
          <w:rFonts w:ascii="Noto Sans" w:hAnsi="Noto Sans" w:cs="Noto Sans"/>
          <w:color w:val="201F1E"/>
          <w:sz w:val="22"/>
          <w:szCs w:val="22"/>
          <w:shd w:val="clear" w:color="auto" w:fill="FFFFFF"/>
        </w:rPr>
        <w:t>Modelo B</w:t>
      </w:r>
      <w:r w:rsidRPr="00894CF3">
        <w:rPr>
          <w:rFonts w:ascii="Noto Sans" w:hAnsi="Noto Sans" w:cs="Noto Sans"/>
          <w:i/>
          <w:color w:val="201F1E"/>
          <w:sz w:val="22"/>
          <w:szCs w:val="22"/>
          <w:shd w:val="clear" w:color="auto" w:fill="FFFFFF"/>
        </w:rPr>
        <w:t xml:space="preserve">lack </w:t>
      </w:r>
      <w:proofErr w:type="spellStart"/>
      <w:r w:rsidRPr="00894CF3">
        <w:rPr>
          <w:rFonts w:ascii="Noto Sans" w:hAnsi="Noto Sans" w:cs="Noto Sans"/>
          <w:i/>
          <w:color w:val="201F1E"/>
          <w:sz w:val="22"/>
          <w:szCs w:val="22"/>
          <w:shd w:val="clear" w:color="auto" w:fill="FFFFFF"/>
        </w:rPr>
        <w:t>karasinski</w:t>
      </w:r>
      <w:proofErr w:type="spellEnd"/>
    </w:p>
    <w:p w14:paraId="00B94BF5" w14:textId="77777777" w:rsidR="004B18DE" w:rsidRPr="00894CF3" w:rsidRDefault="004B18DE" w:rsidP="004B18DE">
      <w:pPr>
        <w:jc w:val="both"/>
        <w:rPr>
          <w:rFonts w:ascii="Noto Sans" w:hAnsi="Noto Sans" w:cs="Noto Sans"/>
          <w:color w:val="201F1E"/>
          <w:sz w:val="22"/>
          <w:szCs w:val="22"/>
          <w:shd w:val="clear" w:color="auto" w:fill="FFFFFF"/>
        </w:rPr>
      </w:pPr>
    </w:p>
    <w:p w14:paraId="3994E089" w14:textId="77777777" w:rsidR="004B18DE" w:rsidRPr="00894CF3" w:rsidRDefault="004B18DE" w:rsidP="004B18DE">
      <w:pPr>
        <w:pStyle w:val="Prrafodelista"/>
        <w:numPr>
          <w:ilvl w:val="0"/>
          <w:numId w:val="12"/>
        </w:numPr>
        <w:tabs>
          <w:tab w:val="left" w:pos="284"/>
        </w:tabs>
        <w:ind w:left="567" w:hanging="567"/>
        <w:jc w:val="both"/>
        <w:rPr>
          <w:rFonts w:ascii="Noto Sans" w:hAnsi="Noto Sans" w:cs="Noto Sans"/>
          <w:sz w:val="22"/>
          <w:szCs w:val="22"/>
        </w:rPr>
      </w:pPr>
      <w:r w:rsidRPr="00894CF3">
        <w:rPr>
          <w:rFonts w:ascii="Noto Sans" w:hAnsi="Noto Sans" w:cs="Noto Sans"/>
          <w:sz w:val="22"/>
          <w:szCs w:val="22"/>
        </w:rPr>
        <w:t>Métricas de riesgo de mercado</w:t>
      </w:r>
    </w:p>
    <w:p w14:paraId="1F76B3D3"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 xml:space="preserve">Duración </w:t>
      </w:r>
      <w:r w:rsidRPr="00894CF3">
        <w:rPr>
          <w:rFonts w:ascii="Noto Sans" w:hAnsi="Noto Sans" w:cs="Noto Sans"/>
          <w:i/>
          <w:iCs/>
          <w:color w:val="201F1E"/>
          <w:sz w:val="22"/>
          <w:szCs w:val="22"/>
        </w:rPr>
        <w:t>Macaulay</w:t>
      </w:r>
    </w:p>
    <w:p w14:paraId="27DD6724"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Duración modificada</w:t>
      </w:r>
    </w:p>
    <w:p w14:paraId="73CAA079"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Duración Efectiva</w:t>
      </w:r>
    </w:p>
    <w:p w14:paraId="3F7B3E57"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Convexidad</w:t>
      </w:r>
    </w:p>
    <w:p w14:paraId="76135729"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Griegas de derivados</w:t>
      </w:r>
    </w:p>
    <w:p w14:paraId="5F03ABA4" w14:textId="77777777" w:rsidR="004B18DE" w:rsidRPr="00894CF3" w:rsidRDefault="004B18DE" w:rsidP="004B18DE">
      <w:pPr>
        <w:pStyle w:val="Prrafodelista"/>
        <w:numPr>
          <w:ilvl w:val="0"/>
          <w:numId w:val="20"/>
        </w:numPr>
        <w:ind w:left="567" w:hanging="283"/>
        <w:jc w:val="both"/>
        <w:rPr>
          <w:rFonts w:ascii="Noto Sans" w:hAnsi="Noto Sans" w:cs="Noto Sans"/>
          <w:color w:val="201F1E"/>
          <w:sz w:val="22"/>
          <w:szCs w:val="22"/>
        </w:rPr>
      </w:pPr>
      <w:r w:rsidRPr="00894CF3">
        <w:rPr>
          <w:rFonts w:ascii="Noto Sans" w:hAnsi="Noto Sans" w:cs="Noto Sans"/>
          <w:color w:val="201F1E"/>
          <w:sz w:val="22"/>
          <w:szCs w:val="22"/>
        </w:rPr>
        <w:t>Beta</w:t>
      </w:r>
    </w:p>
    <w:p w14:paraId="5C01A8DA" w14:textId="77777777" w:rsidR="00022F39" w:rsidRPr="00894CF3" w:rsidRDefault="00022F39" w:rsidP="00022F39">
      <w:pPr>
        <w:jc w:val="both"/>
        <w:rPr>
          <w:rFonts w:ascii="Noto Sans" w:hAnsi="Noto Sans" w:cs="Noto Sans"/>
          <w:color w:val="201F1E"/>
          <w:sz w:val="22"/>
          <w:szCs w:val="22"/>
        </w:rPr>
      </w:pPr>
    </w:p>
    <w:p w14:paraId="5279FF13" w14:textId="77777777" w:rsidR="00022F39" w:rsidRPr="00894CF3" w:rsidRDefault="00022F39" w:rsidP="00022F39">
      <w:pPr>
        <w:pStyle w:val="Prrafodelista"/>
        <w:numPr>
          <w:ilvl w:val="0"/>
          <w:numId w:val="12"/>
        </w:numPr>
        <w:tabs>
          <w:tab w:val="left" w:pos="284"/>
        </w:tabs>
        <w:ind w:left="567" w:hanging="567"/>
        <w:jc w:val="both"/>
        <w:rPr>
          <w:rFonts w:ascii="Noto Sans" w:hAnsi="Noto Sans" w:cs="Noto Sans"/>
          <w:sz w:val="22"/>
          <w:szCs w:val="22"/>
        </w:rPr>
      </w:pPr>
      <w:r w:rsidRPr="00894CF3">
        <w:rPr>
          <w:rFonts w:ascii="Noto Sans" w:hAnsi="Noto Sans" w:cs="Noto Sans"/>
          <w:sz w:val="22"/>
          <w:szCs w:val="22"/>
        </w:rPr>
        <w:t>Matrices de volatilidades y correlaciones</w:t>
      </w:r>
    </w:p>
    <w:p w14:paraId="2D3B53A5" w14:textId="77777777" w:rsidR="00022F39" w:rsidRPr="00894CF3" w:rsidRDefault="00022F39" w:rsidP="00022F39">
      <w:pPr>
        <w:pStyle w:val="Prrafodelista"/>
        <w:numPr>
          <w:ilvl w:val="0"/>
          <w:numId w:val="12"/>
        </w:numPr>
        <w:tabs>
          <w:tab w:val="left" w:pos="284"/>
        </w:tabs>
        <w:ind w:left="567" w:hanging="567"/>
        <w:jc w:val="both"/>
        <w:rPr>
          <w:rFonts w:ascii="Noto Sans" w:hAnsi="Noto Sans" w:cs="Noto Sans"/>
          <w:sz w:val="22"/>
          <w:szCs w:val="22"/>
        </w:rPr>
      </w:pPr>
      <w:r w:rsidRPr="00894CF3">
        <w:rPr>
          <w:rFonts w:ascii="Noto Sans" w:hAnsi="Noto Sans" w:cs="Noto Sans"/>
          <w:sz w:val="22"/>
          <w:szCs w:val="22"/>
        </w:rPr>
        <w:t>Pruebas de estrés de riesgo de mercado</w:t>
      </w:r>
    </w:p>
    <w:p w14:paraId="5804AF51" w14:textId="77777777" w:rsidR="00022F39" w:rsidRPr="00894CF3" w:rsidRDefault="00022F39" w:rsidP="00022F39">
      <w:pPr>
        <w:pStyle w:val="Prrafodelista"/>
        <w:numPr>
          <w:ilvl w:val="0"/>
          <w:numId w:val="12"/>
        </w:numPr>
        <w:tabs>
          <w:tab w:val="left" w:pos="284"/>
        </w:tabs>
        <w:ind w:left="567" w:hanging="567"/>
        <w:jc w:val="both"/>
        <w:rPr>
          <w:rFonts w:ascii="Noto Sans" w:hAnsi="Noto Sans" w:cs="Noto Sans"/>
          <w:sz w:val="22"/>
          <w:szCs w:val="22"/>
        </w:rPr>
      </w:pPr>
      <w:r w:rsidRPr="00894CF3">
        <w:rPr>
          <w:rFonts w:ascii="Noto Sans" w:hAnsi="Noto Sans" w:cs="Noto Sans"/>
          <w:sz w:val="22"/>
          <w:szCs w:val="22"/>
        </w:rPr>
        <w:t>Sensibilidades a los diferentes factores de riesgo</w:t>
      </w:r>
    </w:p>
    <w:p w14:paraId="46C6901D" w14:textId="77777777" w:rsidR="00022F39" w:rsidRPr="00894CF3" w:rsidRDefault="00022F39" w:rsidP="00022F39">
      <w:pPr>
        <w:pStyle w:val="Prrafodelista"/>
        <w:numPr>
          <w:ilvl w:val="0"/>
          <w:numId w:val="12"/>
        </w:numPr>
        <w:tabs>
          <w:tab w:val="left" w:pos="284"/>
        </w:tabs>
        <w:ind w:left="567" w:hanging="567"/>
        <w:jc w:val="both"/>
        <w:rPr>
          <w:rFonts w:ascii="Noto Sans" w:hAnsi="Noto Sans" w:cs="Noto Sans"/>
          <w:sz w:val="22"/>
          <w:szCs w:val="22"/>
        </w:rPr>
      </w:pPr>
      <w:r w:rsidRPr="00894CF3">
        <w:rPr>
          <w:rFonts w:ascii="Noto Sans" w:hAnsi="Noto Sans" w:cs="Noto Sans"/>
          <w:sz w:val="22"/>
          <w:szCs w:val="22"/>
        </w:rPr>
        <w:t>Pruebas retrospectivas (</w:t>
      </w:r>
      <w:proofErr w:type="spellStart"/>
      <w:r w:rsidRPr="00894CF3">
        <w:rPr>
          <w:rFonts w:ascii="Noto Sans" w:hAnsi="Noto Sans" w:cs="Noto Sans"/>
          <w:i/>
          <w:iCs/>
          <w:sz w:val="22"/>
          <w:szCs w:val="22"/>
        </w:rPr>
        <w:t>Backtesting</w:t>
      </w:r>
      <w:proofErr w:type="spellEnd"/>
      <w:r w:rsidRPr="00894CF3">
        <w:rPr>
          <w:rFonts w:ascii="Noto Sans" w:hAnsi="Noto Sans" w:cs="Noto Sans"/>
          <w:sz w:val="22"/>
          <w:szCs w:val="22"/>
        </w:rPr>
        <w:t>) de riesgo de mercado</w:t>
      </w:r>
    </w:p>
    <w:p w14:paraId="6F70B91A" w14:textId="77777777" w:rsidR="00022F39" w:rsidRPr="00894CF3" w:rsidRDefault="00022F39" w:rsidP="00022F39">
      <w:pPr>
        <w:jc w:val="both"/>
        <w:rPr>
          <w:rFonts w:ascii="Noto Sans" w:hAnsi="Noto Sans" w:cs="Noto Sans"/>
          <w:color w:val="201F1E"/>
          <w:sz w:val="22"/>
          <w:szCs w:val="22"/>
        </w:rPr>
      </w:pPr>
    </w:p>
    <w:p w14:paraId="5FE75DEB" w14:textId="77777777" w:rsidR="005B1F97" w:rsidRDefault="005B1F97" w:rsidP="001A3BA3">
      <w:pPr>
        <w:pStyle w:val="Prrafodelista"/>
        <w:numPr>
          <w:ilvl w:val="0"/>
          <w:numId w:val="19"/>
        </w:numPr>
        <w:ind w:left="0" w:hanging="284"/>
        <w:jc w:val="both"/>
        <w:rPr>
          <w:rFonts w:ascii="Noto Sans" w:hAnsi="Noto Sans" w:cs="Noto Sans"/>
          <w:sz w:val="22"/>
          <w:szCs w:val="22"/>
        </w:rPr>
      </w:pPr>
      <w:r w:rsidRPr="00894CF3">
        <w:rPr>
          <w:rFonts w:ascii="Noto Sans" w:hAnsi="Noto Sans" w:cs="Noto Sans"/>
          <w:sz w:val="22"/>
          <w:szCs w:val="22"/>
        </w:rPr>
        <w:t>Riesgo de crédito</w:t>
      </w:r>
    </w:p>
    <w:p w14:paraId="249A70CC" w14:textId="77777777" w:rsidR="008243CC" w:rsidRPr="00894CF3" w:rsidRDefault="008243CC" w:rsidP="008243CC">
      <w:pPr>
        <w:jc w:val="both"/>
        <w:rPr>
          <w:rFonts w:ascii="Noto Sans" w:hAnsi="Noto Sans" w:cs="Noto Sans"/>
          <w:sz w:val="22"/>
          <w:szCs w:val="22"/>
        </w:rPr>
      </w:pPr>
    </w:p>
    <w:p w14:paraId="00D2B64D" w14:textId="77777777" w:rsidR="009177AB" w:rsidRPr="00894CF3" w:rsidRDefault="009177AB" w:rsidP="000F6DEC">
      <w:pPr>
        <w:spacing w:line="276" w:lineRule="auto"/>
        <w:ind w:left="-284" w:right="-426"/>
        <w:jc w:val="both"/>
        <w:rPr>
          <w:rFonts w:ascii="Noto Sans" w:hAnsi="Noto Sans" w:cs="Noto Sans"/>
          <w:b/>
          <w:bCs/>
          <w:i/>
          <w:iCs/>
          <w:sz w:val="22"/>
          <w:szCs w:val="22"/>
        </w:rPr>
      </w:pPr>
      <w:r w:rsidRPr="00894CF3">
        <w:rPr>
          <w:rFonts w:ascii="Noto Sans" w:hAnsi="Noto Sans" w:cs="Noto Sans"/>
          <w:sz w:val="22"/>
          <w:szCs w:val="22"/>
        </w:rPr>
        <w:t xml:space="preserve">El sistema deberá contar con al menos las siguientes metodologías y métricas de riesgo de crédito, las cuales se describen con mayor detalle en el </w:t>
      </w:r>
      <w:r w:rsidRPr="00894CF3">
        <w:rPr>
          <w:rFonts w:ascii="Noto Sans" w:hAnsi="Noto Sans" w:cs="Noto Sans"/>
          <w:b/>
          <w:bCs/>
          <w:i/>
          <w:iCs/>
          <w:sz w:val="22"/>
          <w:szCs w:val="22"/>
        </w:rPr>
        <w:t>Anexo 3.2 Metodologías de riesgo de crédito:</w:t>
      </w:r>
    </w:p>
    <w:p w14:paraId="17E2B610" w14:textId="77777777" w:rsidR="002D0555" w:rsidRDefault="002D0555" w:rsidP="002D0555">
      <w:pPr>
        <w:jc w:val="both"/>
        <w:rPr>
          <w:rFonts w:ascii="Noto Sans" w:hAnsi="Noto Sans" w:cs="Noto Sans"/>
          <w:b/>
          <w:bCs/>
          <w:i/>
          <w:iCs/>
          <w:color w:val="201F1E"/>
          <w:sz w:val="22"/>
          <w:szCs w:val="22"/>
        </w:rPr>
      </w:pPr>
    </w:p>
    <w:p w14:paraId="71948D02" w14:textId="77777777" w:rsidR="00190374" w:rsidRPr="00894CF3" w:rsidRDefault="00190374" w:rsidP="002D0555">
      <w:pPr>
        <w:jc w:val="both"/>
        <w:rPr>
          <w:rFonts w:ascii="Noto Sans" w:hAnsi="Noto Sans" w:cs="Noto Sans"/>
          <w:b/>
          <w:bCs/>
          <w:i/>
          <w:iCs/>
          <w:color w:val="201F1E"/>
          <w:sz w:val="22"/>
          <w:szCs w:val="22"/>
        </w:rPr>
      </w:pPr>
    </w:p>
    <w:p w14:paraId="63A91B5C"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Matrices de probabilidad de transición</w:t>
      </w:r>
    </w:p>
    <w:p w14:paraId="698B79C0"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Matrices de sobretasas</w:t>
      </w:r>
    </w:p>
    <w:p w14:paraId="26CAB915"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Aproximación delta – gamma</w:t>
      </w:r>
    </w:p>
    <w:p w14:paraId="4A2B178C"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Cálculo de riesgo de crédito</w:t>
      </w:r>
    </w:p>
    <w:p w14:paraId="7233232F"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Pérdida esperada</w:t>
      </w:r>
    </w:p>
    <w:p w14:paraId="2ED9AD4C"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Pérdida no esperada</w:t>
      </w:r>
    </w:p>
    <w:p w14:paraId="6FDA13C0"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Probabilidad de incumplimiento</w:t>
      </w:r>
    </w:p>
    <w:p w14:paraId="1C34901C"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lastRenderedPageBreak/>
        <w:t>Severidad de la pérdida</w:t>
      </w:r>
    </w:p>
    <w:p w14:paraId="0F3A570D" w14:textId="58DBD472" w:rsidR="000F6DEC" w:rsidRPr="00190374" w:rsidRDefault="0092417C" w:rsidP="00190374">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Cálculo de VaR de crédito</w:t>
      </w:r>
    </w:p>
    <w:p w14:paraId="550CFC49" w14:textId="77777777" w:rsidR="0092417C" w:rsidRPr="00894CF3" w:rsidRDefault="0092417C" w:rsidP="0092417C">
      <w:pPr>
        <w:pStyle w:val="Prrafodelista"/>
        <w:numPr>
          <w:ilvl w:val="0"/>
          <w:numId w:val="12"/>
        </w:numPr>
        <w:ind w:left="284" w:hanging="283"/>
        <w:jc w:val="both"/>
        <w:rPr>
          <w:rFonts w:ascii="Noto Sans" w:hAnsi="Noto Sans" w:cs="Noto Sans"/>
          <w:sz w:val="22"/>
          <w:szCs w:val="22"/>
        </w:rPr>
      </w:pPr>
      <w:r w:rsidRPr="00894CF3">
        <w:rPr>
          <w:rFonts w:ascii="Noto Sans" w:hAnsi="Noto Sans" w:cs="Noto Sans"/>
          <w:sz w:val="22"/>
          <w:szCs w:val="22"/>
        </w:rPr>
        <w:t>Pruebas de estrés de riesgo de crédito</w:t>
      </w:r>
    </w:p>
    <w:p w14:paraId="6E377214" w14:textId="77777777" w:rsidR="0092417C" w:rsidRDefault="0092417C" w:rsidP="0092417C">
      <w:pPr>
        <w:pStyle w:val="Prrafodelista"/>
        <w:numPr>
          <w:ilvl w:val="0"/>
          <w:numId w:val="12"/>
        </w:numPr>
        <w:ind w:left="284" w:hanging="283"/>
        <w:jc w:val="both"/>
        <w:rPr>
          <w:rFonts w:ascii="Noto Sans" w:hAnsi="Noto Sans" w:cs="Noto Sans"/>
          <w:sz w:val="22"/>
          <w:szCs w:val="22"/>
        </w:rPr>
      </w:pPr>
      <w:proofErr w:type="spellStart"/>
      <w:r w:rsidRPr="00894CF3">
        <w:rPr>
          <w:rFonts w:ascii="Noto Sans" w:hAnsi="Noto Sans" w:cs="Noto Sans"/>
          <w:i/>
          <w:iCs/>
          <w:sz w:val="22"/>
          <w:szCs w:val="22"/>
        </w:rPr>
        <w:t>Backtesting</w:t>
      </w:r>
      <w:proofErr w:type="spellEnd"/>
      <w:r w:rsidRPr="00894CF3">
        <w:rPr>
          <w:rFonts w:ascii="Noto Sans" w:hAnsi="Noto Sans" w:cs="Noto Sans"/>
          <w:sz w:val="22"/>
          <w:szCs w:val="22"/>
        </w:rPr>
        <w:t xml:space="preserve"> de riesgo de crédito</w:t>
      </w:r>
    </w:p>
    <w:p w14:paraId="23201D4E" w14:textId="77777777" w:rsidR="00390FDB" w:rsidRDefault="00390FDB" w:rsidP="00390FDB">
      <w:pPr>
        <w:jc w:val="both"/>
        <w:rPr>
          <w:rFonts w:ascii="Noto Sans" w:hAnsi="Noto Sans" w:cs="Noto Sans"/>
          <w:sz w:val="22"/>
          <w:szCs w:val="22"/>
        </w:rPr>
      </w:pPr>
    </w:p>
    <w:p w14:paraId="4DEE0DD7" w14:textId="70BAD84A" w:rsidR="00C73430" w:rsidRDefault="00C73430" w:rsidP="00233885">
      <w:pPr>
        <w:pStyle w:val="Prrafodelista"/>
        <w:numPr>
          <w:ilvl w:val="0"/>
          <w:numId w:val="19"/>
        </w:numPr>
        <w:ind w:left="0" w:hanging="284"/>
        <w:jc w:val="both"/>
        <w:rPr>
          <w:rFonts w:ascii="Noto Sans" w:hAnsi="Noto Sans" w:cs="Noto Sans"/>
          <w:sz w:val="22"/>
          <w:szCs w:val="22"/>
        </w:rPr>
      </w:pPr>
      <w:r>
        <w:rPr>
          <w:rFonts w:ascii="Noto Sans" w:hAnsi="Noto Sans" w:cs="Noto Sans"/>
          <w:sz w:val="22"/>
          <w:szCs w:val="22"/>
        </w:rPr>
        <w:t>Riesgo de liquidez</w:t>
      </w:r>
    </w:p>
    <w:p w14:paraId="52001A3F" w14:textId="77777777" w:rsidR="00BF1856" w:rsidRPr="001D1AB1" w:rsidRDefault="00BF1856" w:rsidP="005A2917">
      <w:pPr>
        <w:spacing w:line="276" w:lineRule="auto"/>
        <w:ind w:hanging="142"/>
        <w:jc w:val="both"/>
        <w:rPr>
          <w:rFonts w:ascii="Noto Sans" w:hAnsi="Noto Sans" w:cs="Noto Sans"/>
          <w:sz w:val="22"/>
          <w:szCs w:val="22"/>
        </w:rPr>
      </w:pPr>
    </w:p>
    <w:p w14:paraId="6A00A069" w14:textId="77777777" w:rsidR="001D1AB1" w:rsidRDefault="001D1AB1" w:rsidP="005A2917">
      <w:pPr>
        <w:spacing w:line="276" w:lineRule="auto"/>
        <w:ind w:left="-284" w:right="-404"/>
        <w:contextualSpacing/>
        <w:jc w:val="both"/>
        <w:rPr>
          <w:rFonts w:ascii="Noto Sans" w:eastAsia="Times New Roman" w:hAnsi="Noto Sans" w:cs="Noto Sans"/>
          <w:bCs/>
          <w:sz w:val="22"/>
          <w:szCs w:val="22"/>
          <w:lang w:eastAsia="ar-SA"/>
        </w:rPr>
      </w:pPr>
      <w:r w:rsidRPr="001D1AB1">
        <w:rPr>
          <w:rFonts w:ascii="Noto Sans" w:hAnsi="Noto Sans" w:cs="Noto Sans"/>
          <w:sz w:val="22"/>
          <w:szCs w:val="22"/>
        </w:rPr>
        <w:t xml:space="preserve">El sistema deberá contar con al menos las siguientes metodologías y métricas de riesgo de liquidez, las cuales se describen con mayor detalle en </w:t>
      </w:r>
      <w:r w:rsidRPr="001D1AB1">
        <w:rPr>
          <w:rFonts w:ascii="Noto Sans" w:eastAsia="Times New Roman" w:hAnsi="Noto Sans" w:cs="Noto Sans"/>
          <w:bCs/>
          <w:sz w:val="22"/>
          <w:szCs w:val="22"/>
          <w:lang w:eastAsia="ar-SA"/>
        </w:rPr>
        <w:t xml:space="preserve">el </w:t>
      </w:r>
      <w:r w:rsidRPr="001D1AB1">
        <w:rPr>
          <w:rFonts w:ascii="Noto Sans" w:eastAsia="Times New Roman" w:hAnsi="Noto Sans" w:cs="Noto Sans"/>
          <w:b/>
          <w:bCs/>
          <w:i/>
          <w:sz w:val="22"/>
          <w:szCs w:val="22"/>
          <w:lang w:eastAsia="ar-SA"/>
        </w:rPr>
        <w:t>Anexo 3.3 Metodologías de riesgo de liquidez</w:t>
      </w:r>
      <w:r w:rsidRPr="001D1AB1">
        <w:rPr>
          <w:rFonts w:ascii="Noto Sans" w:eastAsia="Times New Roman" w:hAnsi="Noto Sans" w:cs="Noto Sans"/>
          <w:bCs/>
          <w:sz w:val="22"/>
          <w:szCs w:val="22"/>
          <w:lang w:eastAsia="ar-SA"/>
        </w:rPr>
        <w:t>:</w:t>
      </w:r>
    </w:p>
    <w:p w14:paraId="56974F2D" w14:textId="77777777" w:rsidR="00440CA0" w:rsidRDefault="00440CA0" w:rsidP="00F614CD">
      <w:pPr>
        <w:ind w:left="142" w:right="-425"/>
        <w:contextualSpacing/>
        <w:jc w:val="both"/>
        <w:rPr>
          <w:rFonts w:ascii="Noto Sans" w:eastAsia="Times New Roman" w:hAnsi="Noto Sans" w:cs="Noto Sans"/>
          <w:bCs/>
          <w:sz w:val="22"/>
          <w:szCs w:val="22"/>
          <w:lang w:eastAsia="ar-SA"/>
        </w:rPr>
      </w:pPr>
    </w:p>
    <w:p w14:paraId="722EA3A5" w14:textId="77777777" w:rsidR="005A133E" w:rsidRPr="00C630C2" w:rsidRDefault="005A133E" w:rsidP="00F77344">
      <w:pPr>
        <w:pStyle w:val="Prrafodelista"/>
        <w:numPr>
          <w:ilvl w:val="0"/>
          <w:numId w:val="12"/>
        </w:numPr>
        <w:ind w:left="426" w:hanging="284"/>
        <w:jc w:val="both"/>
        <w:rPr>
          <w:rFonts w:ascii="Noto Sans" w:hAnsi="Noto Sans" w:cs="Noto Sans"/>
          <w:sz w:val="22"/>
          <w:szCs w:val="22"/>
        </w:rPr>
      </w:pPr>
      <w:r w:rsidRPr="00C630C2">
        <w:rPr>
          <w:rFonts w:ascii="Noto Sans" w:hAnsi="Noto Sans" w:cs="Noto Sans"/>
          <w:sz w:val="22"/>
          <w:szCs w:val="22"/>
        </w:rPr>
        <w:t>Riesgo de liquidez del mercado de deuda</w:t>
      </w:r>
    </w:p>
    <w:p w14:paraId="0248DA4B" w14:textId="77777777" w:rsidR="005A133E" w:rsidRPr="00C630C2" w:rsidRDefault="005A133E" w:rsidP="00F77344">
      <w:pPr>
        <w:pStyle w:val="Prrafodelista"/>
        <w:numPr>
          <w:ilvl w:val="0"/>
          <w:numId w:val="12"/>
        </w:numPr>
        <w:ind w:left="426" w:hanging="284"/>
        <w:jc w:val="both"/>
        <w:rPr>
          <w:rFonts w:ascii="Noto Sans" w:hAnsi="Noto Sans" w:cs="Noto Sans"/>
          <w:sz w:val="22"/>
          <w:szCs w:val="22"/>
        </w:rPr>
      </w:pPr>
      <w:r w:rsidRPr="00C630C2">
        <w:rPr>
          <w:rFonts w:ascii="Noto Sans" w:hAnsi="Noto Sans" w:cs="Noto Sans"/>
          <w:sz w:val="22"/>
          <w:szCs w:val="22"/>
        </w:rPr>
        <w:t xml:space="preserve">Riesgo de liquidez del mercado de capitales </w:t>
      </w:r>
    </w:p>
    <w:p w14:paraId="3FEB31B5" w14:textId="77777777" w:rsidR="005A133E" w:rsidRPr="00C630C2" w:rsidRDefault="005A133E" w:rsidP="00F77344">
      <w:pPr>
        <w:pStyle w:val="Prrafodelista"/>
        <w:numPr>
          <w:ilvl w:val="0"/>
          <w:numId w:val="12"/>
        </w:numPr>
        <w:ind w:left="426" w:hanging="284"/>
        <w:jc w:val="both"/>
        <w:rPr>
          <w:rFonts w:ascii="Noto Sans" w:hAnsi="Noto Sans" w:cs="Noto Sans"/>
          <w:sz w:val="22"/>
          <w:szCs w:val="22"/>
        </w:rPr>
      </w:pPr>
      <w:r w:rsidRPr="00C630C2">
        <w:rPr>
          <w:rFonts w:ascii="Noto Sans" w:hAnsi="Noto Sans" w:cs="Noto Sans"/>
          <w:sz w:val="22"/>
          <w:szCs w:val="22"/>
        </w:rPr>
        <w:t>Pruebas de estrés de riesgo de liquidez</w:t>
      </w:r>
    </w:p>
    <w:p w14:paraId="3CDECB04" w14:textId="77777777" w:rsidR="005A133E" w:rsidRPr="00C630C2" w:rsidRDefault="005A133E" w:rsidP="00F77344">
      <w:pPr>
        <w:pStyle w:val="Prrafodelista"/>
        <w:numPr>
          <w:ilvl w:val="0"/>
          <w:numId w:val="12"/>
        </w:numPr>
        <w:ind w:left="426" w:hanging="284"/>
        <w:jc w:val="both"/>
        <w:rPr>
          <w:rFonts w:ascii="Noto Sans" w:hAnsi="Noto Sans" w:cs="Noto Sans"/>
          <w:sz w:val="22"/>
          <w:szCs w:val="22"/>
        </w:rPr>
      </w:pPr>
      <w:proofErr w:type="spellStart"/>
      <w:r w:rsidRPr="00190374">
        <w:rPr>
          <w:rFonts w:ascii="Noto Sans" w:hAnsi="Noto Sans" w:cs="Noto Sans"/>
          <w:i/>
          <w:iCs/>
          <w:sz w:val="22"/>
          <w:szCs w:val="22"/>
        </w:rPr>
        <w:t>Backtesting</w:t>
      </w:r>
      <w:proofErr w:type="spellEnd"/>
      <w:r w:rsidRPr="00C630C2">
        <w:rPr>
          <w:rFonts w:ascii="Noto Sans" w:hAnsi="Noto Sans" w:cs="Noto Sans"/>
          <w:sz w:val="22"/>
          <w:szCs w:val="22"/>
        </w:rPr>
        <w:t xml:space="preserve"> de riesgo de liquidez</w:t>
      </w:r>
    </w:p>
    <w:p w14:paraId="1E605F24" w14:textId="77777777" w:rsidR="005A133E" w:rsidRPr="001D1AB1" w:rsidRDefault="005A133E" w:rsidP="00F614CD">
      <w:pPr>
        <w:ind w:left="142" w:right="-425"/>
        <w:contextualSpacing/>
        <w:jc w:val="both"/>
        <w:rPr>
          <w:rFonts w:ascii="Noto Sans" w:eastAsia="Times New Roman" w:hAnsi="Noto Sans" w:cs="Noto Sans"/>
          <w:bCs/>
          <w:sz w:val="22"/>
          <w:szCs w:val="22"/>
          <w:lang w:eastAsia="ar-SA"/>
        </w:rPr>
      </w:pPr>
    </w:p>
    <w:p w14:paraId="411FC627" w14:textId="75471F23" w:rsidR="003A581C" w:rsidRPr="00BF75D0" w:rsidRDefault="000B6AE5" w:rsidP="00B4221F">
      <w:pPr>
        <w:pStyle w:val="Prrafodelista"/>
        <w:numPr>
          <w:ilvl w:val="0"/>
          <w:numId w:val="10"/>
        </w:numPr>
        <w:ind w:left="142" w:hanging="142"/>
        <w:jc w:val="both"/>
        <w:rPr>
          <w:rFonts w:ascii="Noto Sans" w:hAnsi="Noto Sans" w:cs="Noto Sans"/>
          <w:b/>
          <w:bCs/>
          <w:iCs/>
          <w:sz w:val="22"/>
          <w:szCs w:val="22"/>
        </w:rPr>
      </w:pPr>
      <w:r>
        <w:rPr>
          <w:rFonts w:ascii="Noto Sans" w:hAnsi="Noto Sans" w:cs="Noto Sans"/>
          <w:b/>
          <w:bCs/>
          <w:iCs/>
          <w:sz w:val="22"/>
          <w:szCs w:val="22"/>
        </w:rPr>
        <w:t xml:space="preserve">     </w:t>
      </w:r>
      <w:r w:rsidR="005D3756" w:rsidRPr="00BF75D0">
        <w:rPr>
          <w:rFonts w:ascii="Noto Sans" w:hAnsi="Noto Sans" w:cs="Noto Sans"/>
          <w:b/>
          <w:bCs/>
          <w:iCs/>
          <w:sz w:val="22"/>
          <w:szCs w:val="22"/>
        </w:rPr>
        <w:t>Módulos del sistema</w:t>
      </w:r>
    </w:p>
    <w:p w14:paraId="60C9D036" w14:textId="77777777" w:rsidR="00537A1F" w:rsidRDefault="00537A1F" w:rsidP="00537A1F">
      <w:pPr>
        <w:jc w:val="both"/>
        <w:rPr>
          <w:rFonts w:ascii="Noto Sans" w:hAnsi="Noto Sans" w:cs="Noto Sans"/>
          <w:b/>
          <w:bCs/>
          <w:iCs/>
          <w:sz w:val="22"/>
          <w:szCs w:val="22"/>
        </w:rPr>
      </w:pPr>
    </w:p>
    <w:p w14:paraId="3C7B184D" w14:textId="77777777" w:rsidR="001265F5" w:rsidRPr="001265F5" w:rsidRDefault="001265F5" w:rsidP="005271E2">
      <w:pPr>
        <w:tabs>
          <w:tab w:val="left" w:pos="9356"/>
        </w:tabs>
        <w:spacing w:line="276" w:lineRule="auto"/>
        <w:ind w:left="-284" w:right="-284"/>
        <w:jc w:val="both"/>
        <w:rPr>
          <w:rFonts w:ascii="Noto Sans" w:hAnsi="Noto Sans" w:cs="Noto Sans"/>
          <w:sz w:val="22"/>
          <w:szCs w:val="22"/>
        </w:rPr>
      </w:pPr>
      <w:r w:rsidRPr="00233885">
        <w:rPr>
          <w:rFonts w:ascii="Noto Sans" w:hAnsi="Noto Sans" w:cs="Noto Sans"/>
          <w:sz w:val="22"/>
          <w:szCs w:val="22"/>
        </w:rPr>
        <w:t xml:space="preserve">El Sistema para la administración de riesgos financieros de mercado, crédito y liquidez deberá estar organizado por medio de diferentes módulos, los cuales deberán contener funcionalidades relacionadas entre sí, que permitan, en caso de ser necesario, cargar la información de mercado y personalizada del Instituto, ejecutar cálculos, generar reportes, consultar información, entre otros. </w:t>
      </w:r>
      <w:r w:rsidRPr="001265F5">
        <w:rPr>
          <w:rFonts w:ascii="Noto Sans" w:hAnsi="Noto Sans" w:cs="Noto Sans"/>
          <w:sz w:val="22"/>
          <w:szCs w:val="22"/>
        </w:rPr>
        <w:t>El sistema deberá contar con al menos los siguientes módulos y funcionalidades:</w:t>
      </w:r>
    </w:p>
    <w:p w14:paraId="0A8C1E82" w14:textId="77777777" w:rsidR="001265F5" w:rsidRPr="00DF7820" w:rsidRDefault="001265F5" w:rsidP="00537A1F">
      <w:pPr>
        <w:jc w:val="both"/>
        <w:rPr>
          <w:rFonts w:ascii="Noto Sans" w:hAnsi="Noto Sans" w:cs="Noto Sans"/>
          <w:b/>
          <w:bCs/>
          <w:iCs/>
          <w:sz w:val="22"/>
          <w:szCs w:val="22"/>
        </w:rPr>
      </w:pPr>
    </w:p>
    <w:p w14:paraId="70D1A75D" w14:textId="77777777" w:rsidR="0032460B" w:rsidRPr="00795E12" w:rsidRDefault="0032460B" w:rsidP="0032460B">
      <w:pPr>
        <w:pStyle w:val="Prrafodelista"/>
        <w:numPr>
          <w:ilvl w:val="0"/>
          <w:numId w:val="24"/>
        </w:numPr>
        <w:ind w:left="284" w:hanging="284"/>
        <w:jc w:val="both"/>
        <w:rPr>
          <w:rFonts w:ascii="Noto Sans" w:hAnsi="Noto Sans" w:cs="Noto Sans"/>
          <w:sz w:val="22"/>
          <w:szCs w:val="22"/>
        </w:rPr>
      </w:pPr>
      <w:r w:rsidRPr="00795E12">
        <w:rPr>
          <w:rFonts w:ascii="Noto Sans" w:hAnsi="Noto Sans" w:cs="Noto Sans"/>
          <w:sz w:val="22"/>
          <w:szCs w:val="22"/>
        </w:rPr>
        <w:t>Módulo de carga de datos</w:t>
      </w:r>
    </w:p>
    <w:p w14:paraId="360EA122" w14:textId="77777777" w:rsidR="0032460B" w:rsidRPr="00DF7820" w:rsidRDefault="0032460B" w:rsidP="0032460B">
      <w:pPr>
        <w:pStyle w:val="Prrafodelista"/>
        <w:ind w:left="284" w:hanging="426"/>
        <w:jc w:val="both"/>
        <w:rPr>
          <w:rFonts w:ascii="Noto Sans" w:hAnsi="Noto Sans" w:cs="Noto Sans"/>
          <w:color w:val="000000"/>
        </w:rPr>
      </w:pPr>
    </w:p>
    <w:p w14:paraId="760CD16C" w14:textId="698B362A" w:rsidR="0032460B" w:rsidRPr="00190374" w:rsidRDefault="0032460B" w:rsidP="00190374">
      <w:pPr>
        <w:spacing w:line="276" w:lineRule="auto"/>
        <w:ind w:right="-263"/>
        <w:jc w:val="both"/>
        <w:rPr>
          <w:rFonts w:ascii="Noto Sans" w:hAnsi="Noto Sans" w:cs="Noto Sans"/>
          <w:color w:val="000000"/>
        </w:rPr>
      </w:pPr>
      <w:bookmarkStart w:id="11" w:name="_Hlk70984785"/>
      <w:r w:rsidRPr="00DF7820">
        <w:rPr>
          <w:rFonts w:ascii="Noto Sans" w:hAnsi="Noto Sans" w:cs="Noto Sans"/>
          <w:color w:val="000000"/>
          <w:sz w:val="22"/>
          <w:szCs w:val="22"/>
        </w:rPr>
        <w:t xml:space="preserve">El sistema deberá contar con un módulo que permita </w:t>
      </w:r>
      <w:r w:rsidRPr="00DF7820">
        <w:rPr>
          <w:rFonts w:ascii="Noto Sans" w:hAnsi="Noto Sans" w:cs="Noto Sans"/>
          <w:sz w:val="22"/>
          <w:szCs w:val="22"/>
          <w:shd w:val="clear" w:color="auto" w:fill="FFFFFF"/>
        </w:rPr>
        <w:t xml:space="preserve">disponer; o bien, extraer, transformar y cargar </w:t>
      </w:r>
      <w:r w:rsidRPr="00DF7820">
        <w:rPr>
          <w:rFonts w:ascii="Noto Sans" w:hAnsi="Noto Sans" w:cs="Noto Sans"/>
          <w:color w:val="000000"/>
          <w:sz w:val="22"/>
          <w:szCs w:val="22"/>
        </w:rPr>
        <w:t>la información de mercado del proveedor de precios, de los portafolios</w:t>
      </w:r>
      <w:r w:rsidRPr="00DF7820">
        <w:rPr>
          <w:rFonts w:ascii="Noto Sans" w:hAnsi="Noto Sans" w:cs="Noto Sans"/>
          <w:color w:val="000000" w:themeColor="text1"/>
          <w:sz w:val="22"/>
          <w:szCs w:val="22"/>
        </w:rPr>
        <w:t xml:space="preserve"> del Instituto y </w:t>
      </w:r>
      <w:r w:rsidRPr="00DF7820">
        <w:rPr>
          <w:rFonts w:ascii="Noto Sans" w:hAnsi="Noto Sans" w:cs="Noto Sans"/>
          <w:color w:val="000000" w:themeColor="text1"/>
          <w:sz w:val="22"/>
          <w:szCs w:val="22"/>
        </w:rPr>
        <w:lastRenderedPageBreak/>
        <w:t>de las inversiones tercerizadas, así como de los archivos personalizados</w:t>
      </w:r>
      <w:r w:rsidRPr="00DF7820">
        <w:rPr>
          <w:rFonts w:ascii="Noto Sans" w:hAnsi="Noto Sans" w:cs="Noto Sans"/>
          <w:color w:val="000000"/>
          <w:sz w:val="22"/>
          <w:szCs w:val="22"/>
        </w:rPr>
        <w:t xml:space="preserve">; lo anterior deberá realizarse de forma manual y automatizada. </w:t>
      </w:r>
      <w:bookmarkEnd w:id="11"/>
    </w:p>
    <w:p w14:paraId="64CB050F" w14:textId="77777777" w:rsidR="0032460B" w:rsidRPr="00190374" w:rsidRDefault="0032460B" w:rsidP="0032460B">
      <w:pPr>
        <w:pStyle w:val="Prrafodelista"/>
        <w:numPr>
          <w:ilvl w:val="0"/>
          <w:numId w:val="24"/>
        </w:numPr>
        <w:ind w:left="284" w:hanging="284"/>
        <w:jc w:val="both"/>
        <w:rPr>
          <w:rFonts w:ascii="Noto Sans" w:hAnsi="Noto Sans" w:cs="Noto Sans"/>
          <w:sz w:val="22"/>
          <w:szCs w:val="22"/>
        </w:rPr>
      </w:pPr>
      <w:bookmarkStart w:id="12" w:name="_Hlk172195393"/>
      <w:r w:rsidRPr="00795E12">
        <w:rPr>
          <w:rFonts w:ascii="Noto Sans" w:hAnsi="Noto Sans" w:cs="Noto Sans"/>
          <w:sz w:val="22"/>
          <w:szCs w:val="22"/>
        </w:rPr>
        <w:t xml:space="preserve">Módulo </w:t>
      </w:r>
      <w:r w:rsidRPr="00190374">
        <w:rPr>
          <w:rFonts w:ascii="Noto Sans" w:hAnsi="Noto Sans" w:cs="Noto Sans"/>
          <w:sz w:val="22"/>
          <w:szCs w:val="22"/>
        </w:rPr>
        <w:t>de Procesamiento</w:t>
      </w:r>
    </w:p>
    <w:bookmarkEnd w:id="12"/>
    <w:p w14:paraId="5B8DEEC8" w14:textId="77777777" w:rsidR="0032460B" w:rsidRPr="00190374" w:rsidRDefault="0032460B" w:rsidP="0032460B">
      <w:pPr>
        <w:pStyle w:val="Prrafodelista"/>
        <w:ind w:left="284"/>
        <w:jc w:val="both"/>
        <w:rPr>
          <w:rFonts w:ascii="Noto Sans" w:hAnsi="Noto Sans" w:cs="Noto Sans"/>
          <w:color w:val="000000"/>
          <w:sz w:val="22"/>
          <w:szCs w:val="22"/>
        </w:rPr>
      </w:pPr>
    </w:p>
    <w:p w14:paraId="6F0E62CB" w14:textId="77777777" w:rsidR="0032460B" w:rsidRPr="00190374" w:rsidRDefault="0032460B" w:rsidP="000F6DEC">
      <w:pPr>
        <w:spacing w:line="276" w:lineRule="auto"/>
        <w:ind w:right="-263"/>
        <w:jc w:val="both"/>
        <w:rPr>
          <w:rFonts w:ascii="Noto Sans" w:hAnsi="Noto Sans" w:cs="Noto Sans"/>
          <w:color w:val="201F1E"/>
          <w:sz w:val="22"/>
          <w:szCs w:val="22"/>
          <w:shd w:val="clear" w:color="auto" w:fill="FFFFFF"/>
        </w:rPr>
      </w:pPr>
      <w:bookmarkStart w:id="13" w:name="_Hlk70986010"/>
      <w:r w:rsidRPr="00190374">
        <w:rPr>
          <w:rFonts w:ascii="Noto Sans" w:hAnsi="Noto Sans" w:cs="Noto Sans"/>
          <w:color w:val="000000"/>
          <w:sz w:val="22"/>
          <w:szCs w:val="22"/>
        </w:rPr>
        <w:t>El sistema deberá contar con un módulo para procesar una gama flexible de metodologías y métricas de riesgo de mercado, crédito y liquidez, los cuales deberán procesarse con un motor de simulación avanzada, que pueda generar simultáneamente diversos escenarios de distintas metodologías</w:t>
      </w:r>
      <w:r w:rsidRPr="00190374">
        <w:rPr>
          <w:rFonts w:ascii="Noto Sans" w:hAnsi="Noto Sans" w:cs="Noto Sans"/>
          <w:color w:val="201F1E"/>
          <w:sz w:val="22"/>
          <w:szCs w:val="22"/>
          <w:shd w:val="clear" w:color="auto" w:fill="FFFFFF"/>
        </w:rPr>
        <w:t xml:space="preserve"> para diferentes niveles de confianza, horizontes de tiempo; además, de incorporar nuevos algoritmos, modelos y métricas de riesgo, conforme a los requerimientos del Instituto. </w:t>
      </w:r>
    </w:p>
    <w:p w14:paraId="464B25BD" w14:textId="77777777" w:rsidR="00DF7820" w:rsidRPr="00190374" w:rsidRDefault="00DF7820" w:rsidP="0032460B">
      <w:pPr>
        <w:jc w:val="both"/>
        <w:rPr>
          <w:rFonts w:ascii="Noto Sans" w:hAnsi="Noto Sans" w:cs="Noto Sans"/>
          <w:color w:val="201F1E"/>
          <w:sz w:val="22"/>
          <w:szCs w:val="22"/>
          <w:shd w:val="clear" w:color="auto" w:fill="FFFFFF"/>
        </w:rPr>
      </w:pPr>
    </w:p>
    <w:p w14:paraId="57DD6B49" w14:textId="77777777" w:rsidR="0032460B" w:rsidRPr="00190374" w:rsidRDefault="0032460B" w:rsidP="00272F69">
      <w:pPr>
        <w:pStyle w:val="Prrafodelista"/>
        <w:numPr>
          <w:ilvl w:val="0"/>
          <w:numId w:val="24"/>
        </w:numPr>
        <w:ind w:left="284" w:hanging="284"/>
        <w:jc w:val="both"/>
        <w:rPr>
          <w:rFonts w:ascii="Noto Sans" w:hAnsi="Noto Sans" w:cs="Noto Sans"/>
          <w:sz w:val="22"/>
          <w:szCs w:val="22"/>
        </w:rPr>
      </w:pPr>
      <w:bookmarkStart w:id="14" w:name="_Hlk172195401"/>
      <w:bookmarkEnd w:id="13"/>
      <w:r w:rsidRPr="00190374">
        <w:rPr>
          <w:rFonts w:ascii="Noto Sans" w:hAnsi="Noto Sans" w:cs="Noto Sans"/>
          <w:sz w:val="22"/>
          <w:szCs w:val="22"/>
        </w:rPr>
        <w:t>Módulo de generación de reportes</w:t>
      </w:r>
    </w:p>
    <w:bookmarkEnd w:id="14"/>
    <w:p w14:paraId="6469B51F" w14:textId="77777777" w:rsidR="0032460B" w:rsidRPr="00190374" w:rsidRDefault="0032460B" w:rsidP="001909A9">
      <w:pPr>
        <w:pStyle w:val="Prrafodelista"/>
        <w:ind w:left="-284"/>
        <w:jc w:val="both"/>
        <w:rPr>
          <w:rFonts w:ascii="Noto Sans" w:hAnsi="Noto Sans" w:cs="Noto Sans"/>
          <w:color w:val="000000"/>
          <w:sz w:val="22"/>
          <w:szCs w:val="22"/>
        </w:rPr>
      </w:pPr>
    </w:p>
    <w:p w14:paraId="46564BCA" w14:textId="0BA71690" w:rsidR="0032460B" w:rsidRPr="00272F69" w:rsidRDefault="0032460B" w:rsidP="000F6DEC">
      <w:pPr>
        <w:spacing w:line="276" w:lineRule="auto"/>
        <w:ind w:right="-263"/>
        <w:jc w:val="both"/>
        <w:rPr>
          <w:rFonts w:ascii="Noto Sans" w:hAnsi="Noto Sans" w:cs="Noto Sans"/>
          <w:color w:val="000000"/>
          <w:sz w:val="22"/>
          <w:szCs w:val="22"/>
        </w:rPr>
      </w:pPr>
      <w:r w:rsidRPr="00190374">
        <w:rPr>
          <w:rFonts w:ascii="Noto Sans" w:hAnsi="Noto Sans" w:cs="Noto Sans"/>
          <w:color w:val="000000"/>
          <w:sz w:val="22"/>
          <w:szCs w:val="22"/>
        </w:rPr>
        <w:t>El módulo de generación de reportes deberá utilizar métodos diferentes a las herramientas tradicionales para la agregación de la información de los riesgos de mercado, crédito y liquidez, a través de un</w:t>
      </w:r>
      <w:r w:rsidRPr="00272F69">
        <w:rPr>
          <w:rFonts w:ascii="Noto Sans" w:hAnsi="Noto Sans" w:cs="Noto Sans"/>
          <w:color w:val="000000"/>
          <w:sz w:val="22"/>
          <w:szCs w:val="22"/>
        </w:rPr>
        <w:t xml:space="preserve"> motor de cálculo avanzado con bases de datos multidimensionales, que permitan consolidar la información de manera más eficiente conforme a diferentes</w:t>
      </w:r>
      <w:r w:rsidR="00184728" w:rsidRPr="00272F69">
        <w:rPr>
          <w:rFonts w:ascii="Noto Sans" w:hAnsi="Noto Sans" w:cs="Noto Sans"/>
          <w:color w:val="000000"/>
          <w:sz w:val="22"/>
          <w:szCs w:val="22"/>
        </w:rPr>
        <w:t xml:space="preserve"> </w:t>
      </w:r>
      <w:r w:rsidRPr="00272F69">
        <w:rPr>
          <w:rFonts w:ascii="Noto Sans" w:hAnsi="Noto Sans" w:cs="Noto Sans"/>
          <w:color w:val="000000"/>
          <w:sz w:val="22"/>
          <w:szCs w:val="22"/>
        </w:rPr>
        <w:t>opciones elegidas por el usuario para generar de forma exhaustiva, simultánea, flexible y dinámica diversos reportes de riesgo de mercado, crédito y liquidez para la posición de cada</w:t>
      </w:r>
      <w:r w:rsidR="00184728" w:rsidRPr="00272F69">
        <w:rPr>
          <w:rFonts w:ascii="Noto Sans" w:hAnsi="Noto Sans" w:cs="Noto Sans"/>
          <w:color w:val="000000"/>
          <w:sz w:val="22"/>
          <w:szCs w:val="22"/>
        </w:rPr>
        <w:t xml:space="preserve"> </w:t>
      </w:r>
      <w:r w:rsidRPr="00272F69">
        <w:rPr>
          <w:rFonts w:ascii="Noto Sans" w:hAnsi="Noto Sans" w:cs="Noto Sans"/>
          <w:color w:val="000000"/>
          <w:sz w:val="22"/>
          <w:szCs w:val="22"/>
        </w:rPr>
        <w:t>portafolio, subportafolio, así como por el portafolio conformado por la suma de todos los subportafolios de inversiones tercerizadas.</w:t>
      </w:r>
    </w:p>
    <w:p w14:paraId="77A662F0" w14:textId="77777777" w:rsidR="0032460B" w:rsidRPr="00DF7820" w:rsidRDefault="0032460B" w:rsidP="00580423">
      <w:pPr>
        <w:pStyle w:val="Prrafodelista"/>
        <w:ind w:left="284" w:right="-567"/>
        <w:jc w:val="both"/>
        <w:rPr>
          <w:rFonts w:ascii="Noto Sans" w:hAnsi="Noto Sans" w:cs="Noto Sans"/>
        </w:rPr>
      </w:pPr>
    </w:p>
    <w:p w14:paraId="452E9A3B" w14:textId="77777777" w:rsidR="0032460B" w:rsidRPr="00DF7820" w:rsidRDefault="0032460B" w:rsidP="000F6DEC">
      <w:pPr>
        <w:spacing w:line="276" w:lineRule="auto"/>
        <w:ind w:right="-263"/>
        <w:jc w:val="both"/>
        <w:rPr>
          <w:rFonts w:ascii="Noto Sans" w:hAnsi="Noto Sans" w:cs="Noto Sans"/>
          <w:color w:val="000000"/>
          <w:sz w:val="22"/>
          <w:szCs w:val="22"/>
        </w:rPr>
      </w:pPr>
      <w:r w:rsidRPr="00272F69">
        <w:rPr>
          <w:rFonts w:ascii="Noto Sans" w:hAnsi="Noto Sans" w:cs="Noto Sans"/>
          <w:color w:val="000000"/>
          <w:sz w:val="22"/>
          <w:szCs w:val="22"/>
        </w:rPr>
        <w:t xml:space="preserve">Este módulo deberá procesar los reportes de forma individual y contar con la opción de seleccionar varios reportes que se generen de manera simultánea (proceso </w:t>
      </w:r>
      <w:proofErr w:type="spellStart"/>
      <w:r w:rsidRPr="00272F69">
        <w:rPr>
          <w:rFonts w:ascii="Noto Sans" w:hAnsi="Noto Sans" w:cs="Noto Sans"/>
          <w:color w:val="000000"/>
          <w:sz w:val="22"/>
          <w:szCs w:val="22"/>
        </w:rPr>
        <w:t>batch</w:t>
      </w:r>
      <w:proofErr w:type="spellEnd"/>
      <w:r w:rsidRPr="00272F69">
        <w:rPr>
          <w:rFonts w:ascii="Noto Sans" w:hAnsi="Noto Sans" w:cs="Noto Sans"/>
          <w:color w:val="000000"/>
          <w:sz w:val="22"/>
          <w:szCs w:val="22"/>
        </w:rPr>
        <w:t>); además, el módulo deberá contar con la funcionalidad de generar los reportes de manera manual y automática.</w:t>
      </w:r>
    </w:p>
    <w:p w14:paraId="1B761B4E" w14:textId="77777777" w:rsidR="00DB452A" w:rsidRPr="0068603E" w:rsidRDefault="00DB452A" w:rsidP="00351895">
      <w:pPr>
        <w:tabs>
          <w:tab w:val="left" w:pos="9356"/>
        </w:tabs>
        <w:ind w:left="142" w:right="-425"/>
        <w:jc w:val="both"/>
        <w:rPr>
          <w:rFonts w:ascii="Noto Sans" w:hAnsi="Noto Sans" w:cs="Noto Sans"/>
          <w:sz w:val="22"/>
          <w:szCs w:val="22"/>
        </w:rPr>
      </w:pPr>
    </w:p>
    <w:p w14:paraId="2DA11DA3" w14:textId="77777777" w:rsidR="00615013" w:rsidRPr="00795E12" w:rsidRDefault="00615013" w:rsidP="00272F69">
      <w:pPr>
        <w:pStyle w:val="Prrafodelista"/>
        <w:numPr>
          <w:ilvl w:val="0"/>
          <w:numId w:val="24"/>
        </w:numPr>
        <w:ind w:left="284" w:hanging="284"/>
        <w:jc w:val="both"/>
        <w:rPr>
          <w:rFonts w:ascii="Noto Sans" w:hAnsi="Noto Sans" w:cs="Noto Sans"/>
          <w:sz w:val="22"/>
          <w:szCs w:val="22"/>
        </w:rPr>
      </w:pPr>
      <w:r w:rsidRPr="00795E12">
        <w:rPr>
          <w:rFonts w:ascii="Noto Sans" w:hAnsi="Noto Sans" w:cs="Noto Sans"/>
          <w:sz w:val="22"/>
          <w:szCs w:val="22"/>
        </w:rPr>
        <w:lastRenderedPageBreak/>
        <w:t>Módulo de portafolios experimentales</w:t>
      </w:r>
    </w:p>
    <w:p w14:paraId="18FAD29B" w14:textId="77777777" w:rsidR="00615013" w:rsidRPr="0068603E" w:rsidRDefault="00615013" w:rsidP="0068603E">
      <w:pPr>
        <w:pStyle w:val="Prrafodelista"/>
        <w:ind w:left="284" w:right="-567"/>
        <w:jc w:val="both"/>
        <w:rPr>
          <w:rFonts w:ascii="Noto Sans" w:hAnsi="Noto Sans" w:cs="Noto Sans"/>
          <w:sz w:val="22"/>
          <w:szCs w:val="22"/>
          <w:lang w:val="es-ES_tradnl"/>
        </w:rPr>
      </w:pPr>
    </w:p>
    <w:p w14:paraId="696E365C" w14:textId="77777777" w:rsidR="00615013" w:rsidRPr="0068603E" w:rsidRDefault="00615013" w:rsidP="000F6DEC">
      <w:pPr>
        <w:spacing w:line="276" w:lineRule="auto"/>
        <w:ind w:right="-263"/>
        <w:jc w:val="both"/>
        <w:rPr>
          <w:rFonts w:ascii="Noto Sans" w:hAnsi="Noto Sans" w:cs="Noto Sans"/>
          <w:color w:val="000000"/>
          <w:sz w:val="22"/>
          <w:szCs w:val="22"/>
        </w:rPr>
      </w:pPr>
      <w:bookmarkStart w:id="15" w:name="_Hlk170984209"/>
      <w:r w:rsidRPr="0068603E">
        <w:rPr>
          <w:rFonts w:ascii="Noto Sans" w:hAnsi="Noto Sans" w:cs="Noto Sans"/>
          <w:color w:val="000000"/>
          <w:sz w:val="22"/>
          <w:szCs w:val="22"/>
        </w:rPr>
        <w:t xml:space="preserve">Este módulo deberá contar con una funcionalidad que permita a los usuarios crear un ambiente de pruebas y plantear diferentes escenarios, por lo que su acceso será privado y no deberá afectar el ambiente de pruebas de otros usuarios. </w:t>
      </w:r>
    </w:p>
    <w:p w14:paraId="44284E26" w14:textId="77777777" w:rsidR="00615013" w:rsidRPr="0068603E" w:rsidRDefault="00615013" w:rsidP="008467F4">
      <w:pPr>
        <w:ind w:left="-284" w:right="-567"/>
        <w:jc w:val="both"/>
        <w:rPr>
          <w:rFonts w:ascii="Noto Sans" w:hAnsi="Noto Sans" w:cs="Noto Sans"/>
          <w:color w:val="000000"/>
          <w:sz w:val="22"/>
          <w:szCs w:val="22"/>
        </w:rPr>
      </w:pPr>
    </w:p>
    <w:bookmarkEnd w:id="15"/>
    <w:p w14:paraId="594AE2C4" w14:textId="77777777" w:rsidR="00615013" w:rsidRPr="00272F69" w:rsidRDefault="00615013" w:rsidP="000F6DEC">
      <w:pPr>
        <w:spacing w:line="276" w:lineRule="auto"/>
        <w:ind w:right="-263"/>
        <w:jc w:val="both"/>
        <w:rPr>
          <w:rFonts w:ascii="Noto Sans" w:hAnsi="Noto Sans" w:cs="Noto Sans"/>
          <w:color w:val="000000"/>
          <w:sz w:val="22"/>
          <w:szCs w:val="22"/>
        </w:rPr>
      </w:pPr>
      <w:r w:rsidRPr="00272F69">
        <w:rPr>
          <w:rFonts w:ascii="Noto Sans" w:hAnsi="Noto Sans" w:cs="Noto Sans"/>
          <w:color w:val="000000"/>
          <w:sz w:val="22"/>
          <w:szCs w:val="22"/>
        </w:rPr>
        <w:t>Este módulo deberá permitir crear ambientes de prueba para la simulación de escenarios (</w:t>
      </w:r>
      <w:proofErr w:type="spellStart"/>
      <w:r w:rsidRPr="00190374">
        <w:rPr>
          <w:rFonts w:ascii="Noto Sans" w:hAnsi="Noto Sans" w:cs="Noto Sans"/>
          <w:i/>
          <w:iCs/>
          <w:color w:val="000000"/>
          <w:sz w:val="22"/>
          <w:szCs w:val="22"/>
        </w:rPr>
        <w:t>What</w:t>
      </w:r>
      <w:proofErr w:type="spellEnd"/>
      <w:r w:rsidRPr="00190374">
        <w:rPr>
          <w:rFonts w:ascii="Noto Sans" w:hAnsi="Noto Sans" w:cs="Noto Sans"/>
          <w:i/>
          <w:iCs/>
          <w:color w:val="000000"/>
          <w:sz w:val="22"/>
          <w:szCs w:val="22"/>
        </w:rPr>
        <w:t xml:space="preserve"> </w:t>
      </w:r>
      <w:proofErr w:type="spellStart"/>
      <w:r w:rsidRPr="00190374">
        <w:rPr>
          <w:rFonts w:ascii="Noto Sans" w:hAnsi="Noto Sans" w:cs="Noto Sans"/>
          <w:i/>
          <w:iCs/>
          <w:color w:val="000000"/>
          <w:sz w:val="22"/>
          <w:szCs w:val="22"/>
        </w:rPr>
        <w:t>if</w:t>
      </w:r>
      <w:proofErr w:type="spellEnd"/>
      <w:r w:rsidRPr="00190374">
        <w:rPr>
          <w:rFonts w:ascii="Noto Sans" w:hAnsi="Noto Sans" w:cs="Noto Sans"/>
          <w:i/>
          <w:iCs/>
          <w:color w:val="000000"/>
          <w:sz w:val="22"/>
          <w:szCs w:val="22"/>
        </w:rPr>
        <w:t xml:space="preserve"> </w:t>
      </w:r>
      <w:proofErr w:type="spellStart"/>
      <w:r w:rsidRPr="00190374">
        <w:rPr>
          <w:rFonts w:ascii="Noto Sans" w:hAnsi="Noto Sans" w:cs="Noto Sans"/>
          <w:i/>
          <w:iCs/>
          <w:color w:val="000000"/>
          <w:sz w:val="22"/>
          <w:szCs w:val="22"/>
        </w:rPr>
        <w:t>scenario</w:t>
      </w:r>
      <w:proofErr w:type="spellEnd"/>
      <w:r w:rsidRPr="00272F69">
        <w:rPr>
          <w:rFonts w:ascii="Noto Sans" w:hAnsi="Noto Sans" w:cs="Noto Sans"/>
          <w:color w:val="000000"/>
          <w:sz w:val="22"/>
          <w:szCs w:val="22"/>
        </w:rPr>
        <w:t>) generando portafolios experimentales que se puedan ejecutar y analizar rápidamente. El ambiente de pruebas deberá permitir definir nuevos parámetros para el cálculo del VAR; generar portafolios completamente nuevos a los que se les puedan agregar instrumentos financieros de acuerdo con las necesidades requeridas; duplicar algún portafolio original que esté dado de alta en el sistema, y sobre ese, realizar las simulaciones de compra/venta de instrumentos, ya sea agregando o quitando (completa o parcialmente) uno o varios instrumentos, sin afectar la integridad del portafolio original y sus métricas calculadas previamente.</w:t>
      </w:r>
    </w:p>
    <w:p w14:paraId="15CF25E7" w14:textId="77777777" w:rsidR="000F6DEC" w:rsidRDefault="000F6DEC" w:rsidP="00825413">
      <w:pPr>
        <w:tabs>
          <w:tab w:val="left" w:pos="9356"/>
        </w:tabs>
        <w:ind w:left="142" w:right="-425"/>
        <w:jc w:val="both"/>
        <w:rPr>
          <w:rFonts w:ascii="Noto Sans" w:hAnsi="Noto Sans" w:cs="Noto Sans"/>
          <w:sz w:val="22"/>
          <w:szCs w:val="22"/>
        </w:rPr>
      </w:pPr>
    </w:p>
    <w:p w14:paraId="2CAE92B0" w14:textId="77777777" w:rsidR="000F6DEC" w:rsidRPr="00F85537" w:rsidRDefault="000F6DEC" w:rsidP="00825413">
      <w:pPr>
        <w:tabs>
          <w:tab w:val="left" w:pos="9356"/>
        </w:tabs>
        <w:ind w:left="142" w:right="-425"/>
        <w:jc w:val="both"/>
        <w:rPr>
          <w:rFonts w:ascii="Noto Sans" w:hAnsi="Noto Sans" w:cs="Noto Sans"/>
          <w:sz w:val="22"/>
          <w:szCs w:val="22"/>
        </w:rPr>
      </w:pPr>
    </w:p>
    <w:p w14:paraId="6677A907" w14:textId="77777777" w:rsidR="00D34DF6" w:rsidRPr="00E246F0" w:rsidRDefault="00D34DF6" w:rsidP="00E246F0">
      <w:pPr>
        <w:pStyle w:val="Prrafodelista"/>
        <w:numPr>
          <w:ilvl w:val="0"/>
          <w:numId w:val="10"/>
        </w:numPr>
        <w:ind w:left="142" w:hanging="142"/>
        <w:jc w:val="both"/>
        <w:rPr>
          <w:rFonts w:ascii="Noto Sans" w:hAnsi="Noto Sans" w:cs="Noto Sans"/>
          <w:b/>
          <w:bCs/>
          <w:iCs/>
          <w:sz w:val="22"/>
          <w:szCs w:val="22"/>
        </w:rPr>
      </w:pPr>
      <w:r w:rsidRPr="00E246F0">
        <w:rPr>
          <w:rFonts w:ascii="Noto Sans" w:hAnsi="Noto Sans" w:cs="Noto Sans"/>
          <w:b/>
          <w:bCs/>
          <w:iCs/>
          <w:sz w:val="22"/>
          <w:szCs w:val="22"/>
        </w:rPr>
        <w:t>Reportes de riesgo de mercado, crédito y liquidez</w:t>
      </w:r>
    </w:p>
    <w:p w14:paraId="179C6DA1" w14:textId="77777777" w:rsidR="00D34DF6" w:rsidRPr="00F85537" w:rsidRDefault="00D34DF6" w:rsidP="00D34DF6">
      <w:pPr>
        <w:pStyle w:val="Prrafodelista"/>
        <w:ind w:left="284"/>
        <w:jc w:val="both"/>
        <w:rPr>
          <w:rFonts w:ascii="Noto Sans" w:hAnsi="Noto Sans" w:cs="Noto Sans"/>
          <w:sz w:val="22"/>
          <w:szCs w:val="22"/>
        </w:rPr>
      </w:pPr>
    </w:p>
    <w:p w14:paraId="6726652B" w14:textId="4B16A0BD" w:rsidR="00D34DF6" w:rsidRPr="001B4D03" w:rsidRDefault="00D34DF6" w:rsidP="00190374">
      <w:pPr>
        <w:tabs>
          <w:tab w:val="left" w:pos="9356"/>
        </w:tabs>
        <w:spacing w:line="276" w:lineRule="auto"/>
        <w:ind w:left="-284" w:right="-284"/>
        <w:jc w:val="both"/>
        <w:rPr>
          <w:rFonts w:ascii="Noto Sans" w:hAnsi="Noto Sans" w:cs="Noto Sans"/>
          <w:sz w:val="22"/>
          <w:szCs w:val="22"/>
        </w:rPr>
      </w:pPr>
      <w:r w:rsidRPr="001B4D03">
        <w:rPr>
          <w:rFonts w:ascii="Noto Sans" w:hAnsi="Noto Sans" w:cs="Noto Sans"/>
          <w:sz w:val="22"/>
          <w:szCs w:val="22"/>
        </w:rPr>
        <w:t>El sistema deberá permitir la generación y extracción de reportes de la información procesada, siendo indispensable que, además de contar con formatos estándar, cuente con la flexibilidad para que los reportes sean personalizados por los usuarios y cuente con la opción de calcular y generar</w:t>
      </w:r>
      <w:r w:rsidR="00190374">
        <w:rPr>
          <w:rFonts w:ascii="Noto Sans" w:hAnsi="Noto Sans" w:cs="Noto Sans"/>
          <w:sz w:val="22"/>
          <w:szCs w:val="22"/>
        </w:rPr>
        <w:t xml:space="preserve"> </w:t>
      </w:r>
      <w:r w:rsidRPr="001B4D03">
        <w:rPr>
          <w:rFonts w:ascii="Noto Sans" w:hAnsi="Noto Sans" w:cs="Noto Sans"/>
          <w:sz w:val="22"/>
          <w:szCs w:val="22"/>
        </w:rPr>
        <w:t xml:space="preserve">los reportes mediante un proceso </w:t>
      </w:r>
      <w:proofErr w:type="spellStart"/>
      <w:r w:rsidRPr="00190374">
        <w:rPr>
          <w:rFonts w:ascii="Noto Sans" w:hAnsi="Noto Sans" w:cs="Noto Sans"/>
          <w:i/>
          <w:iCs/>
          <w:sz w:val="22"/>
          <w:szCs w:val="22"/>
        </w:rPr>
        <w:t>batch</w:t>
      </w:r>
      <w:proofErr w:type="spellEnd"/>
      <w:r w:rsidRPr="001B4D03">
        <w:rPr>
          <w:rFonts w:ascii="Noto Sans" w:hAnsi="Noto Sans" w:cs="Noto Sans"/>
          <w:sz w:val="22"/>
          <w:szCs w:val="22"/>
        </w:rPr>
        <w:t xml:space="preserve">; adicionalmente, el sistema deberá generar gráficas y reportes detallados en tablas/cuadros con dimensiones de filas/columnas ilimitadas, los cuales se deberán guardar, imprimir y exportar en una variedad de formatos como xlsx, </w:t>
      </w:r>
      <w:proofErr w:type="spellStart"/>
      <w:r w:rsidRPr="001B4D03">
        <w:rPr>
          <w:rFonts w:ascii="Noto Sans" w:hAnsi="Noto Sans" w:cs="Noto Sans"/>
          <w:sz w:val="22"/>
          <w:szCs w:val="22"/>
        </w:rPr>
        <w:t>csv</w:t>
      </w:r>
      <w:proofErr w:type="spellEnd"/>
      <w:r w:rsidRPr="001B4D03">
        <w:rPr>
          <w:rFonts w:ascii="Noto Sans" w:hAnsi="Noto Sans" w:cs="Noto Sans"/>
          <w:sz w:val="22"/>
          <w:szCs w:val="22"/>
        </w:rPr>
        <w:t xml:space="preserve"> y </w:t>
      </w:r>
      <w:proofErr w:type="spellStart"/>
      <w:r w:rsidRPr="001B4D03">
        <w:rPr>
          <w:rFonts w:ascii="Noto Sans" w:hAnsi="Noto Sans" w:cs="Noto Sans"/>
          <w:sz w:val="22"/>
          <w:szCs w:val="22"/>
        </w:rPr>
        <w:t>pdf</w:t>
      </w:r>
      <w:proofErr w:type="spellEnd"/>
      <w:r w:rsidRPr="001B4D03">
        <w:rPr>
          <w:rFonts w:ascii="Noto Sans" w:hAnsi="Noto Sans" w:cs="Noto Sans"/>
          <w:sz w:val="22"/>
          <w:szCs w:val="22"/>
        </w:rPr>
        <w:t>.</w:t>
      </w:r>
    </w:p>
    <w:p w14:paraId="47041EDA" w14:textId="77777777" w:rsidR="00D34DF6" w:rsidRPr="00F85537" w:rsidRDefault="00D34DF6" w:rsidP="00F54033">
      <w:pPr>
        <w:pStyle w:val="Prrafodelista"/>
        <w:ind w:left="284" w:right="-709"/>
        <w:jc w:val="both"/>
        <w:rPr>
          <w:rFonts w:ascii="Noto Sans" w:hAnsi="Noto Sans" w:cs="Noto Sans"/>
          <w:sz w:val="22"/>
          <w:szCs w:val="22"/>
        </w:rPr>
      </w:pPr>
    </w:p>
    <w:p w14:paraId="0420712F" w14:textId="77777777" w:rsidR="00D34DF6" w:rsidRDefault="00D34DF6" w:rsidP="005A679D">
      <w:pPr>
        <w:spacing w:line="276" w:lineRule="auto"/>
        <w:ind w:left="-284" w:right="-709"/>
        <w:jc w:val="both"/>
        <w:rPr>
          <w:rFonts w:ascii="Noto Sans" w:hAnsi="Noto Sans" w:cs="Noto Sans"/>
          <w:sz w:val="22"/>
          <w:szCs w:val="22"/>
        </w:rPr>
      </w:pPr>
      <w:r w:rsidRPr="00F85537">
        <w:rPr>
          <w:rFonts w:ascii="Noto Sans" w:hAnsi="Noto Sans" w:cs="Noto Sans"/>
          <w:color w:val="000000" w:themeColor="text1"/>
          <w:sz w:val="22"/>
          <w:szCs w:val="22"/>
        </w:rPr>
        <w:lastRenderedPageBreak/>
        <w:t>El sistema deberá permitir la generación de reportes que agrupen la información, conforme a los requerimientos del cliente, generando</w:t>
      </w:r>
      <w:r w:rsidRPr="00F85537">
        <w:rPr>
          <w:rFonts w:ascii="Noto Sans" w:hAnsi="Noto Sans" w:cs="Noto Sans"/>
          <w:sz w:val="22"/>
          <w:szCs w:val="22"/>
        </w:rPr>
        <w:t xml:space="preserve"> al menos, los siguientes reportes de salida, de acuerdo con lo establecido en el </w:t>
      </w:r>
      <w:r w:rsidRPr="00F85537">
        <w:rPr>
          <w:rFonts w:ascii="Noto Sans" w:hAnsi="Noto Sans" w:cs="Noto Sans"/>
          <w:b/>
          <w:i/>
          <w:sz w:val="22"/>
          <w:szCs w:val="22"/>
        </w:rPr>
        <w:t>Anexo 4 Reportes de riesgo de mercado, crédito y liquidez</w:t>
      </w:r>
      <w:r w:rsidRPr="00F85537">
        <w:rPr>
          <w:rFonts w:ascii="Noto Sans" w:hAnsi="Noto Sans" w:cs="Noto Sans"/>
          <w:sz w:val="22"/>
          <w:szCs w:val="22"/>
        </w:rPr>
        <w:t xml:space="preserve">: </w:t>
      </w:r>
    </w:p>
    <w:p w14:paraId="012B273B" w14:textId="77777777" w:rsidR="00404087" w:rsidRDefault="00404087" w:rsidP="002C56DA">
      <w:pPr>
        <w:ind w:left="-284" w:right="-709"/>
        <w:jc w:val="both"/>
        <w:rPr>
          <w:rFonts w:ascii="Noto Sans" w:hAnsi="Noto Sans" w:cs="Noto Sans"/>
          <w:sz w:val="22"/>
          <w:szCs w:val="22"/>
        </w:rPr>
      </w:pPr>
    </w:p>
    <w:p w14:paraId="79EA134E"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Detallado de riesgo histórico, paramétrico, delta gama, riesgo de crédito, y riesgo de liquidez.</w:t>
      </w:r>
    </w:p>
    <w:p w14:paraId="23F38230"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Concentración región/país.</w:t>
      </w:r>
    </w:p>
    <w:p w14:paraId="4FD636BD"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Concentrado por moneda, tipo de instrumento y curva por tipo de riesgo.</w:t>
      </w:r>
    </w:p>
    <w:p w14:paraId="67FEDF8D"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 xml:space="preserve">Duración </w:t>
      </w:r>
      <w:r w:rsidRPr="003D2E97">
        <w:rPr>
          <w:rFonts w:ascii="Noto Sans" w:hAnsi="Noto Sans" w:cs="Noto Sans"/>
          <w:i/>
          <w:iCs/>
          <w:sz w:val="22"/>
          <w:szCs w:val="22"/>
        </w:rPr>
        <w:t>Macaulay</w:t>
      </w:r>
      <w:r w:rsidRPr="003D2E97">
        <w:rPr>
          <w:rFonts w:ascii="Noto Sans" w:hAnsi="Noto Sans" w:cs="Noto Sans"/>
          <w:sz w:val="22"/>
          <w:szCs w:val="22"/>
        </w:rPr>
        <w:t xml:space="preserve"> y Modificada por instrumento.</w:t>
      </w:r>
    </w:p>
    <w:p w14:paraId="37D31DD5"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 xml:space="preserve">VaR histórico detallado por instrumento, incluyendo </w:t>
      </w:r>
      <w:proofErr w:type="spellStart"/>
      <w:r w:rsidRPr="003D2E97">
        <w:rPr>
          <w:rFonts w:ascii="Noto Sans" w:hAnsi="Noto Sans" w:cs="Noto Sans"/>
          <w:sz w:val="22"/>
          <w:szCs w:val="22"/>
        </w:rPr>
        <w:t>CVaR</w:t>
      </w:r>
      <w:proofErr w:type="spellEnd"/>
      <w:r w:rsidRPr="003D2E97">
        <w:rPr>
          <w:rFonts w:ascii="Noto Sans" w:hAnsi="Noto Sans" w:cs="Noto Sans"/>
          <w:sz w:val="22"/>
          <w:szCs w:val="22"/>
        </w:rPr>
        <w:t xml:space="preserve">, PV01, VaR </w:t>
      </w:r>
      <w:proofErr w:type="spellStart"/>
      <w:r w:rsidRPr="003D2E97">
        <w:rPr>
          <w:rFonts w:ascii="Noto Sans" w:hAnsi="Noto Sans" w:cs="Noto Sans"/>
          <w:sz w:val="22"/>
          <w:szCs w:val="22"/>
        </w:rPr>
        <w:t>contribucional</w:t>
      </w:r>
      <w:proofErr w:type="spellEnd"/>
      <w:r w:rsidRPr="003D2E97">
        <w:rPr>
          <w:rFonts w:ascii="Noto Sans" w:hAnsi="Noto Sans" w:cs="Noto Sans"/>
          <w:sz w:val="22"/>
          <w:szCs w:val="22"/>
        </w:rPr>
        <w:t>, VaR marginal, entre otros.</w:t>
      </w:r>
    </w:p>
    <w:p w14:paraId="392C46A7"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Top de peores y mejores escenarios de VaR histórico.</w:t>
      </w:r>
    </w:p>
    <w:p w14:paraId="729F3913"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Seguimiento a límites y alarmas de VaR histórico.</w:t>
      </w:r>
    </w:p>
    <w:p w14:paraId="615D87E2"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Pruebas de estrés de mercado.</w:t>
      </w:r>
    </w:p>
    <w:p w14:paraId="5C32DE37"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proofErr w:type="spellStart"/>
      <w:r w:rsidRPr="00190374">
        <w:rPr>
          <w:rFonts w:ascii="Noto Sans" w:hAnsi="Noto Sans" w:cs="Noto Sans"/>
          <w:i/>
          <w:iCs/>
          <w:sz w:val="22"/>
          <w:szCs w:val="22"/>
        </w:rPr>
        <w:t>Backtesting</w:t>
      </w:r>
      <w:proofErr w:type="spellEnd"/>
      <w:r w:rsidRPr="003D2E97">
        <w:rPr>
          <w:rFonts w:ascii="Noto Sans" w:hAnsi="Noto Sans" w:cs="Noto Sans"/>
          <w:sz w:val="22"/>
          <w:szCs w:val="22"/>
        </w:rPr>
        <w:t xml:space="preserve"> de riesgo de mercado.</w:t>
      </w:r>
    </w:p>
    <w:p w14:paraId="2683BA26"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 xml:space="preserve">VaR paramétrico detallado por instrumento, incluyendo indicadores como </w:t>
      </w:r>
      <w:proofErr w:type="spellStart"/>
      <w:r w:rsidRPr="003D2E97">
        <w:rPr>
          <w:rFonts w:ascii="Noto Sans" w:hAnsi="Noto Sans" w:cs="Noto Sans"/>
          <w:sz w:val="22"/>
          <w:szCs w:val="22"/>
        </w:rPr>
        <w:t>CVaR</w:t>
      </w:r>
      <w:proofErr w:type="spellEnd"/>
      <w:r w:rsidRPr="003D2E97">
        <w:rPr>
          <w:rFonts w:ascii="Noto Sans" w:hAnsi="Noto Sans" w:cs="Noto Sans"/>
          <w:sz w:val="22"/>
          <w:szCs w:val="22"/>
        </w:rPr>
        <w:t xml:space="preserve">, VaR </w:t>
      </w:r>
      <w:proofErr w:type="spellStart"/>
      <w:r w:rsidRPr="003D2E97">
        <w:rPr>
          <w:rFonts w:ascii="Noto Sans" w:hAnsi="Noto Sans" w:cs="Noto Sans"/>
          <w:sz w:val="22"/>
          <w:szCs w:val="22"/>
        </w:rPr>
        <w:t>contribucional</w:t>
      </w:r>
      <w:proofErr w:type="spellEnd"/>
      <w:r w:rsidRPr="003D2E97">
        <w:rPr>
          <w:rFonts w:ascii="Noto Sans" w:hAnsi="Noto Sans" w:cs="Noto Sans"/>
          <w:sz w:val="22"/>
          <w:szCs w:val="22"/>
        </w:rPr>
        <w:t>, VaR marginal, convexidad, varianza, volatilidad, entre otros.</w:t>
      </w:r>
    </w:p>
    <w:p w14:paraId="2689194D"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Matriz de volatilidad.</w:t>
      </w:r>
    </w:p>
    <w:p w14:paraId="749C5C1C"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Matriz de varianza covarianza.</w:t>
      </w:r>
    </w:p>
    <w:p w14:paraId="2D86A6C5"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Matriz de correlación.</w:t>
      </w:r>
    </w:p>
    <w:p w14:paraId="21B88C24"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Top de instrumentos con mayor exposición al riesgo paramétrico.</w:t>
      </w:r>
    </w:p>
    <w:p w14:paraId="3FE4F9E0"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Pruebas de estrés de paramétrico.</w:t>
      </w:r>
    </w:p>
    <w:p w14:paraId="4E52D413"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Crisis financieras detalladas por portafolio y por instrumentos, al menos de los escenarios de Crisis hipotecaria 2008, México 1994, Rusia 1998, Asia 1997, Septiembre 2001 y COVID-19.</w:t>
      </w:r>
    </w:p>
    <w:p w14:paraId="0FD9CF08" w14:textId="38998AC2" w:rsidR="003D2E97" w:rsidRPr="008914F1" w:rsidRDefault="00B16F5D" w:rsidP="00BD2427">
      <w:pPr>
        <w:pStyle w:val="Prrafodelista"/>
        <w:numPr>
          <w:ilvl w:val="0"/>
          <w:numId w:val="25"/>
        </w:numPr>
        <w:ind w:left="709" w:right="-709" w:hanging="426"/>
        <w:jc w:val="both"/>
        <w:rPr>
          <w:rFonts w:ascii="Noto Sans" w:hAnsi="Noto Sans" w:cs="Noto Sans"/>
          <w:sz w:val="22"/>
          <w:szCs w:val="22"/>
        </w:rPr>
      </w:pPr>
      <w:r w:rsidRPr="008914F1">
        <w:rPr>
          <w:rFonts w:ascii="Noto Sans" w:hAnsi="Noto Sans" w:cs="Noto Sans"/>
          <w:sz w:val="22"/>
          <w:szCs w:val="22"/>
        </w:rPr>
        <w:t xml:space="preserve">Calificaciones crediticias detalladas por instrumentos de al menos las siguientes calificadoras Standard &amp; </w:t>
      </w:r>
      <w:proofErr w:type="spellStart"/>
      <w:r w:rsidRPr="008914F1">
        <w:rPr>
          <w:rFonts w:ascii="Noto Sans" w:hAnsi="Noto Sans" w:cs="Noto Sans"/>
          <w:sz w:val="22"/>
          <w:szCs w:val="22"/>
        </w:rPr>
        <w:t>Poor’s</w:t>
      </w:r>
      <w:proofErr w:type="spellEnd"/>
      <w:r w:rsidRPr="008914F1">
        <w:rPr>
          <w:rFonts w:ascii="Noto Sans" w:hAnsi="Noto Sans" w:cs="Noto Sans"/>
          <w:sz w:val="22"/>
          <w:szCs w:val="22"/>
        </w:rPr>
        <w:t xml:space="preserve">, Fitch Ratings, Moody’s Ratings, </w:t>
      </w:r>
      <w:proofErr w:type="spellStart"/>
      <w:r w:rsidRPr="008914F1">
        <w:rPr>
          <w:rFonts w:ascii="Noto Sans" w:hAnsi="Noto Sans" w:cs="Noto Sans"/>
          <w:sz w:val="22"/>
          <w:szCs w:val="22"/>
        </w:rPr>
        <w:t>HR</w:t>
      </w:r>
      <w:proofErr w:type="spellEnd"/>
      <w:r w:rsidRPr="008914F1">
        <w:rPr>
          <w:rFonts w:ascii="Noto Sans" w:hAnsi="Noto Sans" w:cs="Noto Sans"/>
          <w:sz w:val="22"/>
          <w:szCs w:val="22"/>
        </w:rPr>
        <w:t xml:space="preserve"> Ratings y </w:t>
      </w:r>
      <w:proofErr w:type="spellStart"/>
      <w:r w:rsidRPr="008914F1">
        <w:rPr>
          <w:rFonts w:ascii="Noto Sans" w:hAnsi="Noto Sans" w:cs="Noto Sans"/>
          <w:sz w:val="22"/>
          <w:szCs w:val="22"/>
        </w:rPr>
        <w:t>Verum</w:t>
      </w:r>
      <w:proofErr w:type="spellEnd"/>
      <w:r w:rsidRPr="008914F1">
        <w:rPr>
          <w:rFonts w:ascii="Noto Sans" w:hAnsi="Noto Sans" w:cs="Noto Sans"/>
          <w:sz w:val="22"/>
          <w:szCs w:val="22"/>
        </w:rPr>
        <w:t>.</w:t>
      </w:r>
    </w:p>
    <w:p w14:paraId="17E930C6" w14:textId="77777777" w:rsidR="00B16F5D"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Riesgo de crédito detallado por instrumento, incluyendo indicadores como pérdida esperada y no esperada, probabilidad de incumplimiento, entre otros.</w:t>
      </w:r>
    </w:p>
    <w:p w14:paraId="4AA79B54" w14:textId="19E5889E"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Severidad de la pérdida.</w:t>
      </w:r>
    </w:p>
    <w:p w14:paraId="02CB32D4"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lastRenderedPageBreak/>
        <w:t>Concentración de riesgo de crédito por niveles de calificación.</w:t>
      </w:r>
    </w:p>
    <w:p w14:paraId="084861DB" w14:textId="3FFE7EB8" w:rsidR="00A0465B" w:rsidRPr="003604F7" w:rsidRDefault="00B16F5D" w:rsidP="00BD2427">
      <w:pPr>
        <w:pStyle w:val="Prrafodelista"/>
        <w:numPr>
          <w:ilvl w:val="0"/>
          <w:numId w:val="25"/>
        </w:numPr>
        <w:ind w:left="709" w:right="-709" w:hanging="426"/>
        <w:jc w:val="both"/>
        <w:rPr>
          <w:rFonts w:ascii="Noto Sans" w:hAnsi="Noto Sans" w:cs="Noto Sans"/>
          <w:sz w:val="22"/>
          <w:szCs w:val="22"/>
        </w:rPr>
      </w:pPr>
      <w:r w:rsidRPr="003604F7">
        <w:rPr>
          <w:rFonts w:ascii="Noto Sans" w:hAnsi="Noto Sans" w:cs="Noto Sans"/>
          <w:sz w:val="22"/>
          <w:szCs w:val="22"/>
        </w:rPr>
        <w:t>Correlaciones de incumplimientos.</w:t>
      </w:r>
    </w:p>
    <w:p w14:paraId="4B6D01E7" w14:textId="2FD93BA1" w:rsidR="0045565E" w:rsidRPr="00573549" w:rsidRDefault="00B16F5D" w:rsidP="00BD2427">
      <w:pPr>
        <w:pStyle w:val="Prrafodelista"/>
        <w:numPr>
          <w:ilvl w:val="0"/>
          <w:numId w:val="25"/>
        </w:numPr>
        <w:ind w:left="709" w:right="-709" w:hanging="426"/>
        <w:jc w:val="both"/>
        <w:rPr>
          <w:rFonts w:ascii="Noto Sans" w:hAnsi="Noto Sans" w:cs="Noto Sans"/>
          <w:sz w:val="22"/>
          <w:szCs w:val="22"/>
        </w:rPr>
      </w:pPr>
      <w:r w:rsidRPr="00573549">
        <w:rPr>
          <w:rFonts w:ascii="Noto Sans" w:hAnsi="Noto Sans" w:cs="Noto Sans"/>
          <w:sz w:val="22"/>
          <w:szCs w:val="22"/>
        </w:rPr>
        <w:t>Top de instrumentos con mayor exposición al riesgo de crédito.</w:t>
      </w:r>
    </w:p>
    <w:p w14:paraId="44823461"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Pruebas de estrés de crédito.</w:t>
      </w:r>
    </w:p>
    <w:p w14:paraId="33443B2F" w14:textId="19B36F17" w:rsidR="0063264A" w:rsidRPr="000F6DEC" w:rsidRDefault="00B16F5D" w:rsidP="0063264A">
      <w:pPr>
        <w:pStyle w:val="Prrafodelista"/>
        <w:numPr>
          <w:ilvl w:val="0"/>
          <w:numId w:val="25"/>
        </w:numPr>
        <w:ind w:left="709" w:right="-709" w:hanging="426"/>
        <w:jc w:val="both"/>
        <w:rPr>
          <w:rFonts w:ascii="Noto Sans" w:hAnsi="Noto Sans" w:cs="Noto Sans"/>
          <w:sz w:val="22"/>
          <w:szCs w:val="22"/>
        </w:rPr>
      </w:pPr>
      <w:proofErr w:type="spellStart"/>
      <w:r w:rsidRPr="00190374">
        <w:rPr>
          <w:rFonts w:ascii="Noto Sans" w:hAnsi="Noto Sans" w:cs="Noto Sans"/>
          <w:i/>
          <w:iCs/>
          <w:sz w:val="22"/>
          <w:szCs w:val="22"/>
        </w:rPr>
        <w:t>Backtesting</w:t>
      </w:r>
      <w:proofErr w:type="spellEnd"/>
      <w:r w:rsidRPr="000F6DEC">
        <w:rPr>
          <w:rFonts w:ascii="Noto Sans" w:hAnsi="Noto Sans" w:cs="Noto Sans"/>
          <w:sz w:val="22"/>
          <w:szCs w:val="22"/>
        </w:rPr>
        <w:t xml:space="preserve"> de riesgo de crédito.</w:t>
      </w:r>
    </w:p>
    <w:p w14:paraId="39AD0EF3" w14:textId="77777777" w:rsidR="00B16F5D" w:rsidRPr="003D2E97" w:rsidRDefault="00B16F5D" w:rsidP="00E67727">
      <w:pPr>
        <w:pStyle w:val="Prrafodelista"/>
        <w:numPr>
          <w:ilvl w:val="0"/>
          <w:numId w:val="25"/>
        </w:numPr>
        <w:ind w:left="709" w:right="-284" w:hanging="426"/>
        <w:jc w:val="both"/>
        <w:rPr>
          <w:rFonts w:ascii="Noto Sans" w:hAnsi="Noto Sans" w:cs="Noto Sans"/>
          <w:sz w:val="22"/>
          <w:szCs w:val="22"/>
        </w:rPr>
      </w:pPr>
      <w:r w:rsidRPr="003D2E97">
        <w:rPr>
          <w:rFonts w:ascii="Noto Sans" w:hAnsi="Noto Sans" w:cs="Noto Sans"/>
          <w:sz w:val="22"/>
          <w:szCs w:val="22"/>
        </w:rPr>
        <w:t>Riesgo de liquidez detallado por instrumento, incluyendo indicadores como nivel de bursatilidad, spread, volatilidad spread, contribución de la pérdida.</w:t>
      </w:r>
    </w:p>
    <w:p w14:paraId="3F2351A6"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Top de instrumentos con mayor exposición al riesgo de liquidez.</w:t>
      </w:r>
    </w:p>
    <w:p w14:paraId="4900312F"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Sensibilidad detallada de cada instrumento por nivel de bursatilidad.</w:t>
      </w:r>
    </w:p>
    <w:p w14:paraId="7C349377" w14:textId="10289D49" w:rsidR="002C3573" w:rsidRPr="00573549" w:rsidRDefault="00B16F5D" w:rsidP="002C3573">
      <w:pPr>
        <w:pStyle w:val="Prrafodelista"/>
        <w:numPr>
          <w:ilvl w:val="0"/>
          <w:numId w:val="25"/>
        </w:numPr>
        <w:ind w:left="709" w:right="-709" w:hanging="426"/>
        <w:jc w:val="both"/>
        <w:rPr>
          <w:rFonts w:ascii="Noto Sans" w:hAnsi="Noto Sans" w:cs="Noto Sans"/>
          <w:sz w:val="22"/>
          <w:szCs w:val="22"/>
        </w:rPr>
      </w:pPr>
      <w:r w:rsidRPr="00573549">
        <w:rPr>
          <w:rFonts w:ascii="Noto Sans" w:hAnsi="Noto Sans" w:cs="Noto Sans"/>
          <w:sz w:val="22"/>
          <w:szCs w:val="22"/>
        </w:rPr>
        <w:t>Pruebas de estrés de liquidez.</w:t>
      </w:r>
    </w:p>
    <w:p w14:paraId="6A500745" w14:textId="77777777" w:rsidR="00B16F5D" w:rsidRPr="003D2E97" w:rsidRDefault="00B16F5D" w:rsidP="00BD2427">
      <w:pPr>
        <w:pStyle w:val="Prrafodelista"/>
        <w:numPr>
          <w:ilvl w:val="0"/>
          <w:numId w:val="25"/>
        </w:numPr>
        <w:ind w:left="709" w:right="-709" w:hanging="426"/>
        <w:jc w:val="both"/>
        <w:rPr>
          <w:rFonts w:ascii="Noto Sans" w:hAnsi="Noto Sans" w:cs="Noto Sans"/>
          <w:sz w:val="22"/>
          <w:szCs w:val="22"/>
        </w:rPr>
      </w:pPr>
      <w:proofErr w:type="spellStart"/>
      <w:r w:rsidRPr="00190374">
        <w:rPr>
          <w:rFonts w:ascii="Noto Sans" w:hAnsi="Noto Sans" w:cs="Noto Sans"/>
          <w:i/>
          <w:iCs/>
          <w:sz w:val="22"/>
          <w:szCs w:val="22"/>
        </w:rPr>
        <w:t>Backtesting</w:t>
      </w:r>
      <w:proofErr w:type="spellEnd"/>
      <w:r w:rsidRPr="003D2E97">
        <w:rPr>
          <w:rFonts w:ascii="Noto Sans" w:hAnsi="Noto Sans" w:cs="Noto Sans"/>
          <w:sz w:val="22"/>
          <w:szCs w:val="22"/>
        </w:rPr>
        <w:t xml:space="preserve"> de riesgo de liquidez</w:t>
      </w:r>
    </w:p>
    <w:p w14:paraId="1B33E27F" w14:textId="77777777" w:rsidR="00B16F5D" w:rsidRDefault="00B16F5D" w:rsidP="00BD2427">
      <w:pPr>
        <w:pStyle w:val="Prrafodelista"/>
        <w:numPr>
          <w:ilvl w:val="0"/>
          <w:numId w:val="25"/>
        </w:numPr>
        <w:ind w:left="709" w:right="-709" w:hanging="426"/>
        <w:jc w:val="both"/>
        <w:rPr>
          <w:rFonts w:ascii="Noto Sans" w:hAnsi="Noto Sans" w:cs="Noto Sans"/>
          <w:sz w:val="22"/>
          <w:szCs w:val="22"/>
        </w:rPr>
      </w:pPr>
      <w:r w:rsidRPr="003D2E97">
        <w:rPr>
          <w:rFonts w:ascii="Noto Sans" w:hAnsi="Noto Sans" w:cs="Noto Sans"/>
          <w:sz w:val="22"/>
          <w:szCs w:val="22"/>
        </w:rPr>
        <w:t>Sensibilidades de riesgo de mercado, crédito y liquidez.</w:t>
      </w:r>
    </w:p>
    <w:p w14:paraId="685622B9" w14:textId="77777777" w:rsidR="00C31629" w:rsidRDefault="00C31629" w:rsidP="002C4157">
      <w:pPr>
        <w:ind w:right="-426"/>
        <w:jc w:val="both"/>
        <w:rPr>
          <w:rFonts w:ascii="Noto Sans" w:hAnsi="Noto Sans" w:cs="Noto Sans"/>
          <w:sz w:val="22"/>
          <w:szCs w:val="22"/>
        </w:rPr>
      </w:pPr>
    </w:p>
    <w:p w14:paraId="3AF1C537" w14:textId="6EC6E1F8" w:rsidR="00C31629" w:rsidRPr="00C31629" w:rsidRDefault="00C31629" w:rsidP="002C3573">
      <w:pPr>
        <w:ind w:left="-284" w:right="-426"/>
        <w:jc w:val="both"/>
        <w:rPr>
          <w:rFonts w:ascii="Noto Sans" w:hAnsi="Noto Sans" w:cs="Noto Sans"/>
          <w:sz w:val="22"/>
          <w:szCs w:val="22"/>
        </w:rPr>
      </w:pPr>
      <w:r w:rsidRPr="00C31629">
        <w:rPr>
          <w:rFonts w:ascii="Noto Sans" w:hAnsi="Noto Sans" w:cs="Noto Sans"/>
          <w:sz w:val="22"/>
          <w:szCs w:val="22"/>
        </w:rPr>
        <w:t xml:space="preserve">Los reportes que se generen en el </w:t>
      </w:r>
      <w:r w:rsidR="00407D2B" w:rsidRPr="00C31629">
        <w:rPr>
          <w:rFonts w:ascii="Noto Sans" w:hAnsi="Noto Sans" w:cs="Noto Sans"/>
          <w:sz w:val="22"/>
          <w:szCs w:val="22"/>
        </w:rPr>
        <w:t>sistema</w:t>
      </w:r>
      <w:r w:rsidRPr="00C31629">
        <w:rPr>
          <w:rFonts w:ascii="Noto Sans" w:hAnsi="Noto Sans" w:cs="Noto Sans"/>
          <w:sz w:val="22"/>
          <w:szCs w:val="22"/>
        </w:rPr>
        <w:t xml:space="preserve"> deberán contar con al menos la siguiente información: </w:t>
      </w:r>
    </w:p>
    <w:p w14:paraId="6827AD3D" w14:textId="77777777" w:rsidR="00C31629" w:rsidRPr="00C31629" w:rsidRDefault="00C31629" w:rsidP="002C4157">
      <w:pPr>
        <w:pStyle w:val="Prrafodelista"/>
        <w:ind w:left="284" w:right="-426"/>
        <w:rPr>
          <w:rFonts w:ascii="Noto Sans" w:hAnsi="Noto Sans" w:cs="Noto Sans"/>
          <w:sz w:val="22"/>
          <w:szCs w:val="22"/>
        </w:rPr>
      </w:pPr>
    </w:p>
    <w:p w14:paraId="552DEA54" w14:textId="77777777" w:rsidR="00C31629" w:rsidRPr="00C31629" w:rsidRDefault="00C31629" w:rsidP="00D0520B">
      <w:pPr>
        <w:pStyle w:val="Prrafodelista"/>
        <w:numPr>
          <w:ilvl w:val="0"/>
          <w:numId w:val="12"/>
        </w:numPr>
        <w:spacing w:line="276" w:lineRule="auto"/>
        <w:ind w:left="426" w:right="-426" w:hanging="568"/>
        <w:jc w:val="both"/>
        <w:rPr>
          <w:rFonts w:ascii="Noto Sans" w:hAnsi="Noto Sans" w:cs="Noto Sans"/>
          <w:sz w:val="22"/>
          <w:szCs w:val="22"/>
        </w:rPr>
      </w:pPr>
      <w:r w:rsidRPr="00C31629">
        <w:rPr>
          <w:rFonts w:ascii="Noto Sans" w:hAnsi="Noto Sans" w:cs="Noto Sans"/>
          <w:sz w:val="22"/>
          <w:szCs w:val="22"/>
        </w:rPr>
        <w:t xml:space="preserve">Alertas y monitoreo diario al cumplimiento de límites (absolutos y/o relativos) prudenciales y regulatorios, definidos por la CARF, para cualquier métrica de riesgo, por mencionar: para el valor de mercado, el VaR, la duración y la Beta. El sistema deberá permitir la configuración y administración de los límites por parte de los usuarios. </w:t>
      </w:r>
    </w:p>
    <w:p w14:paraId="5D838B4E" w14:textId="77777777" w:rsidR="00C31629" w:rsidRPr="00C31629" w:rsidRDefault="00C31629" w:rsidP="00D0520B">
      <w:pPr>
        <w:pStyle w:val="Prrafodelista"/>
        <w:numPr>
          <w:ilvl w:val="0"/>
          <w:numId w:val="12"/>
        </w:numPr>
        <w:spacing w:line="276" w:lineRule="auto"/>
        <w:ind w:left="426" w:right="-426" w:hanging="568"/>
        <w:jc w:val="both"/>
        <w:rPr>
          <w:rFonts w:ascii="Noto Sans" w:hAnsi="Noto Sans" w:cs="Noto Sans"/>
          <w:sz w:val="22"/>
          <w:szCs w:val="22"/>
        </w:rPr>
      </w:pPr>
      <w:r w:rsidRPr="00C31629">
        <w:rPr>
          <w:rFonts w:ascii="Noto Sans" w:hAnsi="Noto Sans" w:cs="Noto Sans"/>
          <w:sz w:val="22"/>
          <w:szCs w:val="22"/>
        </w:rPr>
        <w:t>Series de pérdidas y ganancias (</w:t>
      </w:r>
      <w:proofErr w:type="spellStart"/>
      <w:r w:rsidRPr="00C31629">
        <w:rPr>
          <w:rFonts w:ascii="Noto Sans" w:hAnsi="Noto Sans" w:cs="Noto Sans"/>
          <w:sz w:val="22"/>
          <w:szCs w:val="22"/>
        </w:rPr>
        <w:t>P&amp;L</w:t>
      </w:r>
      <w:proofErr w:type="spellEnd"/>
      <w:r w:rsidRPr="00C31629">
        <w:rPr>
          <w:rFonts w:ascii="Noto Sans" w:hAnsi="Noto Sans" w:cs="Noto Sans"/>
          <w:sz w:val="22"/>
          <w:szCs w:val="22"/>
        </w:rPr>
        <w:t xml:space="preserve">, </w:t>
      </w:r>
      <w:proofErr w:type="spellStart"/>
      <w:r w:rsidRPr="00C31629">
        <w:rPr>
          <w:rFonts w:ascii="Noto Sans" w:hAnsi="Noto Sans" w:cs="Noto Sans"/>
          <w:i/>
          <w:iCs/>
          <w:sz w:val="22"/>
          <w:szCs w:val="22"/>
        </w:rPr>
        <w:t>Profit</w:t>
      </w:r>
      <w:proofErr w:type="spellEnd"/>
      <w:r w:rsidRPr="00C31629">
        <w:rPr>
          <w:rFonts w:ascii="Noto Sans" w:hAnsi="Noto Sans" w:cs="Noto Sans"/>
          <w:i/>
          <w:iCs/>
          <w:sz w:val="22"/>
          <w:szCs w:val="22"/>
        </w:rPr>
        <w:t xml:space="preserve"> and </w:t>
      </w:r>
      <w:proofErr w:type="spellStart"/>
      <w:r w:rsidRPr="00C31629">
        <w:rPr>
          <w:rFonts w:ascii="Noto Sans" w:hAnsi="Noto Sans" w:cs="Noto Sans"/>
          <w:i/>
          <w:iCs/>
          <w:sz w:val="22"/>
          <w:szCs w:val="22"/>
        </w:rPr>
        <w:t>Loss</w:t>
      </w:r>
      <w:proofErr w:type="spellEnd"/>
      <w:r w:rsidRPr="00C31629">
        <w:rPr>
          <w:rFonts w:ascii="Noto Sans" w:hAnsi="Noto Sans" w:cs="Noto Sans"/>
          <w:sz w:val="22"/>
          <w:szCs w:val="22"/>
        </w:rPr>
        <w:t>, por sus siglas en inglés) por portafolio y por instrumento.</w:t>
      </w:r>
    </w:p>
    <w:p w14:paraId="1A8413AB" w14:textId="77777777" w:rsidR="00C31629" w:rsidRPr="00C31629" w:rsidRDefault="00C31629" w:rsidP="00D0520B">
      <w:pPr>
        <w:pStyle w:val="Prrafodelista"/>
        <w:numPr>
          <w:ilvl w:val="0"/>
          <w:numId w:val="12"/>
        </w:numPr>
        <w:spacing w:line="276" w:lineRule="auto"/>
        <w:ind w:left="426" w:right="-426" w:hanging="568"/>
        <w:jc w:val="both"/>
        <w:rPr>
          <w:rFonts w:ascii="Noto Sans" w:hAnsi="Noto Sans" w:cs="Noto Sans"/>
          <w:color w:val="201F1E"/>
          <w:sz w:val="22"/>
          <w:szCs w:val="22"/>
          <w:shd w:val="clear" w:color="auto" w:fill="FFFFFF"/>
        </w:rPr>
      </w:pPr>
      <w:r w:rsidRPr="00C31629">
        <w:rPr>
          <w:rFonts w:ascii="Noto Sans" w:hAnsi="Noto Sans" w:cs="Noto Sans"/>
          <w:sz w:val="22"/>
          <w:szCs w:val="22"/>
        </w:rPr>
        <w:t>Gráficas e histogramas de composición de los portafolios y subportafolios,</w:t>
      </w:r>
      <w:r w:rsidRPr="00C31629">
        <w:rPr>
          <w:rFonts w:ascii="Noto Sans" w:hAnsi="Noto Sans" w:cs="Noto Sans"/>
          <w:color w:val="201F1E"/>
          <w:sz w:val="22"/>
          <w:szCs w:val="22"/>
          <w:shd w:val="clear" w:color="auto" w:fill="FFFFFF"/>
        </w:rPr>
        <w:t xml:space="preserve"> considerando al menos las siguientes agrupaciones: clase de activo, tipo de tasa, sector y subsector económico, región, tipo de instrumento y moneda.</w:t>
      </w:r>
    </w:p>
    <w:p w14:paraId="57F342EA" w14:textId="77777777" w:rsidR="00C31629" w:rsidRPr="00C31629" w:rsidRDefault="00C31629" w:rsidP="002C4157">
      <w:pPr>
        <w:pStyle w:val="Prrafodelista"/>
        <w:ind w:left="284" w:right="-426"/>
        <w:jc w:val="both"/>
        <w:rPr>
          <w:rFonts w:ascii="Noto Sans" w:hAnsi="Noto Sans" w:cs="Noto Sans"/>
          <w:sz w:val="22"/>
          <w:szCs w:val="22"/>
        </w:rPr>
      </w:pPr>
    </w:p>
    <w:p w14:paraId="2A5AE2E6" w14:textId="77777777" w:rsidR="00C31629" w:rsidRDefault="00C31629" w:rsidP="00D0520B">
      <w:pPr>
        <w:spacing w:line="276" w:lineRule="auto"/>
        <w:ind w:left="-284" w:right="-426"/>
        <w:jc w:val="both"/>
        <w:rPr>
          <w:rFonts w:ascii="Noto Sans" w:hAnsi="Noto Sans" w:cs="Noto Sans"/>
          <w:sz w:val="22"/>
          <w:szCs w:val="22"/>
        </w:rPr>
      </w:pPr>
      <w:r w:rsidRPr="00C31629">
        <w:rPr>
          <w:rFonts w:ascii="Noto Sans" w:hAnsi="Noto Sans" w:cs="Noto Sans"/>
          <w:sz w:val="22"/>
          <w:szCs w:val="22"/>
        </w:rPr>
        <w:t xml:space="preserve">El Instituto podrá </w:t>
      </w:r>
      <w:r w:rsidRPr="00C31629" w:rsidDel="00E669AB">
        <w:rPr>
          <w:rFonts w:ascii="Noto Sans" w:hAnsi="Noto Sans" w:cs="Noto Sans"/>
          <w:sz w:val="22"/>
          <w:szCs w:val="22"/>
        </w:rPr>
        <w:t>y</w:t>
      </w:r>
      <w:r w:rsidRPr="00C31629" w:rsidDel="00A974FE">
        <w:rPr>
          <w:rFonts w:ascii="Noto Sans" w:hAnsi="Noto Sans" w:cs="Noto Sans"/>
          <w:sz w:val="22"/>
          <w:szCs w:val="22"/>
        </w:rPr>
        <w:t xml:space="preserve"> </w:t>
      </w:r>
      <w:r w:rsidRPr="00C31629">
        <w:rPr>
          <w:rFonts w:ascii="Noto Sans" w:hAnsi="Noto Sans" w:cs="Noto Sans"/>
          <w:sz w:val="22"/>
          <w:szCs w:val="22"/>
        </w:rPr>
        <w:t xml:space="preserve">extraer los reportes e indicadores para fechas y/o periodos específicos definidos por los usuarios, contando con la posibilidad de solicitar, bajo demanda, información </w:t>
      </w:r>
      <w:r w:rsidRPr="00C31629">
        <w:rPr>
          <w:rFonts w:ascii="Noto Sans" w:hAnsi="Noto Sans" w:cs="Noto Sans"/>
          <w:sz w:val="22"/>
          <w:szCs w:val="22"/>
        </w:rPr>
        <w:lastRenderedPageBreak/>
        <w:t>histórica de otras fechas, ya sea que se encuentren disponibles en el aplicativo, o bien, guardadas en respaldos realizados en el centro de datos.</w:t>
      </w:r>
    </w:p>
    <w:p w14:paraId="510CCF8C" w14:textId="77777777" w:rsidR="00BD2427" w:rsidRDefault="00BD2427" w:rsidP="002C4157">
      <w:pPr>
        <w:ind w:left="-284" w:right="-426"/>
        <w:jc w:val="both"/>
        <w:rPr>
          <w:rFonts w:ascii="Noto Sans" w:hAnsi="Noto Sans" w:cs="Noto Sans"/>
          <w:sz w:val="22"/>
          <w:szCs w:val="22"/>
        </w:rPr>
      </w:pPr>
    </w:p>
    <w:p w14:paraId="67C2CD74" w14:textId="77777777" w:rsidR="00BD2427" w:rsidRDefault="00BD2427" w:rsidP="00FE77AA">
      <w:pPr>
        <w:pStyle w:val="Prrafodelista"/>
        <w:numPr>
          <w:ilvl w:val="0"/>
          <w:numId w:val="8"/>
        </w:numPr>
        <w:ind w:left="-284" w:firstLine="0"/>
        <w:jc w:val="both"/>
        <w:rPr>
          <w:rFonts w:ascii="Noto Sans" w:hAnsi="Noto Sans" w:cs="Noto Sans"/>
          <w:b/>
          <w:bCs/>
          <w:sz w:val="22"/>
          <w:szCs w:val="22"/>
        </w:rPr>
      </w:pPr>
      <w:r w:rsidRPr="00AD4C0A">
        <w:rPr>
          <w:rFonts w:ascii="Noto Sans" w:hAnsi="Noto Sans" w:cs="Noto Sans"/>
          <w:b/>
          <w:bCs/>
          <w:sz w:val="22"/>
          <w:szCs w:val="22"/>
        </w:rPr>
        <w:t>Soporte técnico, mantenimiento y actualizaciones</w:t>
      </w:r>
    </w:p>
    <w:p w14:paraId="3750B91A" w14:textId="77777777" w:rsidR="00BD2427" w:rsidRPr="00DD1D62" w:rsidRDefault="00BD2427" w:rsidP="00D0520B">
      <w:pPr>
        <w:pStyle w:val="Prrafodelista"/>
        <w:spacing w:line="276" w:lineRule="auto"/>
        <w:ind w:left="284"/>
        <w:rPr>
          <w:rFonts w:ascii="Montserrat" w:hAnsi="Montserrat"/>
        </w:rPr>
      </w:pPr>
    </w:p>
    <w:p w14:paraId="0C9A9302" w14:textId="5740EA4F" w:rsidR="00D0520B" w:rsidRPr="00190374" w:rsidRDefault="00BD2427" w:rsidP="00190374">
      <w:pPr>
        <w:spacing w:line="276" w:lineRule="auto"/>
        <w:ind w:left="-284" w:right="-426"/>
        <w:jc w:val="both"/>
        <w:rPr>
          <w:rFonts w:ascii="Noto Sans" w:hAnsi="Noto Sans" w:cs="Noto Sans"/>
          <w:bCs/>
          <w:sz w:val="22"/>
          <w:szCs w:val="22"/>
        </w:rPr>
      </w:pPr>
      <w:r w:rsidRPr="00F10007">
        <w:rPr>
          <w:rFonts w:ascii="Noto Sans" w:hAnsi="Noto Sans" w:cs="Noto Sans"/>
          <w:bCs/>
          <w:sz w:val="22"/>
          <w:szCs w:val="22"/>
        </w:rPr>
        <w:t>El proveedor deberá brindar el soporte técnico, mantenimiento y actualizaciones en idioma español, a través del portal del proveedor, vía telefónica y/o correo electrónico.</w:t>
      </w:r>
    </w:p>
    <w:p w14:paraId="0BF19BBE" w14:textId="77777777" w:rsidR="00D0520B" w:rsidRPr="00F10007" w:rsidRDefault="00D0520B" w:rsidP="00BD2427">
      <w:pPr>
        <w:pStyle w:val="Prrafodelista"/>
        <w:tabs>
          <w:tab w:val="left" w:pos="1208"/>
        </w:tabs>
        <w:ind w:left="284" w:firstLine="142"/>
        <w:jc w:val="both"/>
        <w:rPr>
          <w:rFonts w:ascii="Noto Sans" w:hAnsi="Noto Sans" w:cs="Noto Sans"/>
          <w:color w:val="FF0000"/>
          <w:sz w:val="22"/>
          <w:szCs w:val="22"/>
          <w:shd w:val="clear" w:color="auto" w:fill="FFFFFF"/>
        </w:rPr>
      </w:pPr>
    </w:p>
    <w:p w14:paraId="1C6B17A8" w14:textId="77777777" w:rsidR="00BD2427" w:rsidRPr="00F10007" w:rsidRDefault="00BD2427" w:rsidP="002132E3">
      <w:pPr>
        <w:pStyle w:val="Prrafodelista"/>
        <w:numPr>
          <w:ilvl w:val="1"/>
          <w:numId w:val="26"/>
        </w:numPr>
        <w:tabs>
          <w:tab w:val="left" w:pos="142"/>
        </w:tabs>
        <w:ind w:left="426" w:hanging="568"/>
        <w:contextualSpacing w:val="0"/>
        <w:jc w:val="both"/>
        <w:rPr>
          <w:rFonts w:ascii="Noto Sans" w:hAnsi="Noto Sans" w:cs="Noto Sans"/>
          <w:b/>
          <w:bCs/>
          <w:sz w:val="22"/>
          <w:szCs w:val="22"/>
        </w:rPr>
      </w:pPr>
      <w:bookmarkStart w:id="16" w:name="_Hlk71364454"/>
      <w:r w:rsidRPr="00F10007">
        <w:rPr>
          <w:rFonts w:ascii="Noto Sans" w:hAnsi="Noto Sans" w:cs="Noto Sans"/>
          <w:b/>
          <w:bCs/>
          <w:sz w:val="22"/>
          <w:szCs w:val="22"/>
        </w:rPr>
        <w:t>Soporte técnico</w:t>
      </w:r>
    </w:p>
    <w:p w14:paraId="537751FC" w14:textId="77777777" w:rsidR="00BD2427" w:rsidRPr="00F10007" w:rsidRDefault="00BD2427" w:rsidP="00BD2427">
      <w:pPr>
        <w:pStyle w:val="Prrafodelista"/>
        <w:ind w:left="284" w:firstLine="142"/>
        <w:jc w:val="both"/>
        <w:rPr>
          <w:rFonts w:ascii="Noto Sans" w:hAnsi="Noto Sans" w:cs="Noto Sans"/>
          <w:sz w:val="22"/>
          <w:szCs w:val="22"/>
        </w:rPr>
      </w:pPr>
    </w:p>
    <w:p w14:paraId="2391151A" w14:textId="77777777" w:rsidR="00BD2427" w:rsidRDefault="00BD2427" w:rsidP="00D0520B">
      <w:pPr>
        <w:spacing w:line="276" w:lineRule="auto"/>
        <w:ind w:left="-284" w:right="-426"/>
        <w:jc w:val="both"/>
        <w:rPr>
          <w:rFonts w:ascii="Noto Sans" w:hAnsi="Noto Sans" w:cs="Noto Sans"/>
          <w:sz w:val="22"/>
          <w:szCs w:val="22"/>
        </w:rPr>
      </w:pPr>
      <w:bookmarkStart w:id="17" w:name="_Hlk172195105"/>
      <w:bookmarkEnd w:id="16"/>
      <w:r w:rsidRPr="00F10007">
        <w:rPr>
          <w:rFonts w:ascii="Noto Sans" w:hAnsi="Noto Sans" w:cs="Noto Sans"/>
          <w:sz w:val="22"/>
          <w:szCs w:val="22"/>
        </w:rPr>
        <w:t>El proveedor deberá brindar el servicio de soporte técnico, de forma enunciativa más no limitativa, al menos, en las siguientes situaciones: para reestablecer el funcionamiento del sistema, para solucionar problemas de acceso, para reestablecer las bases de datos que se hayan dañado, de rutina del uso del sistema, por fallas en mejoras y actualizaciones del sistema, de vulnerabilidad y seguridad por ataques potenciales.</w:t>
      </w:r>
    </w:p>
    <w:p w14:paraId="06863D50" w14:textId="77777777" w:rsidR="00EC4F14" w:rsidRPr="00F10007" w:rsidRDefault="00EC4F14" w:rsidP="00BD2427">
      <w:pPr>
        <w:jc w:val="both"/>
        <w:rPr>
          <w:rFonts w:ascii="Noto Sans" w:hAnsi="Noto Sans" w:cs="Noto Sans"/>
          <w:sz w:val="22"/>
          <w:szCs w:val="22"/>
        </w:rPr>
      </w:pPr>
    </w:p>
    <w:p w14:paraId="1F92F1F9" w14:textId="6B426C00" w:rsidR="00BD2427" w:rsidRDefault="00BD2427" w:rsidP="00D0520B">
      <w:pPr>
        <w:spacing w:line="276" w:lineRule="auto"/>
        <w:ind w:left="-284" w:right="-426"/>
        <w:jc w:val="both"/>
        <w:rPr>
          <w:rFonts w:ascii="Noto Sans" w:hAnsi="Noto Sans" w:cs="Noto Sans"/>
          <w:sz w:val="22"/>
          <w:szCs w:val="22"/>
        </w:rPr>
      </w:pPr>
      <w:r w:rsidRPr="00F10007">
        <w:rPr>
          <w:rFonts w:ascii="Noto Sans" w:hAnsi="Noto Sans" w:cs="Noto Sans"/>
          <w:sz w:val="22"/>
          <w:szCs w:val="22"/>
        </w:rPr>
        <w:t xml:space="preserve">El personal de la CARF realizará la solicitud de atención de cada incidencia a través del centro de atención a usuarios en el portal del proveedor, quien le deberá asignar un número de folio a cada solicitud para su seguimiento. En caso de que en el tiempo programado el proveedor no solucione la incidencia presentada, deberá proporcionar la fecha de atención estimada de la incidencia. El seguimiento de los casos será por medio de notificaciones a través del centro de atención a usuarios, de envíos de correos electrónicos y/o de llamadas telefónicas. Además, el proveedor deberá indicar la línea telefónica y/o correo electrónico donde la CARF </w:t>
      </w:r>
      <w:r w:rsidR="000F6171" w:rsidRPr="00F10007">
        <w:rPr>
          <w:rFonts w:ascii="Noto Sans" w:hAnsi="Noto Sans" w:cs="Noto Sans"/>
          <w:sz w:val="22"/>
          <w:szCs w:val="22"/>
        </w:rPr>
        <w:t xml:space="preserve">pueda </w:t>
      </w:r>
      <w:r w:rsidR="000F6171">
        <w:rPr>
          <w:rFonts w:ascii="Noto Sans" w:hAnsi="Noto Sans" w:cs="Noto Sans"/>
          <w:sz w:val="22"/>
          <w:szCs w:val="22"/>
        </w:rPr>
        <w:t>contactar</w:t>
      </w:r>
      <w:r w:rsidRPr="00F10007">
        <w:rPr>
          <w:rFonts w:ascii="Noto Sans" w:hAnsi="Noto Sans" w:cs="Noto Sans"/>
          <w:sz w:val="22"/>
          <w:szCs w:val="22"/>
        </w:rPr>
        <w:t xml:space="preserve"> al personal asignado para soporte al cliente, que esté disponible para asistencia de una incidencia.</w:t>
      </w:r>
    </w:p>
    <w:p w14:paraId="05059232" w14:textId="77777777" w:rsidR="003028C3" w:rsidRDefault="003028C3" w:rsidP="00EC4F14">
      <w:pPr>
        <w:ind w:right="-709"/>
        <w:jc w:val="both"/>
        <w:rPr>
          <w:rFonts w:ascii="Noto Sans" w:hAnsi="Noto Sans" w:cs="Noto Sans"/>
          <w:sz w:val="22"/>
          <w:szCs w:val="22"/>
        </w:rPr>
      </w:pPr>
    </w:p>
    <w:p w14:paraId="744EF685" w14:textId="19C7ED1C" w:rsidR="003028C3" w:rsidRDefault="003028C3" w:rsidP="003028C3">
      <w:pPr>
        <w:pStyle w:val="Prrafodelista"/>
        <w:numPr>
          <w:ilvl w:val="1"/>
          <w:numId w:val="26"/>
        </w:numPr>
        <w:tabs>
          <w:tab w:val="left" w:pos="142"/>
        </w:tabs>
        <w:ind w:left="567" w:hanging="425"/>
        <w:contextualSpacing w:val="0"/>
        <w:jc w:val="both"/>
        <w:rPr>
          <w:rFonts w:ascii="Noto Sans" w:hAnsi="Noto Sans" w:cs="Noto Sans"/>
          <w:b/>
          <w:bCs/>
          <w:sz w:val="22"/>
          <w:szCs w:val="22"/>
        </w:rPr>
      </w:pPr>
      <w:r>
        <w:rPr>
          <w:rFonts w:ascii="Noto Sans" w:hAnsi="Noto Sans" w:cs="Noto Sans"/>
          <w:b/>
          <w:bCs/>
          <w:sz w:val="22"/>
          <w:szCs w:val="22"/>
        </w:rPr>
        <w:t xml:space="preserve">      </w:t>
      </w:r>
      <w:r w:rsidRPr="003028C3">
        <w:rPr>
          <w:rFonts w:ascii="Noto Sans" w:hAnsi="Noto Sans" w:cs="Noto Sans"/>
          <w:b/>
          <w:bCs/>
          <w:sz w:val="22"/>
          <w:szCs w:val="22"/>
        </w:rPr>
        <w:t>Mantenimiento y actualizaciones</w:t>
      </w:r>
    </w:p>
    <w:p w14:paraId="634C0F63" w14:textId="77777777" w:rsidR="00D6517D" w:rsidRDefault="00D6517D" w:rsidP="00D6517D">
      <w:pPr>
        <w:tabs>
          <w:tab w:val="left" w:pos="142"/>
        </w:tabs>
        <w:jc w:val="both"/>
        <w:rPr>
          <w:rFonts w:ascii="Noto Sans" w:hAnsi="Noto Sans" w:cs="Noto Sans"/>
          <w:b/>
          <w:bCs/>
          <w:sz w:val="22"/>
          <w:szCs w:val="22"/>
        </w:rPr>
      </w:pPr>
    </w:p>
    <w:p w14:paraId="5478037E" w14:textId="77777777" w:rsidR="00147799" w:rsidRPr="00147799" w:rsidRDefault="00147799" w:rsidP="00D0520B">
      <w:pPr>
        <w:spacing w:line="276" w:lineRule="auto"/>
        <w:ind w:left="-284" w:right="-426"/>
        <w:jc w:val="both"/>
        <w:rPr>
          <w:rFonts w:ascii="Noto Sans" w:hAnsi="Noto Sans" w:cs="Noto Sans"/>
          <w:sz w:val="22"/>
          <w:szCs w:val="22"/>
        </w:rPr>
      </w:pPr>
      <w:r w:rsidRPr="00147799">
        <w:rPr>
          <w:rFonts w:ascii="Noto Sans" w:hAnsi="Noto Sans" w:cs="Noto Sans"/>
          <w:sz w:val="22"/>
          <w:szCs w:val="22"/>
        </w:rPr>
        <w:lastRenderedPageBreak/>
        <w:t>El proveedor deberá contar con un Manual de mantenimiento y actualizaciones y un Programa de mantenimiento y actualizaciones, relacionados con el sistema, las bases de datos, el centro de datos, las metodologías, las rutinas de cálculo, los módulos y los reportes, ya sea por mejoras o por corrección de errores de funcionamiento (bugs).</w:t>
      </w:r>
    </w:p>
    <w:p w14:paraId="74D96EAE" w14:textId="77777777" w:rsidR="00147799" w:rsidRDefault="00147799" w:rsidP="00D6517D">
      <w:pPr>
        <w:tabs>
          <w:tab w:val="left" w:pos="142"/>
        </w:tabs>
        <w:jc w:val="both"/>
        <w:rPr>
          <w:rFonts w:ascii="Noto Sans" w:hAnsi="Noto Sans" w:cs="Noto Sans"/>
          <w:b/>
          <w:bCs/>
          <w:sz w:val="22"/>
          <w:szCs w:val="22"/>
        </w:rPr>
      </w:pPr>
    </w:p>
    <w:p w14:paraId="71F4DA78" w14:textId="77777777" w:rsidR="00190374" w:rsidRDefault="00190374" w:rsidP="00D6517D">
      <w:pPr>
        <w:tabs>
          <w:tab w:val="left" w:pos="142"/>
        </w:tabs>
        <w:jc w:val="both"/>
        <w:rPr>
          <w:rFonts w:ascii="Noto Sans" w:hAnsi="Noto Sans" w:cs="Noto Sans"/>
          <w:b/>
          <w:bCs/>
          <w:sz w:val="22"/>
          <w:szCs w:val="22"/>
        </w:rPr>
      </w:pPr>
    </w:p>
    <w:p w14:paraId="700B5D72" w14:textId="77777777" w:rsidR="00190374" w:rsidRPr="00D6517D" w:rsidRDefault="00190374" w:rsidP="00D6517D">
      <w:pPr>
        <w:tabs>
          <w:tab w:val="left" w:pos="142"/>
        </w:tabs>
        <w:jc w:val="both"/>
        <w:rPr>
          <w:rFonts w:ascii="Noto Sans" w:hAnsi="Noto Sans" w:cs="Noto Sans"/>
          <w:b/>
          <w:bCs/>
          <w:sz w:val="22"/>
          <w:szCs w:val="22"/>
        </w:rPr>
      </w:pPr>
    </w:p>
    <w:p w14:paraId="0DA9A16E" w14:textId="37F4C650" w:rsidR="0020565C" w:rsidRPr="0020565C" w:rsidRDefault="00B34223" w:rsidP="008B6837">
      <w:pPr>
        <w:pStyle w:val="Prrafodelista"/>
        <w:numPr>
          <w:ilvl w:val="1"/>
          <w:numId w:val="26"/>
        </w:numPr>
        <w:tabs>
          <w:tab w:val="left" w:pos="142"/>
        </w:tabs>
        <w:ind w:left="567" w:hanging="283"/>
        <w:contextualSpacing w:val="0"/>
        <w:jc w:val="both"/>
        <w:rPr>
          <w:rFonts w:ascii="Noto Sans" w:hAnsi="Noto Sans" w:cs="Noto Sans"/>
          <w:b/>
          <w:bCs/>
          <w:sz w:val="22"/>
          <w:szCs w:val="22"/>
        </w:rPr>
      </w:pPr>
      <w:r>
        <w:rPr>
          <w:rFonts w:ascii="Noto Sans" w:hAnsi="Noto Sans" w:cs="Noto Sans"/>
          <w:b/>
          <w:bCs/>
          <w:sz w:val="22"/>
          <w:szCs w:val="22"/>
        </w:rPr>
        <w:t xml:space="preserve">  </w:t>
      </w:r>
      <w:r w:rsidR="0020565C" w:rsidRPr="0020565C">
        <w:rPr>
          <w:rFonts w:ascii="Noto Sans" w:hAnsi="Noto Sans" w:cs="Noto Sans"/>
          <w:b/>
          <w:bCs/>
          <w:sz w:val="22"/>
          <w:szCs w:val="22"/>
        </w:rPr>
        <w:t>Bitácora</w:t>
      </w:r>
    </w:p>
    <w:p w14:paraId="6484C7D9" w14:textId="77777777" w:rsidR="003028C3" w:rsidRPr="00F10007" w:rsidRDefault="003028C3" w:rsidP="00EC4F14">
      <w:pPr>
        <w:ind w:right="-709"/>
        <w:jc w:val="both"/>
        <w:rPr>
          <w:rFonts w:ascii="Noto Sans" w:hAnsi="Noto Sans" w:cs="Noto Sans"/>
          <w:sz w:val="22"/>
          <w:szCs w:val="22"/>
        </w:rPr>
      </w:pPr>
    </w:p>
    <w:p w14:paraId="09DD545E" w14:textId="77777777" w:rsidR="008B6837" w:rsidRPr="008B6837" w:rsidRDefault="008B6837" w:rsidP="00D0520B">
      <w:pPr>
        <w:spacing w:line="276" w:lineRule="auto"/>
        <w:ind w:left="-284" w:right="-426"/>
        <w:jc w:val="both"/>
        <w:rPr>
          <w:rFonts w:ascii="Noto Sans" w:hAnsi="Noto Sans" w:cs="Noto Sans"/>
          <w:sz w:val="22"/>
          <w:szCs w:val="22"/>
        </w:rPr>
      </w:pPr>
      <w:bookmarkStart w:id="18" w:name="_Hlk172545043"/>
      <w:bookmarkEnd w:id="17"/>
      <w:r w:rsidRPr="008B6837">
        <w:rPr>
          <w:rFonts w:ascii="Noto Sans" w:hAnsi="Noto Sans" w:cs="Noto Sans"/>
          <w:sz w:val="22"/>
          <w:szCs w:val="22"/>
        </w:rPr>
        <w:t>El proveedor deberá proporcionar una “Bitácora” a través de la cual informe el detalle de éxito o fracaso de los procesos de los reportes ejecutados, así como del soporte técnico y mantenimiento brindado, mediante la cual formalizará la prestación del servicio de soporte técnico y mantenimiento.</w:t>
      </w:r>
    </w:p>
    <w:bookmarkEnd w:id="18"/>
    <w:p w14:paraId="01F6F38D" w14:textId="77777777" w:rsidR="00B16F5D" w:rsidRPr="00730C4E" w:rsidRDefault="00B16F5D" w:rsidP="00BD2427">
      <w:pPr>
        <w:tabs>
          <w:tab w:val="left" w:pos="9356"/>
        </w:tabs>
        <w:ind w:right="142"/>
        <w:jc w:val="both"/>
        <w:rPr>
          <w:rFonts w:ascii="Noto Sans" w:hAnsi="Noto Sans" w:cs="Noto Sans"/>
          <w:sz w:val="22"/>
          <w:szCs w:val="22"/>
        </w:rPr>
      </w:pPr>
    </w:p>
    <w:p w14:paraId="1B95AF1C" w14:textId="77777777" w:rsidR="00730C4E" w:rsidRPr="00730C4E" w:rsidRDefault="00730C4E" w:rsidP="00CA2497">
      <w:pPr>
        <w:pStyle w:val="Prrafodelista"/>
        <w:numPr>
          <w:ilvl w:val="0"/>
          <w:numId w:val="8"/>
        </w:numPr>
        <w:ind w:left="-284" w:firstLine="0"/>
        <w:jc w:val="both"/>
        <w:rPr>
          <w:rFonts w:ascii="Noto Sans" w:hAnsi="Noto Sans" w:cs="Noto Sans"/>
          <w:b/>
          <w:bCs/>
          <w:sz w:val="22"/>
          <w:szCs w:val="22"/>
        </w:rPr>
      </w:pPr>
      <w:bookmarkStart w:id="19" w:name="_Hlk69923739"/>
      <w:r w:rsidRPr="00730C4E">
        <w:rPr>
          <w:rFonts w:ascii="Noto Sans" w:hAnsi="Noto Sans" w:cs="Noto Sans"/>
          <w:b/>
          <w:bCs/>
          <w:sz w:val="22"/>
          <w:szCs w:val="22"/>
        </w:rPr>
        <w:t>Características de la infraestructura del centro de datos</w:t>
      </w:r>
    </w:p>
    <w:bookmarkEnd w:id="19"/>
    <w:p w14:paraId="6FEFF71A" w14:textId="5C34DD30" w:rsidR="002F3FD2" w:rsidRPr="00AD4C0A" w:rsidRDefault="002F3FD2" w:rsidP="00730C4E">
      <w:pPr>
        <w:pStyle w:val="Prrafodelista"/>
        <w:ind w:left="928"/>
        <w:jc w:val="both"/>
        <w:rPr>
          <w:rFonts w:ascii="Noto Sans" w:hAnsi="Noto Sans" w:cs="Noto Sans"/>
          <w:b/>
          <w:bCs/>
          <w:sz w:val="22"/>
          <w:szCs w:val="22"/>
        </w:rPr>
      </w:pPr>
    </w:p>
    <w:p w14:paraId="1D71B134" w14:textId="77777777" w:rsidR="00966C7B" w:rsidRPr="002256E9" w:rsidRDefault="00966C7B" w:rsidP="00D0520B">
      <w:pPr>
        <w:spacing w:line="276" w:lineRule="auto"/>
        <w:ind w:left="-284" w:right="-426"/>
        <w:jc w:val="both"/>
        <w:rPr>
          <w:rFonts w:ascii="Noto Sans" w:hAnsi="Noto Sans" w:cs="Noto Sans"/>
          <w:bCs/>
          <w:sz w:val="22"/>
          <w:szCs w:val="22"/>
        </w:rPr>
      </w:pPr>
      <w:r w:rsidRPr="002256E9">
        <w:rPr>
          <w:rFonts w:ascii="Noto Sans" w:hAnsi="Noto Sans" w:cs="Noto Sans"/>
          <w:bCs/>
          <w:sz w:val="22"/>
          <w:szCs w:val="22"/>
        </w:rPr>
        <w:t>El centro de datos deberá brindar seguridad, confiabilidad, flexibilidad, escalabilidad y disponibilidad para realizar los procesos operativos. El sistema alojado en el centro de datos del proveedor deberá permitir a los usuarios acceder desde prácticamente cualquier ubicación, siempre que tengan acceso a Internet a través de un navegador web. Para lo cual, el centro de datos deberá contar con las siguientes características:</w:t>
      </w:r>
    </w:p>
    <w:p w14:paraId="0C7C0D25" w14:textId="77777777" w:rsidR="009E3F28" w:rsidRPr="00966C7B" w:rsidRDefault="009E3F28" w:rsidP="00C349FD">
      <w:pPr>
        <w:ind w:left="284" w:right="-708"/>
        <w:jc w:val="both"/>
        <w:rPr>
          <w:rFonts w:ascii="Noto Sans" w:hAnsi="Noto Sans" w:cs="Noto Sans"/>
          <w:sz w:val="22"/>
          <w:szCs w:val="22"/>
          <w:lang w:val="es-MX"/>
        </w:rPr>
      </w:pPr>
    </w:p>
    <w:p w14:paraId="10AC4516" w14:textId="77777777" w:rsidR="00C94CCA" w:rsidRDefault="00C94CCA" w:rsidP="00C94CCA">
      <w:pPr>
        <w:pStyle w:val="Prrafodelista"/>
        <w:numPr>
          <w:ilvl w:val="0"/>
          <w:numId w:val="29"/>
        </w:numPr>
        <w:ind w:left="284" w:hanging="142"/>
        <w:contextualSpacing w:val="0"/>
        <w:jc w:val="both"/>
        <w:rPr>
          <w:rFonts w:ascii="Noto Sans" w:hAnsi="Noto Sans" w:cs="Noto Sans"/>
          <w:b/>
          <w:bCs/>
          <w:sz w:val="22"/>
          <w:szCs w:val="22"/>
          <w:bdr w:val="none" w:sz="0" w:space="0" w:color="auto" w:frame="1"/>
          <w:shd w:val="clear" w:color="auto" w:fill="FFFFFF"/>
        </w:rPr>
      </w:pPr>
      <w:r w:rsidRPr="00C94CCA">
        <w:rPr>
          <w:rFonts w:ascii="Noto Sans" w:hAnsi="Noto Sans" w:cs="Noto Sans"/>
          <w:b/>
          <w:bCs/>
          <w:sz w:val="22"/>
          <w:szCs w:val="22"/>
          <w:bdr w:val="none" w:sz="0" w:space="0" w:color="auto" w:frame="1"/>
          <w:shd w:val="clear" w:color="auto" w:fill="FFFFFF"/>
        </w:rPr>
        <w:t>Sitio de producción y alterno en caso de desastres</w:t>
      </w:r>
    </w:p>
    <w:p w14:paraId="2CFDA783" w14:textId="77777777" w:rsidR="005A00FE" w:rsidRPr="005A00FE" w:rsidRDefault="005A00FE" w:rsidP="005A00FE">
      <w:pPr>
        <w:ind w:right="-709"/>
        <w:jc w:val="both"/>
        <w:rPr>
          <w:rFonts w:ascii="Noto Sans" w:hAnsi="Noto Sans" w:cs="Noto Sans"/>
          <w:sz w:val="22"/>
          <w:szCs w:val="22"/>
        </w:rPr>
      </w:pPr>
    </w:p>
    <w:p w14:paraId="0135496B" w14:textId="77777777" w:rsidR="005A00FE" w:rsidRDefault="005A00FE" w:rsidP="00D0520B">
      <w:pPr>
        <w:spacing w:line="276" w:lineRule="auto"/>
        <w:ind w:left="-284" w:right="-709"/>
        <w:jc w:val="both"/>
        <w:rPr>
          <w:rFonts w:ascii="Noto Sans" w:hAnsi="Noto Sans" w:cs="Noto Sans"/>
          <w:sz w:val="22"/>
          <w:szCs w:val="22"/>
        </w:rPr>
      </w:pPr>
      <w:r w:rsidRPr="005A00FE">
        <w:rPr>
          <w:rFonts w:ascii="Noto Sans" w:hAnsi="Noto Sans" w:cs="Noto Sans"/>
          <w:sz w:val="22"/>
          <w:szCs w:val="22"/>
        </w:rPr>
        <w:t>El centro de datos deberá contar con un sitio de producción para llevar a cabo el proceso de operación diario y un sitio alterno para la continuidad de la operación en caso de desastres.</w:t>
      </w:r>
    </w:p>
    <w:p w14:paraId="2CA74A97" w14:textId="77777777" w:rsidR="00FA5A0E" w:rsidRDefault="00FA5A0E" w:rsidP="005A00FE">
      <w:pPr>
        <w:ind w:right="-709"/>
        <w:jc w:val="both"/>
        <w:rPr>
          <w:rFonts w:ascii="Noto Sans" w:hAnsi="Noto Sans" w:cs="Noto Sans"/>
          <w:sz w:val="22"/>
          <w:szCs w:val="22"/>
        </w:rPr>
      </w:pPr>
    </w:p>
    <w:p w14:paraId="2BCC6E1A" w14:textId="77777777" w:rsidR="001D13CB" w:rsidRDefault="001D13CB" w:rsidP="001D13CB">
      <w:pPr>
        <w:pStyle w:val="Prrafodelista"/>
        <w:numPr>
          <w:ilvl w:val="0"/>
          <w:numId w:val="29"/>
        </w:numPr>
        <w:ind w:left="284" w:hanging="142"/>
        <w:contextualSpacing w:val="0"/>
        <w:jc w:val="both"/>
        <w:rPr>
          <w:rFonts w:ascii="Noto Sans" w:hAnsi="Noto Sans" w:cs="Noto Sans"/>
          <w:b/>
          <w:bCs/>
          <w:sz w:val="22"/>
          <w:szCs w:val="22"/>
          <w:bdr w:val="none" w:sz="0" w:space="0" w:color="auto" w:frame="1"/>
          <w:shd w:val="clear" w:color="auto" w:fill="FFFFFF"/>
        </w:rPr>
      </w:pPr>
      <w:r w:rsidRPr="001D13CB">
        <w:rPr>
          <w:rFonts w:ascii="Noto Sans" w:hAnsi="Noto Sans" w:cs="Noto Sans"/>
          <w:b/>
          <w:bCs/>
          <w:sz w:val="22"/>
          <w:szCs w:val="22"/>
          <w:bdr w:val="none" w:sz="0" w:space="0" w:color="auto" w:frame="1"/>
          <w:shd w:val="clear" w:color="auto" w:fill="FFFFFF"/>
        </w:rPr>
        <w:t>Alojamiento</w:t>
      </w:r>
    </w:p>
    <w:p w14:paraId="41FC2253" w14:textId="77777777" w:rsidR="00B56C00" w:rsidRDefault="00B56C00" w:rsidP="00B56C00">
      <w:pPr>
        <w:ind w:right="-426"/>
        <w:jc w:val="both"/>
        <w:rPr>
          <w:rFonts w:ascii="Noto Sans" w:hAnsi="Noto Sans" w:cs="Noto Sans"/>
          <w:b/>
          <w:bCs/>
          <w:sz w:val="22"/>
          <w:szCs w:val="22"/>
          <w:bdr w:val="none" w:sz="0" w:space="0" w:color="auto" w:frame="1"/>
          <w:shd w:val="clear" w:color="auto" w:fill="FFFFFF"/>
        </w:rPr>
      </w:pPr>
    </w:p>
    <w:p w14:paraId="0DF1F605" w14:textId="77777777" w:rsidR="00B56C00" w:rsidRPr="00355CF3" w:rsidRDefault="00B56C00" w:rsidP="00D0520B">
      <w:pPr>
        <w:spacing w:line="276" w:lineRule="auto"/>
        <w:ind w:left="-284" w:right="-426"/>
        <w:jc w:val="both"/>
        <w:rPr>
          <w:rFonts w:ascii="Noto Sans" w:hAnsi="Noto Sans" w:cs="Noto Sans"/>
          <w:sz w:val="22"/>
          <w:szCs w:val="22"/>
        </w:rPr>
      </w:pPr>
      <w:r w:rsidRPr="00355CF3">
        <w:rPr>
          <w:rFonts w:ascii="Noto Sans" w:hAnsi="Noto Sans" w:cs="Noto Sans"/>
          <w:sz w:val="22"/>
          <w:szCs w:val="22"/>
        </w:rPr>
        <w:t>El sistema y las bases de datos del sitio de producción y alterno deberán estar alojadas en servidores físicos y virtuales, protegidos por distintas capas de defensa (</w:t>
      </w:r>
      <w:r w:rsidRPr="00B56C00">
        <w:rPr>
          <w:rFonts w:ascii="Noto Sans" w:hAnsi="Noto Sans" w:cs="Noto Sans"/>
          <w:sz w:val="22"/>
          <w:szCs w:val="22"/>
        </w:rPr>
        <w:t>proxy interno, SFTP y servidor web)</w:t>
      </w:r>
      <w:r w:rsidRPr="00355CF3">
        <w:rPr>
          <w:rFonts w:ascii="Noto Sans" w:hAnsi="Noto Sans" w:cs="Noto Sans"/>
          <w:sz w:val="22"/>
          <w:szCs w:val="22"/>
        </w:rPr>
        <w:t>, que garanticen una mayor flexibilidad y escalabilidad para adaptarse a picos de tráfico o demandas estacionales. El proveedor deberá informar la ubicación física de los servidores.</w:t>
      </w:r>
    </w:p>
    <w:p w14:paraId="3A86FAC1" w14:textId="77777777" w:rsidR="003F5659" w:rsidRPr="00B56C00" w:rsidRDefault="003F5659" w:rsidP="00B56C00">
      <w:pPr>
        <w:pStyle w:val="Prrafodelista"/>
        <w:ind w:left="-142" w:right="-426"/>
        <w:jc w:val="both"/>
        <w:rPr>
          <w:rFonts w:ascii="Noto Sans" w:hAnsi="Noto Sans" w:cs="Noto Sans"/>
          <w:shd w:val="clear" w:color="auto" w:fill="FFFFFF"/>
        </w:rPr>
      </w:pPr>
    </w:p>
    <w:p w14:paraId="0D1DE200" w14:textId="77777777" w:rsidR="00B56C00" w:rsidRPr="00355CF3" w:rsidRDefault="00B56C00" w:rsidP="00D0520B">
      <w:pPr>
        <w:spacing w:line="276" w:lineRule="auto"/>
        <w:ind w:left="-284" w:right="-426"/>
        <w:jc w:val="both"/>
        <w:rPr>
          <w:rFonts w:ascii="Noto Sans" w:hAnsi="Noto Sans" w:cs="Noto Sans"/>
          <w:sz w:val="22"/>
          <w:szCs w:val="22"/>
        </w:rPr>
      </w:pPr>
      <w:r w:rsidRPr="00355CF3">
        <w:rPr>
          <w:rFonts w:ascii="Noto Sans" w:hAnsi="Noto Sans" w:cs="Noto Sans"/>
          <w:sz w:val="22"/>
          <w:szCs w:val="22"/>
        </w:rPr>
        <w:t xml:space="preserve">El sistema se alojará en el centro de datos del proveedor; sin embargo, se debe considerar las siguientes características del hardware de las </w:t>
      </w:r>
      <w:proofErr w:type="spellStart"/>
      <w:r w:rsidRPr="00355CF3">
        <w:rPr>
          <w:rFonts w:ascii="Noto Sans" w:hAnsi="Noto Sans" w:cs="Noto Sans"/>
          <w:sz w:val="22"/>
          <w:szCs w:val="22"/>
        </w:rPr>
        <w:t>PCs</w:t>
      </w:r>
      <w:proofErr w:type="spellEnd"/>
      <w:r w:rsidRPr="00355CF3">
        <w:rPr>
          <w:rFonts w:ascii="Noto Sans" w:hAnsi="Noto Sans" w:cs="Noto Sans"/>
          <w:sz w:val="22"/>
          <w:szCs w:val="22"/>
        </w:rPr>
        <w:t xml:space="preserve"> de la </w:t>
      </w:r>
      <w:proofErr w:type="spellStart"/>
      <w:r w:rsidRPr="00355CF3">
        <w:rPr>
          <w:rFonts w:ascii="Noto Sans" w:hAnsi="Noto Sans" w:cs="Noto Sans"/>
          <w:sz w:val="22"/>
          <w:szCs w:val="22"/>
        </w:rPr>
        <w:t>CARF</w:t>
      </w:r>
      <w:proofErr w:type="spellEnd"/>
      <w:r w:rsidRPr="00355CF3">
        <w:rPr>
          <w:rFonts w:ascii="Noto Sans" w:hAnsi="Noto Sans" w:cs="Noto Sans"/>
          <w:sz w:val="22"/>
          <w:szCs w:val="22"/>
        </w:rPr>
        <w:t xml:space="preserve"> donde operará el sistema:</w:t>
      </w:r>
    </w:p>
    <w:p w14:paraId="31C7523A" w14:textId="77777777" w:rsidR="00D91E24" w:rsidRDefault="00D91E24" w:rsidP="00B56C00">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28A255FC" w14:textId="77777777" w:rsidR="00D91E24" w:rsidRPr="003E165F" w:rsidRDefault="00D91E24" w:rsidP="00970946">
      <w:pPr>
        <w:pStyle w:val="SECRETARIADELAFUNCIONPUBLICA"/>
        <w:numPr>
          <w:ilvl w:val="0"/>
          <w:numId w:val="31"/>
        </w:numPr>
        <w:tabs>
          <w:tab w:val="left" w:pos="284"/>
        </w:tabs>
        <w:ind w:left="0" w:firstLine="0"/>
        <w:jc w:val="both"/>
        <w:rPr>
          <w:rFonts w:ascii="Noto Sans" w:eastAsiaTheme="minorHAnsi" w:hAnsi="Noto Sans" w:cs="Noto Sans"/>
          <w:kern w:val="0"/>
          <w:sz w:val="22"/>
          <w:szCs w:val="22"/>
          <w:shd w:val="clear" w:color="auto" w:fill="FFFFFF"/>
          <w:lang w:val="pt-PT"/>
        </w:rPr>
      </w:pPr>
      <w:r w:rsidRPr="003E165F">
        <w:rPr>
          <w:rFonts w:ascii="Noto Sans" w:eastAsiaTheme="minorHAnsi" w:hAnsi="Noto Sans" w:cs="Noto Sans"/>
          <w:kern w:val="0"/>
          <w:sz w:val="22"/>
          <w:szCs w:val="22"/>
          <w:shd w:val="clear" w:color="auto" w:fill="FFFFFF"/>
          <w:lang w:val="pt-PT"/>
        </w:rPr>
        <w:t>Procesador Intel(R) Core(TM) ix CPU @ 3.40GHz o superior</w:t>
      </w:r>
    </w:p>
    <w:p w14:paraId="76C96249" w14:textId="77777777" w:rsidR="00D91E24" w:rsidRPr="003E165F" w:rsidRDefault="00D91E24" w:rsidP="00970946">
      <w:pPr>
        <w:pStyle w:val="SECRETARIADELAFUNCIONPUBLICA"/>
        <w:numPr>
          <w:ilvl w:val="0"/>
          <w:numId w:val="31"/>
        </w:numPr>
        <w:tabs>
          <w:tab w:val="left" w:pos="284"/>
        </w:tabs>
        <w:ind w:left="0" w:firstLine="0"/>
        <w:jc w:val="both"/>
        <w:rPr>
          <w:rFonts w:ascii="Noto Sans" w:eastAsiaTheme="minorHAnsi" w:hAnsi="Noto Sans" w:cs="Noto Sans"/>
          <w:kern w:val="0"/>
          <w:sz w:val="22"/>
          <w:szCs w:val="22"/>
          <w:shd w:val="clear" w:color="auto" w:fill="FFFFFF"/>
          <w:lang w:val="pt-PT"/>
        </w:rPr>
      </w:pPr>
      <w:r w:rsidRPr="003E165F">
        <w:rPr>
          <w:rFonts w:ascii="Noto Sans" w:eastAsiaTheme="minorHAnsi" w:hAnsi="Noto Sans" w:cs="Noto Sans"/>
          <w:kern w:val="0"/>
          <w:sz w:val="22"/>
          <w:szCs w:val="22"/>
          <w:shd w:val="clear" w:color="auto" w:fill="FFFFFF"/>
          <w:lang w:val="pt-PT"/>
        </w:rPr>
        <w:t>Sistema operativo Windows 10 de 64 bits o superior</w:t>
      </w:r>
    </w:p>
    <w:p w14:paraId="26CC7E23" w14:textId="77777777" w:rsidR="00D91E24" w:rsidRPr="003E165F" w:rsidRDefault="00D91E24" w:rsidP="00970946">
      <w:pPr>
        <w:pStyle w:val="SECRETARIADELAFUNCIONPUBLICA"/>
        <w:numPr>
          <w:ilvl w:val="0"/>
          <w:numId w:val="31"/>
        </w:numPr>
        <w:tabs>
          <w:tab w:val="left" w:pos="284"/>
        </w:tabs>
        <w:ind w:left="0" w:firstLine="0"/>
        <w:jc w:val="both"/>
        <w:rPr>
          <w:rFonts w:ascii="Noto Sans" w:eastAsiaTheme="minorHAnsi" w:hAnsi="Noto Sans" w:cs="Noto Sans"/>
          <w:kern w:val="0"/>
          <w:sz w:val="22"/>
          <w:szCs w:val="22"/>
          <w:shd w:val="clear" w:color="auto" w:fill="FFFFFF"/>
          <w:lang w:val="pt-PT"/>
        </w:rPr>
      </w:pPr>
      <w:r w:rsidRPr="003E165F">
        <w:rPr>
          <w:rFonts w:ascii="Noto Sans" w:eastAsiaTheme="minorHAnsi" w:hAnsi="Noto Sans" w:cs="Noto Sans"/>
          <w:kern w:val="0"/>
          <w:sz w:val="22"/>
          <w:szCs w:val="22"/>
          <w:shd w:val="clear" w:color="auto" w:fill="FFFFFF"/>
          <w:lang w:val="pt-PT"/>
        </w:rPr>
        <w:t>Memoria RAM de 8 GB o superior</w:t>
      </w:r>
    </w:p>
    <w:p w14:paraId="0E0FC2AF" w14:textId="77777777" w:rsidR="00D91E24" w:rsidRDefault="00D91E24" w:rsidP="00970946">
      <w:pPr>
        <w:pStyle w:val="SECRETARIADELAFUNCIONPUBLICA"/>
        <w:numPr>
          <w:ilvl w:val="0"/>
          <w:numId w:val="31"/>
        </w:numPr>
        <w:tabs>
          <w:tab w:val="left" w:pos="284"/>
        </w:tabs>
        <w:ind w:left="0" w:firstLine="0"/>
        <w:jc w:val="both"/>
        <w:rPr>
          <w:rFonts w:ascii="Noto Sans" w:eastAsiaTheme="minorHAnsi" w:hAnsi="Noto Sans" w:cs="Noto Sans"/>
          <w:kern w:val="0"/>
          <w:sz w:val="22"/>
          <w:szCs w:val="22"/>
          <w:shd w:val="clear" w:color="auto" w:fill="FFFFFF"/>
          <w:lang w:val="es-MX"/>
        </w:rPr>
      </w:pPr>
      <w:r w:rsidRPr="00D91E24">
        <w:rPr>
          <w:rFonts w:ascii="Noto Sans" w:eastAsiaTheme="minorHAnsi" w:hAnsi="Noto Sans" w:cs="Noto Sans"/>
          <w:kern w:val="0"/>
          <w:sz w:val="22"/>
          <w:szCs w:val="22"/>
          <w:shd w:val="clear" w:color="auto" w:fill="FFFFFF"/>
          <w:lang w:val="es-MX"/>
        </w:rPr>
        <w:t>Disco duro SSD de 1TB</w:t>
      </w:r>
    </w:p>
    <w:p w14:paraId="7A498E5C" w14:textId="77777777" w:rsidR="006D11D0" w:rsidRDefault="006D11D0" w:rsidP="006D11D0">
      <w:pPr>
        <w:pStyle w:val="SECRETARIADELAFUNCIONPUBLICA"/>
        <w:tabs>
          <w:tab w:val="left" w:pos="284"/>
        </w:tabs>
        <w:jc w:val="both"/>
        <w:rPr>
          <w:rFonts w:ascii="Noto Sans" w:eastAsiaTheme="minorHAnsi" w:hAnsi="Noto Sans" w:cs="Noto Sans"/>
          <w:kern w:val="0"/>
          <w:sz w:val="22"/>
          <w:szCs w:val="22"/>
          <w:shd w:val="clear" w:color="auto" w:fill="FFFFFF"/>
          <w:lang w:val="es-MX"/>
        </w:rPr>
      </w:pPr>
    </w:p>
    <w:p w14:paraId="77803CB9" w14:textId="77777777" w:rsidR="006D11D0" w:rsidRPr="006D11D0" w:rsidRDefault="006D11D0" w:rsidP="00D0520B">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6D11D0">
        <w:rPr>
          <w:rFonts w:ascii="Noto Sans" w:eastAsiaTheme="minorHAnsi" w:hAnsi="Noto Sans" w:cs="Noto Sans"/>
          <w:kern w:val="0"/>
          <w:sz w:val="22"/>
          <w:szCs w:val="22"/>
          <w:shd w:val="clear" w:color="auto" w:fill="FFFFFF"/>
          <w:lang w:val="es-MX"/>
        </w:rPr>
        <w:t xml:space="preserve">Para el funcionamiento del sistema, el proveedor deberá considerar que los archivos de la posición del Instituto tienen un volumen diario de 5 MB aproximadamente. El crecimiento anual de esta base de datos está en función del tamaño de la posición institucional, la cual es dinámica. Además, deberá considerar la generación aproximadamente de 150 reportes y su almacenamiento histórico en el sistema cuyo volumen diario es de aproximadamente 100 MB. En promedio se consideran, al menos 100 GB adicionales de forma anual. </w:t>
      </w:r>
    </w:p>
    <w:p w14:paraId="2E4711BD" w14:textId="77777777" w:rsidR="006D11D0" w:rsidRPr="00D91E24" w:rsidRDefault="006D11D0" w:rsidP="006D11D0">
      <w:pPr>
        <w:pStyle w:val="SECRETARIADELAFUNCIONPUBLICA"/>
        <w:tabs>
          <w:tab w:val="left" w:pos="284"/>
        </w:tabs>
        <w:jc w:val="both"/>
        <w:rPr>
          <w:rFonts w:ascii="Noto Sans" w:eastAsiaTheme="minorHAnsi" w:hAnsi="Noto Sans" w:cs="Noto Sans"/>
          <w:kern w:val="0"/>
          <w:sz w:val="22"/>
          <w:szCs w:val="22"/>
          <w:shd w:val="clear" w:color="auto" w:fill="FFFFFF"/>
          <w:lang w:val="es-MX"/>
        </w:rPr>
      </w:pPr>
    </w:p>
    <w:p w14:paraId="71BCB656" w14:textId="77777777" w:rsidR="007F5181" w:rsidRPr="007F5181" w:rsidRDefault="007F5181" w:rsidP="007F5181">
      <w:pPr>
        <w:pStyle w:val="Prrafodelista"/>
        <w:numPr>
          <w:ilvl w:val="0"/>
          <w:numId w:val="29"/>
        </w:numPr>
        <w:ind w:left="284" w:hanging="142"/>
        <w:contextualSpacing w:val="0"/>
        <w:jc w:val="both"/>
        <w:rPr>
          <w:rFonts w:ascii="Noto Sans" w:hAnsi="Noto Sans" w:cs="Noto Sans"/>
          <w:b/>
          <w:bCs/>
          <w:sz w:val="22"/>
          <w:szCs w:val="22"/>
          <w:bdr w:val="none" w:sz="0" w:space="0" w:color="auto" w:frame="1"/>
          <w:shd w:val="clear" w:color="auto" w:fill="FFFFFF"/>
        </w:rPr>
      </w:pPr>
      <w:r w:rsidRPr="007F5181">
        <w:rPr>
          <w:rFonts w:ascii="Noto Sans" w:hAnsi="Noto Sans" w:cs="Noto Sans"/>
          <w:b/>
          <w:bCs/>
          <w:sz w:val="22"/>
          <w:szCs w:val="22"/>
          <w:bdr w:val="none" w:sz="0" w:space="0" w:color="auto" w:frame="1"/>
          <w:shd w:val="clear" w:color="auto" w:fill="FFFFFF"/>
        </w:rPr>
        <w:t>Respaldos</w:t>
      </w:r>
    </w:p>
    <w:p w14:paraId="0FE71C0D" w14:textId="77777777" w:rsidR="00D91E24" w:rsidRDefault="00D91E24" w:rsidP="00B56C00">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0F00A7F5" w14:textId="77777777" w:rsidR="00C16A43" w:rsidRDefault="00C16A43" w:rsidP="00D0520B">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C16A43">
        <w:rPr>
          <w:rFonts w:ascii="Noto Sans" w:eastAsiaTheme="minorHAnsi" w:hAnsi="Noto Sans" w:cs="Noto Sans"/>
          <w:kern w:val="0"/>
          <w:sz w:val="22"/>
          <w:szCs w:val="22"/>
          <w:shd w:val="clear" w:color="auto" w:fill="FFFFFF"/>
          <w:lang w:val="es-MX"/>
        </w:rPr>
        <w:t>El sistema deberá permitir llevar a cabo copias de seguridad automáticas de las bases de datos, de las carpetas y/o archivos generados de la siguiente forma:</w:t>
      </w:r>
    </w:p>
    <w:p w14:paraId="27380991" w14:textId="77777777" w:rsidR="00C16A43" w:rsidRPr="00C16A43" w:rsidRDefault="00C16A43" w:rsidP="00C16A43">
      <w:pPr>
        <w:pStyle w:val="Prrafodelista"/>
        <w:ind w:left="284"/>
        <w:jc w:val="both"/>
        <w:rPr>
          <w:rFonts w:ascii="Noto Sans" w:hAnsi="Noto Sans" w:cs="Noto Sans"/>
          <w:bdr w:val="none" w:sz="0" w:space="0" w:color="auto" w:frame="1"/>
          <w:shd w:val="clear" w:color="auto" w:fill="FFFFFF"/>
        </w:rPr>
      </w:pPr>
    </w:p>
    <w:p w14:paraId="2BD3D5EB" w14:textId="77777777" w:rsidR="00C16A43" w:rsidRPr="00C16A43" w:rsidRDefault="00C16A43" w:rsidP="00D0520B">
      <w:pPr>
        <w:pStyle w:val="SECRETARIADELAFUNCIONPUBLICA"/>
        <w:numPr>
          <w:ilvl w:val="0"/>
          <w:numId w:val="33"/>
        </w:numPr>
        <w:tabs>
          <w:tab w:val="left" w:pos="284"/>
        </w:tabs>
        <w:spacing w:line="276" w:lineRule="auto"/>
        <w:jc w:val="both"/>
        <w:rPr>
          <w:rFonts w:ascii="Noto Sans" w:hAnsi="Noto Sans" w:cs="Noto Sans"/>
          <w:shd w:val="clear" w:color="auto" w:fill="FFFFFF"/>
        </w:rPr>
      </w:pPr>
      <w:r w:rsidRPr="00C16A43">
        <w:rPr>
          <w:rFonts w:ascii="Noto Sans" w:eastAsiaTheme="minorHAnsi" w:hAnsi="Noto Sans" w:cs="Noto Sans"/>
          <w:kern w:val="0"/>
          <w:sz w:val="22"/>
          <w:szCs w:val="22"/>
          <w:shd w:val="clear" w:color="auto" w:fill="FFFFFF"/>
          <w:lang w:val="es-MX"/>
        </w:rPr>
        <w:lastRenderedPageBreak/>
        <w:t>Respaldos diarios e incrementales, almacenados por un periodo establecido de hasta 5 años.</w:t>
      </w:r>
    </w:p>
    <w:p w14:paraId="78C274D4" w14:textId="77777777" w:rsidR="00C16A43" w:rsidRPr="00C16A43" w:rsidRDefault="00C16A43" w:rsidP="00D0520B">
      <w:pPr>
        <w:pStyle w:val="SECRETARIADELAFUNCIONPUBLICA"/>
        <w:numPr>
          <w:ilvl w:val="0"/>
          <w:numId w:val="33"/>
        </w:numPr>
        <w:tabs>
          <w:tab w:val="left" w:pos="284"/>
        </w:tabs>
        <w:spacing w:line="276" w:lineRule="auto"/>
        <w:jc w:val="both"/>
        <w:rPr>
          <w:rFonts w:ascii="Noto Sans" w:hAnsi="Noto Sans" w:cs="Noto Sans"/>
          <w:bdr w:val="none" w:sz="0" w:space="0" w:color="auto" w:frame="1"/>
          <w:shd w:val="clear" w:color="auto" w:fill="FFFFFF"/>
        </w:rPr>
      </w:pPr>
      <w:r w:rsidRPr="00C16A43">
        <w:rPr>
          <w:rFonts w:ascii="Noto Sans" w:eastAsiaTheme="minorHAnsi" w:hAnsi="Noto Sans" w:cs="Noto Sans"/>
          <w:kern w:val="0"/>
          <w:sz w:val="22"/>
          <w:szCs w:val="22"/>
          <w:shd w:val="clear" w:color="auto" w:fill="FFFFFF"/>
          <w:lang w:val="es-MX"/>
        </w:rPr>
        <w:t>Disponibilidad</w:t>
      </w:r>
      <w:r w:rsidRPr="00C16A43">
        <w:rPr>
          <w:rFonts w:ascii="Noto Sans" w:hAnsi="Noto Sans" w:cs="Noto Sans"/>
          <w:sz w:val="22"/>
          <w:szCs w:val="22"/>
          <w:bdr w:val="none" w:sz="0" w:space="0" w:color="auto" w:frame="1"/>
          <w:shd w:val="clear" w:color="auto" w:fill="FFFFFF"/>
        </w:rPr>
        <w:t xml:space="preserve"> en línea de las 180</w:t>
      </w:r>
      <w:r w:rsidRPr="00C16A43">
        <w:rPr>
          <w:rFonts w:ascii="Noto Sans" w:hAnsi="Noto Sans" w:cs="Noto Sans"/>
          <w:sz w:val="22"/>
          <w:szCs w:val="22"/>
          <w:bdr w:val="none" w:sz="0" w:space="0" w:color="auto" w:frame="1"/>
        </w:rPr>
        <w:t xml:space="preserve"> fe</w:t>
      </w:r>
      <w:r w:rsidRPr="00C16A43">
        <w:rPr>
          <w:rFonts w:ascii="Noto Sans" w:hAnsi="Noto Sans" w:cs="Noto Sans"/>
          <w:sz w:val="22"/>
          <w:szCs w:val="22"/>
          <w:bdr w:val="none" w:sz="0" w:space="0" w:color="auto" w:frame="1"/>
          <w:shd w:val="clear" w:color="auto" w:fill="FFFFFF"/>
        </w:rPr>
        <w:t>chas más recientes, para su consulta y descarga.</w:t>
      </w:r>
    </w:p>
    <w:p w14:paraId="5708EEC3" w14:textId="77777777" w:rsidR="00C16A43" w:rsidRPr="00C16A43" w:rsidRDefault="00C16A43" w:rsidP="00D0520B">
      <w:pPr>
        <w:pStyle w:val="Prrafodelista"/>
        <w:spacing w:line="276" w:lineRule="auto"/>
        <w:ind w:left="284"/>
        <w:jc w:val="both"/>
        <w:rPr>
          <w:rFonts w:ascii="Noto Sans" w:hAnsi="Noto Sans" w:cs="Noto Sans"/>
          <w:bdr w:val="none" w:sz="0" w:space="0" w:color="auto" w:frame="1"/>
          <w:shd w:val="clear" w:color="auto" w:fill="FFFFFF"/>
        </w:rPr>
      </w:pPr>
    </w:p>
    <w:p w14:paraId="0CBC9186" w14:textId="77777777" w:rsidR="00C16A43" w:rsidRPr="00C16A43" w:rsidRDefault="00C16A43" w:rsidP="00D0520B">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C16A43">
        <w:rPr>
          <w:rFonts w:ascii="Noto Sans" w:eastAsiaTheme="minorHAnsi" w:hAnsi="Noto Sans" w:cs="Noto Sans"/>
          <w:kern w:val="0"/>
          <w:sz w:val="22"/>
          <w:szCs w:val="22"/>
          <w:shd w:val="clear" w:color="auto" w:fill="FFFFFF"/>
          <w:lang w:val="es-MX"/>
        </w:rPr>
        <w:t xml:space="preserve">Lo anterior, permitirá recuperar información histórica, restaurar los datos originales y el sistema en caso de que se pierdan o se dañen debido a un corte de energía, un ataque cibernético, un error humano, un daño de las bases de datos o un problema con una actualización de sistema. </w:t>
      </w:r>
    </w:p>
    <w:p w14:paraId="28A5E745" w14:textId="77777777" w:rsidR="00C16A43" w:rsidRDefault="00C16A43" w:rsidP="00B56C00">
      <w:pPr>
        <w:pStyle w:val="SECRETARIADELAFUNCIONPUBLICA"/>
        <w:ind w:left="-142" w:right="-426"/>
        <w:jc w:val="both"/>
        <w:rPr>
          <w:rFonts w:ascii="Noto Sans" w:eastAsiaTheme="minorHAnsi" w:hAnsi="Noto Sans" w:cs="Noto Sans"/>
          <w:kern w:val="0"/>
          <w:sz w:val="22"/>
          <w:szCs w:val="22"/>
          <w:shd w:val="clear" w:color="auto" w:fill="FFFFFF"/>
        </w:rPr>
      </w:pPr>
    </w:p>
    <w:p w14:paraId="29EF6AC3" w14:textId="77777777" w:rsidR="005E1AB4" w:rsidRPr="00C16A43" w:rsidRDefault="005E1AB4" w:rsidP="00B56C00">
      <w:pPr>
        <w:pStyle w:val="SECRETARIADELAFUNCIONPUBLICA"/>
        <w:ind w:left="-142" w:right="-426"/>
        <w:jc w:val="both"/>
        <w:rPr>
          <w:rFonts w:ascii="Noto Sans" w:eastAsiaTheme="minorHAnsi" w:hAnsi="Noto Sans" w:cs="Noto Sans"/>
          <w:kern w:val="0"/>
          <w:sz w:val="22"/>
          <w:szCs w:val="22"/>
          <w:shd w:val="clear" w:color="auto" w:fill="FFFFFF"/>
        </w:rPr>
      </w:pPr>
    </w:p>
    <w:p w14:paraId="5212EEF5" w14:textId="77777777" w:rsidR="00205A7F" w:rsidRDefault="00205A7F" w:rsidP="00F613EF">
      <w:pPr>
        <w:pStyle w:val="Prrafodelista"/>
        <w:numPr>
          <w:ilvl w:val="0"/>
          <w:numId w:val="29"/>
        </w:numPr>
        <w:ind w:left="284" w:hanging="142"/>
        <w:contextualSpacing w:val="0"/>
        <w:jc w:val="both"/>
        <w:rPr>
          <w:rFonts w:ascii="Noto Sans" w:hAnsi="Noto Sans" w:cs="Noto Sans"/>
          <w:b/>
          <w:bCs/>
          <w:sz w:val="22"/>
          <w:szCs w:val="22"/>
          <w:bdr w:val="none" w:sz="0" w:space="0" w:color="auto" w:frame="1"/>
          <w:shd w:val="clear" w:color="auto" w:fill="FFFFFF"/>
        </w:rPr>
      </w:pPr>
      <w:r w:rsidRPr="00205A7F">
        <w:rPr>
          <w:rFonts w:ascii="Noto Sans" w:hAnsi="Noto Sans" w:cs="Noto Sans"/>
          <w:b/>
          <w:bCs/>
          <w:sz w:val="22"/>
          <w:szCs w:val="22"/>
          <w:bdr w:val="none" w:sz="0" w:space="0" w:color="auto" w:frame="1"/>
          <w:shd w:val="clear" w:color="auto" w:fill="FFFFFF"/>
        </w:rPr>
        <w:t xml:space="preserve">Seguridad </w:t>
      </w:r>
    </w:p>
    <w:p w14:paraId="5A6C9264" w14:textId="77777777" w:rsidR="009209ED" w:rsidRPr="00205A7F" w:rsidRDefault="009209ED" w:rsidP="009209ED">
      <w:pPr>
        <w:pStyle w:val="Prrafodelista"/>
        <w:ind w:left="284"/>
        <w:contextualSpacing w:val="0"/>
        <w:jc w:val="both"/>
        <w:rPr>
          <w:rFonts w:ascii="Noto Sans" w:hAnsi="Noto Sans" w:cs="Noto Sans"/>
          <w:b/>
          <w:bCs/>
          <w:sz w:val="22"/>
          <w:szCs w:val="22"/>
          <w:bdr w:val="none" w:sz="0" w:space="0" w:color="auto" w:frame="1"/>
          <w:shd w:val="clear" w:color="auto" w:fill="FFFFFF"/>
        </w:rPr>
      </w:pPr>
    </w:p>
    <w:p w14:paraId="5A56D6E9" w14:textId="77777777" w:rsidR="00B83DDD" w:rsidRDefault="00B83DDD" w:rsidP="00D0520B">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Los usuarios deberán identificarse con contraseñas construidas con criterios de seguridad para acceder al sistema tanto al sitio de producción como al alterno. Para iniciar sesión el usuario debe tener una identificación de usuario y una contraseña válidas y solamente se deberá permitir una sesión activa por cada identificación de usuario. La sesión del usuario deberá finalizar automáticamente cuando se cierre la conexión y deberá caducar después de un periodo de inactividad definido por el mismo usuario.</w:t>
      </w:r>
    </w:p>
    <w:p w14:paraId="05CF6DA6" w14:textId="77777777" w:rsidR="00F613EF" w:rsidRDefault="00F613EF" w:rsidP="00426B2E">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47673917" w14:textId="77777777" w:rsidR="00B83DDD" w:rsidRPr="00B83DDD" w:rsidRDefault="00B83DDD"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 xml:space="preserve">Los permisos de conexión y acceso al sistema de riesgos del proveedor deberán ser a través de una dirección electrónica desde un navegador web a través de: </w:t>
      </w:r>
    </w:p>
    <w:p w14:paraId="5E05F3C8" w14:textId="77777777" w:rsidR="00B83DDD" w:rsidRPr="00B83DDD" w:rsidRDefault="00B83DDD"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p>
    <w:p w14:paraId="256623FD" w14:textId="77777777" w:rsidR="00B83DDD" w:rsidRPr="00B83DDD" w:rsidRDefault="00B83DDD" w:rsidP="00650259">
      <w:pPr>
        <w:pStyle w:val="SECRETARIADELAFUNCIONPUBLICA"/>
        <w:numPr>
          <w:ilvl w:val="0"/>
          <w:numId w:val="36"/>
        </w:numPr>
        <w:spacing w:line="276" w:lineRule="auto"/>
        <w:ind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Usuario: Dirección de correo electrónico institucional</w:t>
      </w:r>
    </w:p>
    <w:p w14:paraId="5A7F5CB4" w14:textId="77777777" w:rsidR="00B83DDD" w:rsidRPr="00B83DDD" w:rsidRDefault="00B83DDD" w:rsidP="00650259">
      <w:pPr>
        <w:pStyle w:val="SECRETARIADELAFUNCIONPUBLICA"/>
        <w:numPr>
          <w:ilvl w:val="0"/>
          <w:numId w:val="36"/>
        </w:numPr>
        <w:spacing w:line="276" w:lineRule="auto"/>
        <w:ind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Contraseña: Clave de acceso del usuario al sistema, y de ser necesario:</w:t>
      </w:r>
    </w:p>
    <w:p w14:paraId="63143D48" w14:textId="77777777" w:rsidR="00B83DDD" w:rsidRPr="00B83DDD" w:rsidRDefault="00B83DDD" w:rsidP="00650259">
      <w:pPr>
        <w:pStyle w:val="SECRETARIADELAFUNCIONPUBLICA"/>
        <w:numPr>
          <w:ilvl w:val="0"/>
          <w:numId w:val="36"/>
        </w:numPr>
        <w:spacing w:line="276" w:lineRule="auto"/>
        <w:ind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Código de identificación: Código único de cierto número de dígitos</w:t>
      </w:r>
    </w:p>
    <w:p w14:paraId="1A7FCF78" w14:textId="77777777" w:rsidR="00B83DDD" w:rsidRPr="00B83DDD" w:rsidRDefault="00B83DDD" w:rsidP="00B83DDD">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3447000B" w14:textId="77777777" w:rsidR="00B83DDD" w:rsidRPr="00B83DDD" w:rsidRDefault="00B83DDD"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lastRenderedPageBreak/>
        <w:t>Además, el acceso y permisos de los usuarios al sistema deberán realizarse de acuerdo con el perfil de cada usuario, considerando su nivel de responsabilidad para administrar las funciones del software y los parámetros de configuración del sistema.</w:t>
      </w:r>
    </w:p>
    <w:p w14:paraId="22D96A7C" w14:textId="77777777" w:rsidR="00B83DDD" w:rsidRPr="00B83DDD" w:rsidRDefault="00B83DDD" w:rsidP="00F613EF">
      <w:pPr>
        <w:pStyle w:val="SECRETARIADELAFUNCIONPUBLICA"/>
        <w:ind w:left="-142" w:right="-709"/>
        <w:jc w:val="both"/>
        <w:rPr>
          <w:rFonts w:ascii="Noto Sans" w:eastAsiaTheme="minorHAnsi" w:hAnsi="Noto Sans" w:cs="Noto Sans"/>
          <w:kern w:val="0"/>
          <w:sz w:val="22"/>
          <w:szCs w:val="22"/>
          <w:shd w:val="clear" w:color="auto" w:fill="FFFFFF"/>
          <w:lang w:val="es-MX"/>
        </w:rPr>
      </w:pPr>
    </w:p>
    <w:p w14:paraId="09D6CB47" w14:textId="77777777" w:rsidR="00B83DDD" w:rsidRPr="00B83DDD" w:rsidRDefault="00B83DDD"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B83DDD">
        <w:rPr>
          <w:rFonts w:ascii="Noto Sans" w:eastAsiaTheme="minorHAnsi" w:hAnsi="Noto Sans" w:cs="Noto Sans"/>
          <w:kern w:val="0"/>
          <w:sz w:val="22"/>
          <w:szCs w:val="22"/>
          <w:shd w:val="clear" w:color="auto" w:fill="FFFFFF"/>
          <w:lang w:val="es-MX"/>
        </w:rPr>
        <w:t xml:space="preserve">El proveedor deberá contar con políticas y soluciones preventivas para combatir cualquier amenaza y/o ataque al sistema y a las bases de datos, contemplando cifrado de datos, protocolos de transferencia segura, gestión de identidad, acceso restringido, protección de la red y seguridad de datos protegidos por antivirus, firewalls y </w:t>
      </w:r>
      <w:proofErr w:type="spellStart"/>
      <w:r w:rsidRPr="00B83DDD">
        <w:rPr>
          <w:rFonts w:ascii="Noto Sans" w:eastAsiaTheme="minorHAnsi" w:hAnsi="Noto Sans" w:cs="Noto Sans"/>
          <w:kern w:val="0"/>
          <w:sz w:val="22"/>
          <w:szCs w:val="22"/>
          <w:shd w:val="clear" w:color="auto" w:fill="FFFFFF"/>
          <w:lang w:val="es-MX"/>
        </w:rPr>
        <w:t>clústers</w:t>
      </w:r>
      <w:proofErr w:type="spellEnd"/>
      <w:r w:rsidRPr="00B83DDD">
        <w:rPr>
          <w:rFonts w:ascii="Noto Sans" w:eastAsiaTheme="minorHAnsi" w:hAnsi="Noto Sans" w:cs="Noto Sans"/>
          <w:kern w:val="0"/>
          <w:sz w:val="22"/>
          <w:szCs w:val="22"/>
          <w:shd w:val="clear" w:color="auto" w:fill="FFFFFF"/>
          <w:lang w:val="es-MX"/>
        </w:rPr>
        <w:t>.</w:t>
      </w:r>
    </w:p>
    <w:p w14:paraId="479FD90E" w14:textId="77777777" w:rsidR="00B83DDD" w:rsidRDefault="00B83DDD" w:rsidP="005C53A2">
      <w:pPr>
        <w:spacing w:after="200" w:line="276" w:lineRule="auto"/>
        <w:ind w:left="-142" w:right="-660"/>
        <w:rPr>
          <w:rFonts w:ascii="Noto Sans" w:hAnsi="Noto Sans" w:cs="Noto Sans"/>
          <w:b/>
          <w:bCs/>
          <w:sz w:val="22"/>
          <w:szCs w:val="22"/>
        </w:rPr>
      </w:pPr>
    </w:p>
    <w:p w14:paraId="0F842BAF" w14:textId="77777777" w:rsidR="00652019" w:rsidRPr="009554EE" w:rsidRDefault="00652019" w:rsidP="009A69E0">
      <w:pPr>
        <w:pStyle w:val="Prrafodelista"/>
        <w:numPr>
          <w:ilvl w:val="0"/>
          <w:numId w:val="8"/>
        </w:numPr>
        <w:ind w:left="-284" w:firstLine="0"/>
        <w:jc w:val="both"/>
        <w:rPr>
          <w:rFonts w:ascii="Noto Sans" w:hAnsi="Noto Sans" w:cs="Noto Sans"/>
          <w:b/>
          <w:bCs/>
          <w:sz w:val="22"/>
          <w:szCs w:val="22"/>
        </w:rPr>
      </w:pPr>
      <w:r w:rsidRPr="009554EE">
        <w:rPr>
          <w:rFonts w:ascii="Noto Sans" w:hAnsi="Noto Sans" w:cs="Noto Sans"/>
          <w:b/>
          <w:bCs/>
          <w:sz w:val="22"/>
          <w:szCs w:val="22"/>
        </w:rPr>
        <w:t>Continuidad de la operación en caso de desastres</w:t>
      </w:r>
    </w:p>
    <w:p w14:paraId="0F8229A4" w14:textId="77777777" w:rsidR="00652019" w:rsidRPr="0080275B" w:rsidRDefault="00652019" w:rsidP="00585B1B">
      <w:pPr>
        <w:spacing w:after="200" w:line="276" w:lineRule="auto"/>
        <w:ind w:left="284" w:right="-660" w:hanging="426"/>
        <w:rPr>
          <w:rFonts w:ascii="Noto Sans" w:hAnsi="Noto Sans" w:cs="Noto Sans"/>
          <w:b/>
          <w:bCs/>
          <w:sz w:val="10"/>
          <w:szCs w:val="10"/>
        </w:rPr>
      </w:pPr>
    </w:p>
    <w:p w14:paraId="6F9E8C16" w14:textId="77777777" w:rsidR="00181C47" w:rsidRDefault="00181C47" w:rsidP="005C53A2">
      <w:pPr>
        <w:pStyle w:val="Prrafodelista"/>
        <w:numPr>
          <w:ilvl w:val="0"/>
          <w:numId w:val="40"/>
        </w:numPr>
        <w:tabs>
          <w:tab w:val="left" w:pos="426"/>
        </w:tabs>
        <w:ind w:left="142" w:hanging="142"/>
        <w:jc w:val="both"/>
        <w:rPr>
          <w:rFonts w:ascii="Noto Sans" w:hAnsi="Noto Sans" w:cs="Noto Sans"/>
          <w:b/>
          <w:bCs/>
          <w:sz w:val="22"/>
          <w:szCs w:val="22"/>
        </w:rPr>
      </w:pPr>
      <w:r w:rsidRPr="005843D8">
        <w:rPr>
          <w:rFonts w:ascii="Noto Sans" w:hAnsi="Noto Sans" w:cs="Noto Sans"/>
          <w:b/>
          <w:bCs/>
          <w:sz w:val="22"/>
          <w:szCs w:val="22"/>
        </w:rPr>
        <w:t>Continuidad de la operación en caso de desastres</w:t>
      </w:r>
    </w:p>
    <w:p w14:paraId="71F1C834" w14:textId="77777777" w:rsidR="009E46CB" w:rsidRDefault="009E46CB" w:rsidP="009E46CB">
      <w:pPr>
        <w:tabs>
          <w:tab w:val="left" w:pos="426"/>
        </w:tabs>
        <w:jc w:val="both"/>
        <w:rPr>
          <w:rFonts w:ascii="Noto Sans" w:hAnsi="Noto Sans" w:cs="Noto Sans"/>
          <w:b/>
          <w:bCs/>
          <w:sz w:val="22"/>
          <w:szCs w:val="22"/>
        </w:rPr>
      </w:pPr>
    </w:p>
    <w:p w14:paraId="1426BDD8" w14:textId="77777777" w:rsidR="009E46CB" w:rsidRDefault="009E46CB"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bookmarkStart w:id="20" w:name="_Hlk172195186"/>
      <w:r w:rsidRPr="009E46CB">
        <w:rPr>
          <w:rFonts w:ascii="Noto Sans" w:eastAsiaTheme="minorHAnsi" w:hAnsi="Noto Sans" w:cs="Noto Sans"/>
          <w:kern w:val="0"/>
          <w:sz w:val="22"/>
          <w:szCs w:val="22"/>
          <w:shd w:val="clear" w:color="auto" w:fill="FFFFFF"/>
          <w:lang w:val="es-MX"/>
        </w:rPr>
        <w:t>El proveedor deberá contar con un Plan y Programa de continuidad de la operación en caso de desastres, sin que represente un costo adicional para el Instituto, que le permita proporcionar a la CARF la asistencia necesaria para garantizar la continuidad de la operación en un sitio alterno en el centro de datos del proveedor, con la finalidad de restablecer a la brevedad el acceso al sistema y las bases de datos, hasta que el sitio de producción del centro de datos vuelva a funcionar correctamente.</w:t>
      </w:r>
    </w:p>
    <w:p w14:paraId="5BC23886" w14:textId="77777777" w:rsidR="00A9228F" w:rsidRDefault="00A9228F" w:rsidP="00650259">
      <w:pPr>
        <w:pStyle w:val="SECRETARIADELAFUNCIONPUBLICA"/>
        <w:spacing w:line="276" w:lineRule="auto"/>
        <w:ind w:left="-142" w:right="-709"/>
        <w:jc w:val="both"/>
        <w:rPr>
          <w:rFonts w:ascii="Noto Sans" w:eastAsiaTheme="minorHAnsi" w:hAnsi="Noto Sans" w:cs="Noto Sans"/>
          <w:kern w:val="0"/>
          <w:sz w:val="22"/>
          <w:szCs w:val="22"/>
          <w:shd w:val="clear" w:color="auto" w:fill="FFFFFF"/>
          <w:lang w:val="es-MX"/>
        </w:rPr>
      </w:pPr>
    </w:p>
    <w:bookmarkEnd w:id="20"/>
    <w:p w14:paraId="1A8821E6" w14:textId="77777777" w:rsidR="009E46CB" w:rsidRPr="009E46CB" w:rsidRDefault="009E46CB"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9E46CB">
        <w:rPr>
          <w:rFonts w:ascii="Noto Sans" w:eastAsiaTheme="minorHAnsi" w:hAnsi="Noto Sans" w:cs="Noto Sans"/>
          <w:kern w:val="0"/>
          <w:sz w:val="22"/>
          <w:szCs w:val="22"/>
          <w:shd w:val="clear" w:color="auto" w:fill="FFFFFF"/>
          <w:lang w:val="es-MX"/>
        </w:rPr>
        <w:t xml:space="preserve">El clúster de infraestructura en el sitio alterno del centro de datos se deberá implementar con exactamente la misma capacidad, sistemas, herramientas y configuración que se implementan en el sitio de producción. </w:t>
      </w:r>
    </w:p>
    <w:p w14:paraId="27AC32D4" w14:textId="77777777" w:rsidR="009E46CB" w:rsidRPr="009E46CB" w:rsidRDefault="009E46CB" w:rsidP="009E46CB">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6A741093" w14:textId="77777777" w:rsidR="0036159A" w:rsidRPr="0036159A" w:rsidRDefault="0036159A" w:rsidP="004C3A81">
      <w:pPr>
        <w:pStyle w:val="Prrafodelista"/>
        <w:numPr>
          <w:ilvl w:val="0"/>
          <w:numId w:val="40"/>
        </w:numPr>
        <w:tabs>
          <w:tab w:val="left" w:pos="426"/>
        </w:tabs>
        <w:ind w:hanging="786"/>
        <w:jc w:val="both"/>
        <w:rPr>
          <w:rFonts w:ascii="Noto Sans" w:hAnsi="Noto Sans" w:cs="Noto Sans"/>
          <w:b/>
          <w:bCs/>
          <w:sz w:val="22"/>
          <w:szCs w:val="22"/>
        </w:rPr>
      </w:pPr>
      <w:r w:rsidRPr="0036159A">
        <w:rPr>
          <w:rFonts w:ascii="Noto Sans" w:hAnsi="Noto Sans" w:cs="Noto Sans"/>
          <w:b/>
          <w:bCs/>
          <w:sz w:val="22"/>
          <w:szCs w:val="22"/>
        </w:rPr>
        <w:t>Simulacros</w:t>
      </w:r>
    </w:p>
    <w:p w14:paraId="6CAE23C1" w14:textId="77777777" w:rsidR="00181C47" w:rsidRPr="009E46CB" w:rsidRDefault="00181C47" w:rsidP="009E46CB">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2FC2C829" w14:textId="77777777" w:rsidR="00CD5302" w:rsidRDefault="00CD5302"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bookmarkStart w:id="21" w:name="_Hlk172195205"/>
      <w:r w:rsidRPr="00CD5302">
        <w:rPr>
          <w:rFonts w:ascii="Noto Sans" w:eastAsiaTheme="minorHAnsi" w:hAnsi="Noto Sans" w:cs="Noto Sans"/>
          <w:kern w:val="0"/>
          <w:sz w:val="22"/>
          <w:szCs w:val="22"/>
          <w:shd w:val="clear" w:color="auto" w:fill="FFFFFF"/>
          <w:lang w:val="es-MX"/>
        </w:rPr>
        <w:lastRenderedPageBreak/>
        <w:t>El proveedor realizará al menos un simulacro de continuidad de la operación ante desastres en el sitio alterno del centro de datos, con la finalidad de verificar que los procesos se ejecutan de manera adecuada en el ambiente alterno.</w:t>
      </w:r>
    </w:p>
    <w:p w14:paraId="794DADAA" w14:textId="77777777" w:rsidR="006E6440" w:rsidRDefault="006E6440" w:rsidP="00CD5302">
      <w:pPr>
        <w:pStyle w:val="SECRETARIADELAFUNCIONPUBLICA"/>
        <w:ind w:right="-426"/>
        <w:jc w:val="both"/>
        <w:rPr>
          <w:rFonts w:ascii="Noto Sans" w:eastAsiaTheme="minorHAnsi" w:hAnsi="Noto Sans" w:cs="Noto Sans"/>
          <w:kern w:val="0"/>
          <w:sz w:val="22"/>
          <w:szCs w:val="22"/>
          <w:shd w:val="clear" w:color="auto" w:fill="FFFFFF"/>
          <w:lang w:val="es-MX"/>
        </w:rPr>
      </w:pPr>
    </w:p>
    <w:p w14:paraId="2322CC95" w14:textId="276E23F2" w:rsidR="005159DF" w:rsidRDefault="00D30A83" w:rsidP="00445C8B">
      <w:pPr>
        <w:pStyle w:val="Prrafodelista"/>
        <w:numPr>
          <w:ilvl w:val="0"/>
          <w:numId w:val="8"/>
        </w:numPr>
        <w:tabs>
          <w:tab w:val="left" w:pos="426"/>
        </w:tabs>
        <w:ind w:left="-142" w:firstLine="0"/>
        <w:jc w:val="both"/>
        <w:rPr>
          <w:rFonts w:ascii="Noto Sans" w:hAnsi="Noto Sans" w:cs="Noto Sans"/>
          <w:b/>
          <w:bCs/>
          <w:sz w:val="22"/>
          <w:szCs w:val="22"/>
        </w:rPr>
      </w:pPr>
      <w:r>
        <w:rPr>
          <w:rFonts w:ascii="Noto Sans" w:hAnsi="Noto Sans" w:cs="Noto Sans"/>
          <w:b/>
          <w:bCs/>
          <w:sz w:val="22"/>
          <w:szCs w:val="22"/>
        </w:rPr>
        <w:t xml:space="preserve"> </w:t>
      </w:r>
      <w:r w:rsidR="005159DF" w:rsidRPr="005159DF">
        <w:rPr>
          <w:rFonts w:ascii="Noto Sans" w:hAnsi="Noto Sans" w:cs="Noto Sans"/>
          <w:b/>
          <w:bCs/>
          <w:sz w:val="22"/>
          <w:szCs w:val="22"/>
        </w:rPr>
        <w:t>Manuales y Programas</w:t>
      </w:r>
    </w:p>
    <w:p w14:paraId="206BD8B3" w14:textId="77777777" w:rsidR="00AA6C18" w:rsidRPr="001557C2" w:rsidRDefault="00AA6C18" w:rsidP="001557C2">
      <w:pPr>
        <w:pStyle w:val="SECRETARIADELAFUNCIONPUBLICA"/>
        <w:ind w:left="-142" w:right="-567" w:hanging="284"/>
        <w:jc w:val="both"/>
        <w:rPr>
          <w:rFonts w:ascii="Noto Sans" w:eastAsiaTheme="minorHAnsi" w:hAnsi="Noto Sans" w:cs="Noto Sans"/>
          <w:kern w:val="0"/>
          <w:sz w:val="22"/>
          <w:szCs w:val="22"/>
          <w:shd w:val="clear" w:color="auto" w:fill="FFFFFF"/>
          <w:lang w:val="es-MX"/>
        </w:rPr>
      </w:pPr>
    </w:p>
    <w:p w14:paraId="17283AEF" w14:textId="77777777" w:rsidR="00AA6C18" w:rsidRDefault="00AA6C18"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bookmarkStart w:id="22" w:name="_Hlk172194737"/>
      <w:r w:rsidRPr="00AA6C18">
        <w:rPr>
          <w:rFonts w:ascii="Noto Sans" w:eastAsiaTheme="minorHAnsi" w:hAnsi="Noto Sans" w:cs="Noto Sans"/>
          <w:kern w:val="0"/>
          <w:sz w:val="22"/>
          <w:szCs w:val="22"/>
          <w:shd w:val="clear" w:color="auto" w:fill="FFFFFF"/>
          <w:lang w:val="es-MX"/>
        </w:rPr>
        <w:t>El proveedor deberá contar, entre otros, con los siguientes manuales y programas para conocer la operación del sistema: 1. Manual de modelos de valuación de instrumentos, 2. Manual de metodologías de riesgo de mercado, crédito y liquidez, 3. Manual de soporte técnico, 4. Manual de mantenimiento y actualizaciones, 5. Programa de mantenimiento y actualizaciones, 6. Plan de continuidad de la operación en caso desastres, 7. Programa de continuidad de la operación en caso desastres 8. Manual de la infraestructura del centro de datos y 9. Manual de usuario.</w:t>
      </w:r>
    </w:p>
    <w:p w14:paraId="3691E9FE" w14:textId="77777777" w:rsidR="00B216A5" w:rsidRDefault="00B216A5" w:rsidP="00D30A83">
      <w:pPr>
        <w:pStyle w:val="SECRETARIADELAFUNCIONPUBLICA"/>
        <w:ind w:left="-142" w:right="-426"/>
        <w:jc w:val="both"/>
        <w:rPr>
          <w:rFonts w:ascii="Noto Sans" w:eastAsiaTheme="minorHAnsi" w:hAnsi="Noto Sans" w:cs="Noto Sans"/>
          <w:kern w:val="0"/>
          <w:sz w:val="22"/>
          <w:szCs w:val="22"/>
          <w:shd w:val="clear" w:color="auto" w:fill="FFFFFF"/>
          <w:lang w:val="es-MX"/>
        </w:rPr>
      </w:pPr>
    </w:p>
    <w:bookmarkEnd w:id="22"/>
    <w:p w14:paraId="74722981" w14:textId="77777777" w:rsidR="00B216A5" w:rsidRDefault="00B216A5" w:rsidP="00445C8B">
      <w:pPr>
        <w:pStyle w:val="Prrafodelista"/>
        <w:numPr>
          <w:ilvl w:val="0"/>
          <w:numId w:val="8"/>
        </w:numPr>
        <w:tabs>
          <w:tab w:val="left" w:pos="426"/>
        </w:tabs>
        <w:ind w:left="0" w:firstLine="0"/>
        <w:jc w:val="both"/>
        <w:rPr>
          <w:rFonts w:ascii="Noto Sans" w:hAnsi="Noto Sans" w:cs="Noto Sans"/>
          <w:b/>
          <w:bCs/>
          <w:sz w:val="22"/>
          <w:szCs w:val="22"/>
        </w:rPr>
      </w:pPr>
      <w:r w:rsidRPr="00B216A5">
        <w:rPr>
          <w:rFonts w:ascii="Noto Sans" w:hAnsi="Noto Sans" w:cs="Noto Sans"/>
          <w:b/>
          <w:bCs/>
          <w:sz w:val="22"/>
          <w:szCs w:val="22"/>
        </w:rPr>
        <w:t>Transferencia de conocimientos</w:t>
      </w:r>
    </w:p>
    <w:p w14:paraId="230027A4" w14:textId="77777777" w:rsidR="009A7A96" w:rsidRPr="009A7A96" w:rsidRDefault="009A7A96" w:rsidP="009A7A96">
      <w:pPr>
        <w:tabs>
          <w:tab w:val="left" w:pos="426"/>
        </w:tabs>
        <w:jc w:val="both"/>
        <w:rPr>
          <w:rFonts w:ascii="Noto Sans" w:hAnsi="Noto Sans" w:cs="Noto Sans"/>
          <w:b/>
          <w:bCs/>
          <w:sz w:val="22"/>
          <w:szCs w:val="22"/>
        </w:rPr>
      </w:pPr>
    </w:p>
    <w:p w14:paraId="0AEECCA8" w14:textId="77777777" w:rsidR="00650259" w:rsidRDefault="009A7A96"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bookmarkStart w:id="23" w:name="_Hlk172194910"/>
      <w:r w:rsidRPr="00E25048">
        <w:rPr>
          <w:rFonts w:ascii="Noto Sans" w:eastAsiaTheme="minorHAnsi" w:hAnsi="Noto Sans" w:cs="Noto Sans"/>
          <w:kern w:val="0"/>
          <w:sz w:val="22"/>
          <w:szCs w:val="22"/>
          <w:shd w:val="clear" w:color="auto" w:fill="FFFFFF"/>
          <w:lang w:val="es-MX"/>
        </w:rPr>
        <w:t xml:space="preserve">Una vez finalizada la implementación, validación y/o actualización de los componentes del sistema, el proveedor deberá transferir al equipo de la CARF, al menos para 10 integrantes, los </w:t>
      </w:r>
    </w:p>
    <w:p w14:paraId="2E6AAB52" w14:textId="77777777" w:rsidR="00650259" w:rsidRDefault="00650259"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p>
    <w:p w14:paraId="4951D196" w14:textId="062E0461" w:rsidR="009A7A96" w:rsidRPr="00E25048" w:rsidRDefault="009A7A96"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r w:rsidRPr="00E25048">
        <w:rPr>
          <w:rFonts w:ascii="Noto Sans" w:eastAsiaTheme="minorHAnsi" w:hAnsi="Noto Sans" w:cs="Noto Sans"/>
          <w:kern w:val="0"/>
          <w:sz w:val="22"/>
          <w:szCs w:val="22"/>
          <w:shd w:val="clear" w:color="auto" w:fill="FFFFFF"/>
          <w:lang w:val="es-MX"/>
        </w:rPr>
        <w:t xml:space="preserve">conocimientos necesarios acerca de la operación del centro de </w:t>
      </w:r>
      <w:r w:rsidR="00344848" w:rsidRPr="00E25048">
        <w:rPr>
          <w:rFonts w:ascii="Noto Sans" w:eastAsiaTheme="minorHAnsi" w:hAnsi="Noto Sans" w:cs="Noto Sans"/>
          <w:kern w:val="0"/>
          <w:sz w:val="22"/>
          <w:szCs w:val="22"/>
          <w:shd w:val="clear" w:color="auto" w:fill="FFFFFF"/>
          <w:lang w:val="es-MX"/>
        </w:rPr>
        <w:t>datos, del</w:t>
      </w:r>
      <w:r w:rsidRPr="00E25048">
        <w:rPr>
          <w:rFonts w:ascii="Noto Sans" w:eastAsiaTheme="minorHAnsi" w:hAnsi="Noto Sans" w:cs="Noto Sans"/>
          <w:kern w:val="0"/>
          <w:sz w:val="22"/>
          <w:szCs w:val="22"/>
          <w:shd w:val="clear" w:color="auto" w:fill="FFFFFF"/>
          <w:lang w:val="es-MX"/>
        </w:rPr>
        <w:t xml:space="preserve"> funcionamiento del sistema, de la operación de sus módulos y funcionalidades, así como de las metodologías y modelos utilizados en el sistema. Además, deberá brindar la transferencia de conocimientos al área usuaria siempre que se realice una nueva implementación y/o actualización.</w:t>
      </w:r>
    </w:p>
    <w:bookmarkEnd w:id="23"/>
    <w:p w14:paraId="31A7882B" w14:textId="77777777" w:rsidR="009A7A96" w:rsidRPr="009A7A96" w:rsidRDefault="009A7A96" w:rsidP="00650259">
      <w:pPr>
        <w:tabs>
          <w:tab w:val="left" w:pos="426"/>
        </w:tabs>
        <w:spacing w:line="276" w:lineRule="auto"/>
        <w:jc w:val="both"/>
        <w:rPr>
          <w:rFonts w:ascii="Noto Sans" w:hAnsi="Noto Sans" w:cs="Noto Sans"/>
          <w:b/>
          <w:bCs/>
          <w:sz w:val="22"/>
          <w:szCs w:val="22"/>
          <w:lang w:val="es-MX"/>
        </w:rPr>
      </w:pPr>
    </w:p>
    <w:p w14:paraId="0373FE2D" w14:textId="77777777" w:rsidR="00AA0954" w:rsidRDefault="00AA0954" w:rsidP="00445C8B">
      <w:pPr>
        <w:pStyle w:val="Prrafodelista"/>
        <w:numPr>
          <w:ilvl w:val="0"/>
          <w:numId w:val="8"/>
        </w:numPr>
        <w:tabs>
          <w:tab w:val="left" w:pos="426"/>
        </w:tabs>
        <w:ind w:left="-142" w:firstLine="0"/>
        <w:jc w:val="both"/>
        <w:rPr>
          <w:rFonts w:ascii="Noto Sans" w:hAnsi="Noto Sans" w:cs="Noto Sans"/>
          <w:b/>
          <w:bCs/>
          <w:sz w:val="22"/>
          <w:szCs w:val="22"/>
        </w:rPr>
      </w:pPr>
      <w:r w:rsidRPr="00AA0954">
        <w:rPr>
          <w:rFonts w:ascii="Noto Sans" w:hAnsi="Noto Sans" w:cs="Noto Sans"/>
          <w:b/>
          <w:bCs/>
          <w:sz w:val="22"/>
          <w:szCs w:val="22"/>
        </w:rPr>
        <w:t>Plan de trabajo</w:t>
      </w:r>
    </w:p>
    <w:p w14:paraId="1281C326" w14:textId="77777777" w:rsidR="00AA6C18" w:rsidRPr="00491BF2" w:rsidRDefault="00AA6C18" w:rsidP="00491BF2">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285BCE94" w14:textId="77777777" w:rsidR="00491BF2" w:rsidRDefault="00491BF2" w:rsidP="00650259">
      <w:pPr>
        <w:pStyle w:val="SECRETARIADELAFUNCIONPUBLICA"/>
        <w:spacing w:line="276" w:lineRule="auto"/>
        <w:ind w:left="-142" w:right="-426"/>
        <w:jc w:val="both"/>
        <w:rPr>
          <w:rFonts w:ascii="Noto Sans" w:eastAsiaTheme="minorHAnsi" w:hAnsi="Noto Sans" w:cs="Noto Sans"/>
          <w:kern w:val="0"/>
          <w:sz w:val="22"/>
          <w:szCs w:val="22"/>
          <w:shd w:val="clear" w:color="auto" w:fill="FFFFFF"/>
          <w:lang w:val="es-MX"/>
        </w:rPr>
      </w:pPr>
      <w:bookmarkStart w:id="24" w:name="_Hlk172545188"/>
      <w:r w:rsidRPr="00491BF2">
        <w:rPr>
          <w:rFonts w:ascii="Noto Sans" w:eastAsiaTheme="minorHAnsi" w:hAnsi="Noto Sans" w:cs="Noto Sans"/>
          <w:kern w:val="0"/>
          <w:sz w:val="22"/>
          <w:szCs w:val="22"/>
          <w:shd w:val="clear" w:color="auto" w:fill="FFFFFF"/>
          <w:lang w:val="es-MX"/>
        </w:rPr>
        <w:t>La implementación, validación y/o actualización de los componentes del sistema se deberá realizar considerando un plazo de 1 mes, conforme al Plan de trabajo del proveedor, establecido en su propuesta técnica.</w:t>
      </w:r>
    </w:p>
    <w:p w14:paraId="6AA8352E" w14:textId="77777777" w:rsidR="000F2464" w:rsidRDefault="000F2464" w:rsidP="00491BF2">
      <w:pPr>
        <w:pStyle w:val="SECRETARIADELAFUNCIONPUBLICA"/>
        <w:ind w:left="-142" w:right="-426"/>
        <w:jc w:val="both"/>
        <w:rPr>
          <w:rFonts w:ascii="Noto Sans" w:eastAsiaTheme="minorHAnsi" w:hAnsi="Noto Sans" w:cs="Noto Sans"/>
          <w:kern w:val="0"/>
          <w:sz w:val="22"/>
          <w:szCs w:val="22"/>
          <w:shd w:val="clear" w:color="auto" w:fill="FFFFFF"/>
          <w:lang w:val="es-MX"/>
        </w:rPr>
      </w:pPr>
    </w:p>
    <w:p w14:paraId="37C857D7" w14:textId="2E1FEBF1" w:rsidR="00E07F30" w:rsidRPr="00AA0954" w:rsidRDefault="00445C8B" w:rsidP="00E07F30">
      <w:pPr>
        <w:pStyle w:val="Prrafodelista"/>
        <w:numPr>
          <w:ilvl w:val="0"/>
          <w:numId w:val="8"/>
        </w:numPr>
        <w:tabs>
          <w:tab w:val="left" w:pos="142"/>
        </w:tabs>
        <w:ind w:left="-142" w:firstLine="0"/>
        <w:jc w:val="both"/>
        <w:rPr>
          <w:rFonts w:ascii="Noto Sans" w:hAnsi="Noto Sans" w:cs="Noto Sans"/>
          <w:b/>
          <w:bCs/>
          <w:sz w:val="22"/>
          <w:szCs w:val="22"/>
        </w:rPr>
      </w:pPr>
      <w:r>
        <w:rPr>
          <w:rFonts w:ascii="Noto Sans" w:hAnsi="Noto Sans" w:cs="Noto Sans"/>
          <w:b/>
          <w:bCs/>
          <w:sz w:val="22"/>
          <w:szCs w:val="22"/>
        </w:rPr>
        <w:t xml:space="preserve">     </w:t>
      </w:r>
      <w:r w:rsidR="00E07F30">
        <w:rPr>
          <w:rFonts w:ascii="Noto Sans" w:hAnsi="Noto Sans" w:cs="Noto Sans"/>
          <w:b/>
          <w:bCs/>
          <w:sz w:val="22"/>
          <w:szCs w:val="22"/>
        </w:rPr>
        <w:t xml:space="preserve">Matriz de </w:t>
      </w:r>
      <w:r w:rsidR="00E07F30" w:rsidRPr="00E07F30">
        <w:rPr>
          <w:rFonts w:ascii="Noto Sans" w:hAnsi="Noto Sans" w:cs="Noto Sans"/>
          <w:b/>
          <w:bCs/>
          <w:sz w:val="22"/>
          <w:szCs w:val="22"/>
        </w:rPr>
        <w:t>trazabilidad de los requerimientos del sistema.</w:t>
      </w:r>
    </w:p>
    <w:p w14:paraId="44CB79EB" w14:textId="77777777" w:rsidR="00EE0E5D" w:rsidRPr="00E07F30" w:rsidRDefault="00EE0E5D" w:rsidP="00650259">
      <w:pPr>
        <w:pStyle w:val="Prrafodelista"/>
        <w:tabs>
          <w:tab w:val="left" w:pos="426"/>
        </w:tabs>
        <w:spacing w:line="276" w:lineRule="auto"/>
        <w:ind w:left="142"/>
        <w:jc w:val="both"/>
        <w:rPr>
          <w:rFonts w:ascii="Noto Sans" w:hAnsi="Noto Sans" w:cs="Noto Sans"/>
          <w:b/>
          <w:bCs/>
          <w:sz w:val="22"/>
          <w:szCs w:val="22"/>
        </w:rPr>
      </w:pPr>
    </w:p>
    <w:p w14:paraId="2EDB66A7" w14:textId="77777777" w:rsidR="00EE0E5D" w:rsidRDefault="00EE0E5D" w:rsidP="00650259">
      <w:pPr>
        <w:pStyle w:val="SECRETARIADELAFUNCIONPUBLICA"/>
        <w:spacing w:line="276" w:lineRule="auto"/>
        <w:ind w:left="-142" w:right="-567"/>
        <w:jc w:val="both"/>
        <w:rPr>
          <w:rFonts w:ascii="Noto Sans" w:eastAsiaTheme="minorHAnsi" w:hAnsi="Noto Sans" w:cs="Noto Sans"/>
          <w:kern w:val="0"/>
          <w:sz w:val="22"/>
          <w:szCs w:val="22"/>
          <w:shd w:val="clear" w:color="auto" w:fill="FFFFFF"/>
          <w:lang w:val="es-MX"/>
        </w:rPr>
      </w:pPr>
      <w:bookmarkStart w:id="25" w:name="_Hlk172194831"/>
      <w:r w:rsidRPr="00EE0E5D">
        <w:rPr>
          <w:rFonts w:ascii="Noto Sans" w:eastAsiaTheme="minorHAnsi" w:hAnsi="Noto Sans" w:cs="Noto Sans"/>
          <w:kern w:val="0"/>
          <w:sz w:val="22"/>
          <w:szCs w:val="22"/>
          <w:shd w:val="clear" w:color="auto" w:fill="FFFFFF"/>
          <w:lang w:val="es-MX"/>
        </w:rPr>
        <w:t>El proveedor elaborará una Matriz de trazabilidad, la cual permitirá vincular la relación existente de los requerimientos y las especificaciones del sistema, así como de la infraestructura del centro de datos con los componentes y productos del sistema. Dicha matriz le permitirá al proveedor monitorear que cada uno de los requerimientos se cumplan a entera satisfacción del Instituto, ayudará a detectar cambios o diferencias en los alcances de los requerimientos solicitados, controlar la calidad y la ejecución de las actividades de implementación, validación y/o actualización, antes de liberar el sistema, de acuerdo con lo establecido en el Anexo técnico y los Términos y Condiciones.</w:t>
      </w:r>
    </w:p>
    <w:p w14:paraId="7939F6E4" w14:textId="77777777" w:rsidR="00D33FF5" w:rsidRPr="00DD1D62" w:rsidRDefault="00D33FF5" w:rsidP="00D33FF5">
      <w:pPr>
        <w:pStyle w:val="Prrafodelista"/>
        <w:ind w:left="284"/>
        <w:jc w:val="both"/>
        <w:rPr>
          <w:rFonts w:ascii="Montserrat" w:hAnsi="Montserrat"/>
        </w:rPr>
      </w:pPr>
    </w:p>
    <w:p w14:paraId="3FC18702" w14:textId="77777777" w:rsidR="00D33FF5" w:rsidRPr="000D7246" w:rsidRDefault="00D33FF5" w:rsidP="009818FC">
      <w:pPr>
        <w:pStyle w:val="Prrafodelista"/>
        <w:numPr>
          <w:ilvl w:val="0"/>
          <w:numId w:val="2"/>
        </w:numPr>
        <w:ind w:left="0" w:hanging="142"/>
        <w:jc w:val="both"/>
        <w:rPr>
          <w:rFonts w:ascii="Noto Sans" w:hAnsi="Noto Sans" w:cs="Noto Sans"/>
          <w:b/>
          <w:bCs/>
          <w:sz w:val="22"/>
          <w:szCs w:val="22"/>
        </w:rPr>
      </w:pPr>
      <w:r w:rsidRPr="000D7246">
        <w:rPr>
          <w:rFonts w:ascii="Noto Sans" w:hAnsi="Noto Sans" w:cs="Noto Sans"/>
          <w:b/>
          <w:bCs/>
          <w:sz w:val="22"/>
          <w:szCs w:val="22"/>
        </w:rPr>
        <w:t>PRUEBAS MÍNIMAS PARA DETERMINAR EL MÉTODO DE EVALUACIÓN Y EL RESULTADO MÍNIMO QUE DEBE OBTENERSE AL EJECUTAR LAS PRUEBAS</w:t>
      </w:r>
    </w:p>
    <w:p w14:paraId="501309A0" w14:textId="77777777" w:rsidR="00D33FF5" w:rsidRPr="00D33FF5" w:rsidRDefault="00D33FF5" w:rsidP="00344848">
      <w:pPr>
        <w:pStyle w:val="SECRETARIADELAFUNCIONPUBLICA"/>
        <w:ind w:left="142" w:right="-709"/>
        <w:jc w:val="both"/>
        <w:rPr>
          <w:rFonts w:ascii="Noto Sans" w:eastAsiaTheme="minorHAnsi" w:hAnsi="Noto Sans" w:cs="Noto Sans"/>
          <w:kern w:val="0"/>
          <w:sz w:val="22"/>
          <w:szCs w:val="22"/>
          <w:shd w:val="clear" w:color="auto" w:fill="FFFFFF"/>
        </w:rPr>
      </w:pPr>
    </w:p>
    <w:bookmarkEnd w:id="25"/>
    <w:p w14:paraId="41AF013B" w14:textId="77777777" w:rsidR="006A4339" w:rsidRDefault="006A4339" w:rsidP="006A4339">
      <w:pPr>
        <w:jc w:val="both"/>
        <w:rPr>
          <w:rFonts w:ascii="Noto Sans" w:eastAsiaTheme="minorHAnsi" w:hAnsi="Noto Sans" w:cs="Noto Sans"/>
          <w:sz w:val="22"/>
          <w:szCs w:val="22"/>
          <w:shd w:val="clear" w:color="auto" w:fill="FFFFFF"/>
          <w:lang w:val="es-MX"/>
        </w:rPr>
      </w:pPr>
      <w:r w:rsidRPr="006A4339">
        <w:rPr>
          <w:rFonts w:ascii="Noto Sans" w:eastAsiaTheme="minorHAnsi" w:hAnsi="Noto Sans" w:cs="Noto Sans"/>
          <w:sz w:val="22"/>
          <w:szCs w:val="22"/>
          <w:shd w:val="clear" w:color="auto" w:fill="FFFFFF"/>
          <w:lang w:val="es-MX"/>
        </w:rPr>
        <w:t>No aplica.</w:t>
      </w:r>
    </w:p>
    <w:p w14:paraId="66197451" w14:textId="77777777" w:rsidR="00254BE1" w:rsidRDefault="00254BE1" w:rsidP="006A4339">
      <w:pPr>
        <w:jc w:val="both"/>
        <w:rPr>
          <w:rFonts w:ascii="Noto Sans" w:eastAsiaTheme="minorHAnsi" w:hAnsi="Noto Sans" w:cs="Noto Sans"/>
          <w:sz w:val="22"/>
          <w:szCs w:val="22"/>
          <w:shd w:val="clear" w:color="auto" w:fill="FFFFFF"/>
          <w:lang w:val="es-MX"/>
        </w:rPr>
      </w:pPr>
    </w:p>
    <w:bookmarkEnd w:id="21"/>
    <w:bookmarkEnd w:id="24"/>
    <w:p w14:paraId="1F4E1949" w14:textId="77777777" w:rsidR="00254BE1" w:rsidRDefault="00254BE1" w:rsidP="009818FC">
      <w:pPr>
        <w:pStyle w:val="Prrafodelista"/>
        <w:numPr>
          <w:ilvl w:val="0"/>
          <w:numId w:val="2"/>
        </w:numPr>
        <w:ind w:left="284" w:hanging="426"/>
        <w:jc w:val="both"/>
        <w:rPr>
          <w:rFonts w:ascii="Noto Sans" w:hAnsi="Noto Sans" w:cs="Noto Sans"/>
          <w:b/>
          <w:bCs/>
          <w:sz w:val="22"/>
          <w:szCs w:val="22"/>
        </w:rPr>
      </w:pPr>
      <w:r w:rsidRPr="00254BE1">
        <w:rPr>
          <w:rFonts w:ascii="Noto Sans" w:hAnsi="Noto Sans" w:cs="Noto Sans"/>
          <w:b/>
          <w:bCs/>
          <w:sz w:val="22"/>
          <w:szCs w:val="22"/>
        </w:rPr>
        <w:t>VERIFICACIONES DOCUMENTALES PARA EL ACTO DE PRESENTACIÓN DE PROPOSICIONES DE LAS EMPRESAS PARTICIPANTES</w:t>
      </w:r>
    </w:p>
    <w:p w14:paraId="168BD47A" w14:textId="77777777" w:rsidR="00AA6053" w:rsidRDefault="00AA6053" w:rsidP="00AA6053">
      <w:pPr>
        <w:jc w:val="both"/>
        <w:rPr>
          <w:rFonts w:ascii="Noto Sans" w:hAnsi="Noto Sans" w:cs="Noto Sans"/>
          <w:b/>
          <w:bCs/>
          <w:sz w:val="22"/>
          <w:szCs w:val="22"/>
        </w:rPr>
      </w:pPr>
    </w:p>
    <w:p w14:paraId="410600FC" w14:textId="77777777" w:rsidR="00AA6053" w:rsidRPr="00AA6053" w:rsidRDefault="00AA6053" w:rsidP="00650259">
      <w:pPr>
        <w:pStyle w:val="SECRETARIADELAFUNCIONPUBLICA"/>
        <w:spacing w:line="276" w:lineRule="auto"/>
        <w:ind w:left="-142" w:right="-567"/>
        <w:jc w:val="both"/>
        <w:rPr>
          <w:rFonts w:ascii="Noto Sans" w:eastAsiaTheme="minorHAnsi" w:hAnsi="Noto Sans" w:cs="Noto Sans"/>
          <w:kern w:val="0"/>
          <w:sz w:val="22"/>
          <w:szCs w:val="22"/>
          <w:shd w:val="clear" w:color="auto" w:fill="FFFFFF"/>
          <w:lang w:val="es-MX"/>
        </w:rPr>
      </w:pPr>
      <w:r w:rsidRPr="00AA6053">
        <w:rPr>
          <w:rFonts w:ascii="Noto Sans" w:eastAsiaTheme="minorHAnsi" w:hAnsi="Noto Sans" w:cs="Noto Sans"/>
          <w:kern w:val="0"/>
          <w:sz w:val="22"/>
          <w:szCs w:val="22"/>
          <w:shd w:val="clear" w:color="auto" w:fill="FFFFFF"/>
          <w:lang w:val="es-MX"/>
        </w:rPr>
        <w:t>Para la verificación de los siguientes requerimientos indispensables, la empresa participante deberá presentar toda la documentación en español; en caso de estar en otro idioma, deberá venir acompañada de una traducción simple. En caso de no cumplir con algunos de los requerimientos que se señalan a continuación, no se procederá a realizar la evaluación por puntos y porcentajes.</w:t>
      </w:r>
    </w:p>
    <w:p w14:paraId="740EE56F" w14:textId="77777777" w:rsidR="00650259" w:rsidRPr="00AA6053" w:rsidRDefault="00650259" w:rsidP="009818FC">
      <w:pPr>
        <w:pStyle w:val="SECRETARIADELAFUNCIONPUBLICA"/>
        <w:ind w:left="-142" w:right="-567"/>
        <w:jc w:val="both"/>
        <w:rPr>
          <w:rFonts w:ascii="Noto Sans" w:eastAsiaTheme="minorHAnsi" w:hAnsi="Noto Sans" w:cs="Noto Sans"/>
          <w:kern w:val="0"/>
          <w:sz w:val="22"/>
          <w:szCs w:val="22"/>
          <w:shd w:val="clear" w:color="auto" w:fill="FFFFFF"/>
          <w:lang w:val="es-MX"/>
        </w:rPr>
      </w:pPr>
    </w:p>
    <w:p w14:paraId="7DD2D5FE" w14:textId="77777777" w:rsidR="00AA6053" w:rsidRPr="00AA6053" w:rsidRDefault="00AA6053" w:rsidP="00650259">
      <w:pPr>
        <w:pStyle w:val="SECRETARIADELAFUNCIONPUBLICA"/>
        <w:spacing w:line="276" w:lineRule="auto"/>
        <w:ind w:left="-142" w:right="-567"/>
        <w:jc w:val="both"/>
        <w:rPr>
          <w:rFonts w:ascii="Noto Sans" w:eastAsiaTheme="minorHAnsi" w:hAnsi="Noto Sans" w:cs="Noto Sans"/>
          <w:kern w:val="0"/>
          <w:sz w:val="22"/>
          <w:szCs w:val="22"/>
          <w:shd w:val="clear" w:color="auto" w:fill="FFFFFF"/>
          <w:lang w:val="es-MX"/>
        </w:rPr>
      </w:pPr>
      <w:r w:rsidRPr="00AA6053">
        <w:rPr>
          <w:rFonts w:ascii="Noto Sans" w:eastAsiaTheme="minorHAnsi" w:hAnsi="Noto Sans" w:cs="Noto Sans"/>
          <w:kern w:val="0"/>
          <w:sz w:val="22"/>
          <w:szCs w:val="22"/>
          <w:shd w:val="clear" w:color="auto" w:fill="FFFFFF"/>
          <w:lang w:val="es-MX"/>
        </w:rPr>
        <w:lastRenderedPageBreak/>
        <w:t xml:space="preserve">La documentación deberá ser entregada en archivos electrónicos formato </w:t>
      </w:r>
      <w:proofErr w:type="spellStart"/>
      <w:r w:rsidRPr="00AA6053">
        <w:rPr>
          <w:rFonts w:ascii="Noto Sans" w:eastAsiaTheme="minorHAnsi" w:hAnsi="Noto Sans" w:cs="Noto Sans"/>
          <w:kern w:val="0"/>
          <w:sz w:val="22"/>
          <w:szCs w:val="22"/>
          <w:shd w:val="clear" w:color="auto" w:fill="FFFFFF"/>
          <w:lang w:val="es-MX"/>
        </w:rPr>
        <w:t>pdf</w:t>
      </w:r>
      <w:proofErr w:type="spellEnd"/>
      <w:r w:rsidRPr="00AA6053">
        <w:rPr>
          <w:rFonts w:ascii="Noto Sans" w:eastAsiaTheme="minorHAnsi" w:hAnsi="Noto Sans" w:cs="Noto Sans"/>
          <w:kern w:val="0"/>
          <w:sz w:val="22"/>
          <w:szCs w:val="22"/>
          <w:shd w:val="clear" w:color="auto" w:fill="FFFFFF"/>
          <w:lang w:val="es-MX"/>
        </w:rPr>
        <w:t xml:space="preserve"> y/o xlsx según sea el caso. El nombre de cada archivo deberá estar referenciado al numeral correspondiente, por ejemplo: </w:t>
      </w:r>
      <w:proofErr w:type="spellStart"/>
      <w:r w:rsidRPr="00AA6053">
        <w:rPr>
          <w:rFonts w:ascii="Noto Sans" w:eastAsiaTheme="minorHAnsi" w:hAnsi="Noto Sans" w:cs="Noto Sans"/>
          <w:kern w:val="0"/>
          <w:sz w:val="22"/>
          <w:szCs w:val="22"/>
          <w:shd w:val="clear" w:color="auto" w:fill="FFFFFF"/>
          <w:lang w:val="es-MX"/>
        </w:rPr>
        <w:t>IV_A</w:t>
      </w:r>
      <w:proofErr w:type="spellEnd"/>
      <w:r w:rsidRPr="00AA6053">
        <w:rPr>
          <w:rFonts w:ascii="Noto Sans" w:eastAsiaTheme="minorHAnsi" w:hAnsi="Noto Sans" w:cs="Noto Sans"/>
          <w:kern w:val="0"/>
          <w:sz w:val="22"/>
          <w:szCs w:val="22"/>
          <w:shd w:val="clear" w:color="auto" w:fill="FFFFFF"/>
          <w:lang w:val="es-MX"/>
        </w:rPr>
        <w:t xml:space="preserve"> / </w:t>
      </w:r>
      <w:proofErr w:type="spellStart"/>
      <w:r w:rsidRPr="00AA6053">
        <w:rPr>
          <w:rFonts w:ascii="Noto Sans" w:eastAsiaTheme="minorHAnsi" w:hAnsi="Noto Sans" w:cs="Noto Sans"/>
          <w:kern w:val="0"/>
          <w:sz w:val="22"/>
          <w:szCs w:val="22"/>
          <w:shd w:val="clear" w:color="auto" w:fill="FFFFFF"/>
          <w:lang w:val="es-MX"/>
        </w:rPr>
        <w:t>IV_F_a</w:t>
      </w:r>
      <w:proofErr w:type="spellEnd"/>
      <w:r w:rsidRPr="00AA6053">
        <w:rPr>
          <w:rFonts w:ascii="Noto Sans" w:eastAsiaTheme="minorHAnsi" w:hAnsi="Noto Sans" w:cs="Noto Sans"/>
          <w:kern w:val="0"/>
          <w:sz w:val="22"/>
          <w:szCs w:val="22"/>
          <w:shd w:val="clear" w:color="auto" w:fill="FFFFFF"/>
          <w:lang w:val="es-MX"/>
        </w:rPr>
        <w:t>):</w:t>
      </w:r>
    </w:p>
    <w:p w14:paraId="7633EC87" w14:textId="77777777" w:rsidR="00AA6053" w:rsidRPr="008C2B21" w:rsidRDefault="00AA6053" w:rsidP="00650259">
      <w:pPr>
        <w:spacing w:line="276" w:lineRule="auto"/>
        <w:jc w:val="both"/>
        <w:rPr>
          <w:rFonts w:ascii="Noto Sans" w:hAnsi="Noto Sans" w:cs="Noto Sans"/>
          <w:b/>
          <w:bCs/>
          <w:sz w:val="10"/>
          <w:szCs w:val="10"/>
        </w:rPr>
      </w:pPr>
    </w:p>
    <w:p w14:paraId="137AEC74" w14:textId="77777777" w:rsidR="00835CC1" w:rsidRPr="006D02C8" w:rsidRDefault="00835CC1" w:rsidP="00650259">
      <w:pPr>
        <w:pStyle w:val="Prrafodelista"/>
        <w:spacing w:line="276" w:lineRule="auto"/>
        <w:ind w:left="284" w:right="-709"/>
        <w:rPr>
          <w:rFonts w:ascii="Noto Sans" w:hAnsi="Noto Sans" w:cs="Noto Sans"/>
          <w:color w:val="000000" w:themeColor="text1"/>
          <w:sz w:val="10"/>
          <w:szCs w:val="10"/>
        </w:rPr>
      </w:pPr>
    </w:p>
    <w:p w14:paraId="59F3F1BF" w14:textId="7777777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eastAsia="Times New Roman" w:hAnsi="Noto Sans" w:cs="Noto Sans"/>
          <w:bCs/>
          <w:color w:val="000000" w:themeColor="text1"/>
          <w:sz w:val="22"/>
          <w:szCs w:val="22"/>
          <w:lang w:eastAsia="ar-SA"/>
        </w:rPr>
      </w:pPr>
      <w:bookmarkStart w:id="26" w:name="_Hlk172274767"/>
      <w:r w:rsidRPr="008C2B21">
        <w:rPr>
          <w:rFonts w:ascii="Noto Sans" w:eastAsia="Times New Roman" w:hAnsi="Noto Sans" w:cs="Noto Sans"/>
          <w:bCs/>
          <w:color w:val="000000" w:themeColor="text1"/>
          <w:sz w:val="22"/>
          <w:szCs w:val="22"/>
          <w:lang w:eastAsia="ar-SA"/>
        </w:rPr>
        <w:t>La</w:t>
      </w:r>
      <w:r w:rsidRPr="008C2B21">
        <w:rPr>
          <w:rFonts w:ascii="Noto Sans" w:hAnsi="Noto Sans" w:cs="Noto Sans"/>
          <w:sz w:val="22"/>
          <w:szCs w:val="22"/>
        </w:rPr>
        <w:t xml:space="preserve"> </w:t>
      </w:r>
      <w:r w:rsidRPr="008C2B21">
        <w:rPr>
          <w:rFonts w:ascii="Noto Sans" w:eastAsia="Times New Roman" w:hAnsi="Noto Sans" w:cs="Noto Sans"/>
          <w:bCs/>
          <w:color w:val="000000" w:themeColor="text1"/>
          <w:sz w:val="22"/>
          <w:szCs w:val="22"/>
          <w:lang w:eastAsia="ar-SA"/>
        </w:rPr>
        <w:t>empresa deberá proporcionar copia en archivo electrónico de la autorización para la distribución y comercialización del sistema por parte del propietario del aplicativo y/o el registro de los derechos de autor, debidamente registrado en el Registro Público del Derecho de Autor, donde se acredite que cuenta con los derechos de proveer el sistema. En caso de tratarse de una empresa extranjera, indicar si cuenta con permiso para ofrecer el servicio en México.</w:t>
      </w:r>
    </w:p>
    <w:p w14:paraId="7E8E070C" w14:textId="77777777" w:rsidR="008C2B21" w:rsidRDefault="008C2B21" w:rsidP="00650259">
      <w:pPr>
        <w:pStyle w:val="Prrafodelista"/>
        <w:tabs>
          <w:tab w:val="left" w:pos="1134"/>
        </w:tabs>
        <w:spacing w:line="276" w:lineRule="auto"/>
        <w:ind w:left="284" w:right="-709"/>
        <w:contextualSpacing w:val="0"/>
        <w:jc w:val="both"/>
        <w:rPr>
          <w:rFonts w:ascii="Noto Sans" w:eastAsia="Times New Roman" w:hAnsi="Noto Sans" w:cs="Noto Sans"/>
          <w:bCs/>
          <w:color w:val="000000" w:themeColor="text1"/>
          <w:sz w:val="22"/>
          <w:szCs w:val="22"/>
          <w:lang w:eastAsia="ar-SA"/>
        </w:rPr>
      </w:pPr>
    </w:p>
    <w:p w14:paraId="29B14F52" w14:textId="7777777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eastAsia="Times New Roman" w:hAnsi="Noto Sans" w:cs="Noto Sans"/>
          <w:bCs/>
          <w:color w:val="000000" w:themeColor="text1"/>
          <w:sz w:val="22"/>
          <w:szCs w:val="22"/>
          <w:lang w:eastAsia="ar-SA"/>
        </w:rPr>
      </w:pPr>
      <w:r w:rsidRPr="008C2B21">
        <w:rPr>
          <w:rFonts w:ascii="Noto Sans" w:eastAsia="Times New Roman" w:hAnsi="Noto Sans" w:cs="Noto Sans"/>
          <w:bCs/>
          <w:color w:val="000000" w:themeColor="text1"/>
          <w:sz w:val="22"/>
          <w:szCs w:val="22"/>
          <w:lang w:eastAsia="ar-SA"/>
        </w:rPr>
        <w:t xml:space="preserve">La empresa participante deberá proporcionar una carta donde manifieste que conoce y acepta el alcance para brindar el servicio requerido de un </w:t>
      </w:r>
      <w:r w:rsidRPr="008C2B21">
        <w:rPr>
          <w:rFonts w:ascii="Noto Sans" w:eastAsia="Times New Roman" w:hAnsi="Noto Sans" w:cs="Noto Sans"/>
          <w:b/>
          <w:color w:val="000000" w:themeColor="text1"/>
          <w:sz w:val="22"/>
          <w:szCs w:val="22"/>
          <w:lang w:eastAsia="ar-SA"/>
        </w:rPr>
        <w:t>Sistema para la administración de riesgos financieros de mercado, crédito y liquidez,</w:t>
      </w:r>
      <w:r w:rsidRPr="008C2B21">
        <w:rPr>
          <w:rFonts w:ascii="Noto Sans" w:eastAsia="Times New Roman" w:hAnsi="Noto Sans" w:cs="Noto Sans"/>
          <w:bCs/>
          <w:color w:val="000000" w:themeColor="text1"/>
          <w:sz w:val="22"/>
          <w:szCs w:val="22"/>
          <w:lang w:eastAsia="ar-SA"/>
        </w:rPr>
        <w:t xml:space="preserve"> asimismo deberá manifestar que cuenta con el conocimiento y la capacidad técnica, humana, legal y administrativa para proveer y entregar el servicio al Instituto; siendo el responsable en todo momento de las actividades de soporte y mantenimiento correctivo y preventivo del sistema.</w:t>
      </w:r>
    </w:p>
    <w:p w14:paraId="123CCF4A" w14:textId="77777777" w:rsidR="008C2B21" w:rsidRPr="008C2B21" w:rsidRDefault="008C2B21" w:rsidP="00650259">
      <w:pPr>
        <w:pStyle w:val="Prrafodelista"/>
        <w:spacing w:line="276" w:lineRule="auto"/>
        <w:ind w:left="284" w:right="-709"/>
        <w:jc w:val="both"/>
        <w:rPr>
          <w:rFonts w:ascii="Noto Sans" w:hAnsi="Noto Sans" w:cs="Noto Sans"/>
          <w:bCs/>
          <w:color w:val="000000" w:themeColor="text1"/>
          <w:sz w:val="22"/>
          <w:szCs w:val="22"/>
        </w:rPr>
      </w:pPr>
    </w:p>
    <w:p w14:paraId="41E8FCD6" w14:textId="7777777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bCs/>
          <w:color w:val="000000" w:themeColor="text1"/>
          <w:sz w:val="22"/>
          <w:szCs w:val="22"/>
        </w:rPr>
      </w:pPr>
      <w:r w:rsidRPr="008C2B21">
        <w:rPr>
          <w:rFonts w:ascii="Noto Sans" w:hAnsi="Noto Sans" w:cs="Noto Sans"/>
          <w:bCs/>
          <w:color w:val="000000" w:themeColor="text1"/>
          <w:sz w:val="22"/>
          <w:szCs w:val="22"/>
        </w:rPr>
        <w:t xml:space="preserve">La empresa participante deberá proporcionar una carta donde manifieste que conoce, entiende, acepta y cumple con la totalidad de las especificaciones de los servicios solicitados en el Anexo técnico y los Términos y condiciones establecidos para la contratación del servicio de un </w:t>
      </w:r>
      <w:r w:rsidRPr="008C2B21">
        <w:rPr>
          <w:rFonts w:ascii="Noto Sans" w:hAnsi="Noto Sans" w:cs="Noto Sans"/>
          <w:b/>
          <w:color w:val="000000" w:themeColor="text1"/>
          <w:sz w:val="22"/>
          <w:szCs w:val="22"/>
        </w:rPr>
        <w:t>Sistema para la administración de riesgos financieros de mercado, crédito y liquidez</w:t>
      </w:r>
      <w:r w:rsidRPr="008C2B21">
        <w:rPr>
          <w:rFonts w:ascii="Noto Sans" w:hAnsi="Noto Sans" w:cs="Noto Sans"/>
          <w:bCs/>
          <w:color w:val="000000" w:themeColor="text1"/>
          <w:sz w:val="22"/>
          <w:szCs w:val="22"/>
        </w:rPr>
        <w:t>.</w:t>
      </w:r>
    </w:p>
    <w:p w14:paraId="22386500" w14:textId="77777777" w:rsidR="008C2B21" w:rsidRPr="008C2B21" w:rsidRDefault="008C2B21" w:rsidP="00650259">
      <w:pPr>
        <w:spacing w:line="276" w:lineRule="auto"/>
        <w:ind w:left="284" w:right="-709"/>
        <w:jc w:val="both"/>
        <w:rPr>
          <w:rFonts w:ascii="Noto Sans" w:hAnsi="Noto Sans" w:cs="Noto Sans"/>
          <w:color w:val="000000" w:themeColor="text1"/>
          <w:sz w:val="22"/>
          <w:szCs w:val="22"/>
        </w:rPr>
      </w:pPr>
    </w:p>
    <w:p w14:paraId="688780DF" w14:textId="7777777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color w:val="000000" w:themeColor="text1"/>
          <w:sz w:val="22"/>
          <w:szCs w:val="22"/>
        </w:rPr>
      </w:pPr>
      <w:r w:rsidRPr="008C2B21">
        <w:rPr>
          <w:rFonts w:ascii="Noto Sans" w:hAnsi="Noto Sans" w:cs="Noto Sans"/>
          <w:bCs/>
          <w:sz w:val="22"/>
          <w:szCs w:val="22"/>
        </w:rPr>
        <w:t>La</w:t>
      </w:r>
      <w:r w:rsidRPr="008C2B21">
        <w:rPr>
          <w:rFonts w:ascii="Noto Sans" w:hAnsi="Noto Sans" w:cs="Noto Sans"/>
          <w:color w:val="000000" w:themeColor="text1"/>
          <w:sz w:val="22"/>
          <w:szCs w:val="22"/>
        </w:rPr>
        <w:t xml:space="preserve"> empresa participante deberá proporcionar una carta donde se comprometerá a guardar total confidencialidad y seguridad de la información institucional a la que se le dé acceso y quede bajo su resguardo, para lo cual se deberá comprometer a no reproducir total o </w:t>
      </w:r>
      <w:r w:rsidRPr="008C2B21">
        <w:rPr>
          <w:rFonts w:ascii="Noto Sans" w:hAnsi="Noto Sans" w:cs="Noto Sans"/>
          <w:color w:val="000000" w:themeColor="text1"/>
          <w:sz w:val="22"/>
          <w:szCs w:val="22"/>
        </w:rPr>
        <w:lastRenderedPageBreak/>
        <w:t xml:space="preserve">parcialmente en cualquier forma o medio físico o electrónico, la información institucional que sea generada para su resguardo durante </w:t>
      </w:r>
      <w:r w:rsidRPr="008C2B21">
        <w:rPr>
          <w:rFonts w:ascii="Noto Sans" w:hAnsi="Noto Sans" w:cs="Noto Sans"/>
          <w:bCs/>
          <w:color w:val="000000" w:themeColor="text1"/>
          <w:sz w:val="22"/>
          <w:szCs w:val="22"/>
        </w:rPr>
        <w:t xml:space="preserve">el servicio de un </w:t>
      </w:r>
      <w:r w:rsidRPr="008C2B21">
        <w:rPr>
          <w:rFonts w:ascii="Noto Sans" w:hAnsi="Noto Sans" w:cs="Noto Sans"/>
          <w:b/>
          <w:color w:val="000000" w:themeColor="text1"/>
          <w:sz w:val="22"/>
          <w:szCs w:val="22"/>
        </w:rPr>
        <w:t>Sistema para la administración de riesgos financieros de mercado, crédito y liquidez</w:t>
      </w:r>
      <w:r w:rsidRPr="008C2B21">
        <w:rPr>
          <w:rFonts w:ascii="Noto Sans" w:hAnsi="Noto Sans" w:cs="Noto Sans"/>
          <w:color w:val="000000" w:themeColor="text1"/>
          <w:sz w:val="22"/>
          <w:szCs w:val="22"/>
        </w:rPr>
        <w:t>. Asimismo, se deberá comprometer a no proporcionar ni divulgar información institucional de cualquier índole, a cualquier persona o entidad ajena al Instituto.</w:t>
      </w:r>
    </w:p>
    <w:p w14:paraId="0C7155BA" w14:textId="77777777" w:rsidR="00650259" w:rsidRPr="008C2B21" w:rsidRDefault="00650259" w:rsidP="00650259">
      <w:pPr>
        <w:pStyle w:val="Prrafodelista"/>
        <w:tabs>
          <w:tab w:val="left" w:pos="1134"/>
        </w:tabs>
        <w:spacing w:line="276" w:lineRule="auto"/>
        <w:ind w:left="284" w:right="-709" w:hanging="284"/>
        <w:rPr>
          <w:rFonts w:ascii="Noto Sans" w:hAnsi="Noto Sans" w:cs="Noto Sans"/>
          <w:b/>
          <w:color w:val="000000" w:themeColor="text1"/>
          <w:sz w:val="22"/>
          <w:szCs w:val="22"/>
        </w:rPr>
      </w:pPr>
    </w:p>
    <w:p w14:paraId="78954739" w14:textId="737725EE" w:rsid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color w:val="000000" w:themeColor="text1"/>
          <w:sz w:val="22"/>
          <w:szCs w:val="22"/>
        </w:rPr>
      </w:pPr>
      <w:r w:rsidRPr="008C2B21">
        <w:rPr>
          <w:rFonts w:ascii="Noto Sans" w:hAnsi="Noto Sans" w:cs="Noto Sans"/>
          <w:color w:val="000000" w:themeColor="text1"/>
          <w:sz w:val="22"/>
          <w:szCs w:val="22"/>
        </w:rPr>
        <w:t>La empresa participante deberá proporcionar una carta compromiso en la que señal</w:t>
      </w:r>
      <w:r w:rsidR="009B5493">
        <w:rPr>
          <w:rFonts w:ascii="Noto Sans" w:hAnsi="Noto Sans" w:cs="Noto Sans"/>
          <w:color w:val="000000" w:themeColor="text1"/>
          <w:sz w:val="22"/>
          <w:szCs w:val="22"/>
        </w:rPr>
        <w:t>e</w:t>
      </w:r>
      <w:r w:rsidRPr="008C2B21">
        <w:rPr>
          <w:rFonts w:ascii="Noto Sans" w:hAnsi="Noto Sans" w:cs="Noto Sans"/>
          <w:color w:val="000000" w:themeColor="text1"/>
          <w:sz w:val="22"/>
          <w:szCs w:val="22"/>
        </w:rPr>
        <w:t xml:space="preserve"> que una vez que termine </w:t>
      </w:r>
      <w:bookmarkStart w:id="27" w:name="_Hlk50835952"/>
      <w:r w:rsidRPr="008C2B21">
        <w:rPr>
          <w:rFonts w:ascii="Noto Sans" w:hAnsi="Noto Sans" w:cs="Noto Sans"/>
          <w:color w:val="000000" w:themeColor="text1"/>
          <w:sz w:val="22"/>
          <w:szCs w:val="22"/>
        </w:rPr>
        <w:t xml:space="preserve">el contrato de </w:t>
      </w:r>
      <w:r w:rsidRPr="008C2B21">
        <w:rPr>
          <w:rFonts w:ascii="Noto Sans" w:hAnsi="Noto Sans" w:cs="Noto Sans"/>
          <w:bCs/>
          <w:color w:val="000000" w:themeColor="text1"/>
          <w:sz w:val="22"/>
          <w:szCs w:val="22"/>
        </w:rPr>
        <w:t xml:space="preserve">un </w:t>
      </w:r>
      <w:r w:rsidRPr="008C2B21">
        <w:rPr>
          <w:rFonts w:ascii="Noto Sans" w:hAnsi="Noto Sans" w:cs="Noto Sans"/>
          <w:b/>
          <w:color w:val="000000" w:themeColor="text1"/>
          <w:sz w:val="22"/>
          <w:szCs w:val="22"/>
        </w:rPr>
        <w:t>Sistema para la administración de riesgos financieros de mercado, crédito y liquidez</w:t>
      </w:r>
      <w:r w:rsidRPr="008C2B21">
        <w:rPr>
          <w:rFonts w:ascii="Noto Sans" w:hAnsi="Noto Sans" w:cs="Noto Sans"/>
          <w:sz w:val="22"/>
          <w:szCs w:val="22"/>
        </w:rPr>
        <w:t>, entregará en un disco duro/CD las bases de datos y toda aqu</w:t>
      </w:r>
      <w:r w:rsidRPr="008C2B21">
        <w:rPr>
          <w:rFonts w:ascii="Noto Sans" w:hAnsi="Noto Sans" w:cs="Noto Sans"/>
          <w:color w:val="000000" w:themeColor="text1"/>
          <w:sz w:val="22"/>
          <w:szCs w:val="22"/>
        </w:rPr>
        <w:t>ella información generada en el sistema que el proveedor resguarde durante el periodo de contratación, así como un documento denominado “Comprobante de entrega de información”, que describa las características de la información que entregue el proveedor. Se requiere iniciar las gestiones de la entrega de la carta compromiso y de la respectiva información un mes antes de la conclusión del contrato para corroborar su entrega a entera satisfacción del Instituto.</w:t>
      </w:r>
    </w:p>
    <w:p w14:paraId="11DA3ED6" w14:textId="77777777" w:rsidR="008C2B21" w:rsidRPr="008C2B21" w:rsidRDefault="008C2B21" w:rsidP="00650259">
      <w:pPr>
        <w:pStyle w:val="Prrafodelista"/>
        <w:spacing w:line="276" w:lineRule="auto"/>
        <w:ind w:left="284" w:right="-709"/>
        <w:rPr>
          <w:rFonts w:ascii="Noto Sans" w:hAnsi="Noto Sans" w:cs="Noto Sans"/>
          <w:color w:val="000000" w:themeColor="text1"/>
          <w:sz w:val="22"/>
          <w:szCs w:val="22"/>
        </w:rPr>
      </w:pPr>
    </w:p>
    <w:bookmarkEnd w:id="27"/>
    <w:p w14:paraId="7CA94538" w14:textId="7777777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sz w:val="22"/>
          <w:szCs w:val="22"/>
        </w:rPr>
      </w:pPr>
      <w:r w:rsidRPr="008C2B21">
        <w:rPr>
          <w:rFonts w:ascii="Noto Sans" w:hAnsi="Noto Sans" w:cs="Noto Sans"/>
          <w:color w:val="000000" w:themeColor="text1"/>
          <w:sz w:val="22"/>
          <w:szCs w:val="22"/>
        </w:rPr>
        <w:t>L</w:t>
      </w:r>
      <w:r w:rsidRPr="008C2B21">
        <w:rPr>
          <w:rFonts w:ascii="Noto Sans" w:hAnsi="Noto Sans" w:cs="Noto Sans"/>
          <w:sz w:val="22"/>
          <w:szCs w:val="22"/>
        </w:rPr>
        <w:t>a empresa participante deberá presentar:</w:t>
      </w:r>
    </w:p>
    <w:p w14:paraId="04D17F5E"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Manual de modelos de valuación de instrumentos</w:t>
      </w:r>
      <w:r w:rsidRPr="008C2B21">
        <w:rPr>
          <w:rFonts w:ascii="Noto Sans" w:hAnsi="Noto Sans" w:cs="Noto Sans"/>
          <w:sz w:val="22"/>
          <w:szCs w:val="22"/>
        </w:rPr>
        <w:t>, que contenga al menos los modelos de parametrización de los instrumentos indicados en este requerimiento.</w:t>
      </w:r>
    </w:p>
    <w:p w14:paraId="740FDCBD"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Manual de metodologías de riesgo</w:t>
      </w:r>
      <w:r w:rsidRPr="008C2B21">
        <w:rPr>
          <w:rFonts w:ascii="Noto Sans" w:hAnsi="Noto Sans" w:cs="Noto Sans"/>
          <w:sz w:val="22"/>
          <w:szCs w:val="22"/>
        </w:rPr>
        <w:t xml:space="preserve"> </w:t>
      </w:r>
      <w:r w:rsidRPr="008C2B21">
        <w:rPr>
          <w:rFonts w:ascii="Noto Sans" w:hAnsi="Noto Sans" w:cs="Noto Sans"/>
          <w:b/>
          <w:bCs/>
          <w:sz w:val="22"/>
          <w:szCs w:val="22"/>
        </w:rPr>
        <w:t>de mercado, crédito y liquidez</w:t>
      </w:r>
      <w:r w:rsidRPr="008C2B21">
        <w:rPr>
          <w:rFonts w:ascii="Noto Sans" w:hAnsi="Noto Sans" w:cs="Noto Sans"/>
          <w:sz w:val="22"/>
          <w:szCs w:val="22"/>
        </w:rPr>
        <w:t>, que permita verificar que el aplicativo cuenta con las metodologías requeridas por el Instituto.</w:t>
      </w:r>
    </w:p>
    <w:p w14:paraId="1F942337"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Manual de soporte técnico</w:t>
      </w:r>
      <w:r w:rsidRPr="008C2B21">
        <w:rPr>
          <w:rFonts w:ascii="Noto Sans" w:hAnsi="Noto Sans" w:cs="Noto Sans"/>
          <w:sz w:val="22"/>
          <w:szCs w:val="22"/>
        </w:rPr>
        <w:t>, que incluya detalles del procedimiento para generar una solicitud de soporte técnico en línea, vía telefónica y/o por correo, datos de contacto a través del portal de la empresa participante, teléfonos y correos electrónicos.</w:t>
      </w:r>
    </w:p>
    <w:p w14:paraId="1117C5D5"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eastAsia="MS Mincho" w:hAnsi="Noto Sans" w:cs="Noto Sans"/>
          <w:b/>
          <w:bCs/>
          <w:sz w:val="22"/>
          <w:szCs w:val="22"/>
        </w:rPr>
        <w:t xml:space="preserve">Manual de mantenimiento y actualizaciones </w:t>
      </w:r>
      <w:r w:rsidRPr="008C2B21">
        <w:rPr>
          <w:rFonts w:ascii="Noto Sans" w:eastAsia="MS Mincho" w:hAnsi="Noto Sans" w:cs="Noto Sans"/>
          <w:sz w:val="22"/>
          <w:szCs w:val="22"/>
        </w:rPr>
        <w:t xml:space="preserve">del sistema, de las bases de datos, del centro de datos, de </w:t>
      </w:r>
      <w:r w:rsidRPr="008C2B21">
        <w:rPr>
          <w:rFonts w:ascii="Noto Sans" w:hAnsi="Noto Sans" w:cs="Noto Sans"/>
          <w:sz w:val="22"/>
          <w:szCs w:val="22"/>
        </w:rPr>
        <w:t>las metodologías, de las rutinas de cálculo, de los módulos, de los reportes, ya sea por mejoras o por corrección de errores de funcionamiento (</w:t>
      </w:r>
      <w:r w:rsidRPr="008C2B21">
        <w:rPr>
          <w:rFonts w:ascii="Noto Sans" w:hAnsi="Noto Sans" w:cs="Noto Sans"/>
          <w:i/>
          <w:sz w:val="22"/>
          <w:szCs w:val="22"/>
        </w:rPr>
        <w:t>bugs</w:t>
      </w:r>
      <w:r w:rsidRPr="008C2B21">
        <w:rPr>
          <w:rFonts w:ascii="Noto Sans" w:hAnsi="Noto Sans" w:cs="Noto Sans"/>
          <w:iCs/>
          <w:sz w:val="22"/>
          <w:szCs w:val="22"/>
        </w:rPr>
        <w:t>)</w:t>
      </w:r>
      <w:r w:rsidRPr="008C2B21">
        <w:rPr>
          <w:rFonts w:ascii="Noto Sans" w:eastAsia="MS Mincho" w:hAnsi="Noto Sans" w:cs="Noto Sans"/>
          <w:sz w:val="22"/>
          <w:szCs w:val="22"/>
        </w:rPr>
        <w:t>.</w:t>
      </w:r>
    </w:p>
    <w:p w14:paraId="580D2F7B"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eastAsia="MS Mincho" w:hAnsi="Noto Sans" w:cs="Noto Sans"/>
          <w:b/>
          <w:bCs/>
          <w:sz w:val="22"/>
          <w:szCs w:val="22"/>
        </w:rPr>
        <w:lastRenderedPageBreak/>
        <w:t>Programa de mantenimiento y actualizaciones</w:t>
      </w:r>
      <w:r w:rsidRPr="008C2B21">
        <w:rPr>
          <w:rFonts w:ascii="Noto Sans" w:eastAsia="MS Mincho" w:hAnsi="Noto Sans" w:cs="Noto Sans"/>
          <w:sz w:val="22"/>
          <w:szCs w:val="22"/>
        </w:rPr>
        <w:t xml:space="preserve">, el cual debe considerar el calendario de la programación del mantenimiento y/o actualizaciones </w:t>
      </w:r>
      <w:r w:rsidRPr="008C2B21">
        <w:rPr>
          <w:rFonts w:ascii="Noto Sans" w:hAnsi="Noto Sans" w:cs="Noto Sans"/>
          <w:sz w:val="22"/>
          <w:szCs w:val="22"/>
        </w:rPr>
        <w:t>del sistema, de las bases de datos, del centro de datos, de las metodologías, de las rutinas de cálculo, de los módulos, de los reportes</w:t>
      </w:r>
      <w:r w:rsidRPr="008C2B21">
        <w:rPr>
          <w:rFonts w:ascii="Noto Sans" w:hAnsi="Noto Sans" w:cs="Noto Sans"/>
          <w:iCs/>
          <w:sz w:val="22"/>
          <w:szCs w:val="22"/>
        </w:rPr>
        <w:t>)</w:t>
      </w:r>
      <w:r w:rsidRPr="008C2B21">
        <w:rPr>
          <w:rFonts w:ascii="Noto Sans" w:hAnsi="Noto Sans" w:cs="Noto Sans"/>
          <w:i/>
          <w:sz w:val="22"/>
          <w:szCs w:val="22"/>
        </w:rPr>
        <w:t>.</w:t>
      </w:r>
    </w:p>
    <w:p w14:paraId="0CE356E1"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Plan de continuidad de la operación en caso de desastres</w:t>
      </w:r>
      <w:r w:rsidRPr="008C2B21">
        <w:rPr>
          <w:rFonts w:ascii="Noto Sans" w:hAnsi="Noto Sans" w:cs="Noto Sans"/>
          <w:sz w:val="22"/>
          <w:szCs w:val="22"/>
        </w:rPr>
        <w:t>, que permita verificar las estrategias para reanudar la operación en el sitio alterno del centro de datos del proveedor ante casos de desastre.</w:t>
      </w:r>
    </w:p>
    <w:p w14:paraId="0888BD60"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Programa de continuidad de la operación en caso de desastres</w:t>
      </w:r>
      <w:r w:rsidRPr="008C2B21">
        <w:rPr>
          <w:rFonts w:ascii="Noto Sans" w:hAnsi="Noto Sans" w:cs="Noto Sans"/>
          <w:sz w:val="22"/>
          <w:szCs w:val="22"/>
        </w:rPr>
        <w:t>, el cual debe considerar el calendario de la programación de simulacros de continuidad del negocio ante desastres en el sitio alterno del centro de datos.</w:t>
      </w:r>
    </w:p>
    <w:p w14:paraId="00D5B1DE"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Manual de infraestructura del centro de datos</w:t>
      </w:r>
      <w:r w:rsidRPr="008C2B21">
        <w:rPr>
          <w:rFonts w:ascii="Noto Sans" w:hAnsi="Noto Sans" w:cs="Noto Sans"/>
          <w:sz w:val="22"/>
          <w:szCs w:val="22"/>
        </w:rPr>
        <w:t>, que permita verificar que la plataforma cuenta con las características solicitadas por el Instituto.</w:t>
      </w:r>
    </w:p>
    <w:p w14:paraId="211548A6" w14:textId="77777777" w:rsidR="008C2B21" w:rsidRPr="008C2B21" w:rsidRDefault="008C2B21" w:rsidP="00650259">
      <w:pPr>
        <w:pStyle w:val="Prrafodelista"/>
        <w:numPr>
          <w:ilvl w:val="0"/>
          <w:numId w:val="45"/>
        </w:numPr>
        <w:tabs>
          <w:tab w:val="left" w:pos="567"/>
        </w:tabs>
        <w:spacing w:after="160" w:line="276" w:lineRule="auto"/>
        <w:ind w:left="284" w:right="-546" w:firstLine="0"/>
        <w:jc w:val="both"/>
        <w:rPr>
          <w:rFonts w:ascii="Noto Sans" w:hAnsi="Noto Sans" w:cs="Noto Sans"/>
          <w:sz w:val="22"/>
          <w:szCs w:val="22"/>
        </w:rPr>
      </w:pPr>
      <w:r w:rsidRPr="008C2B21">
        <w:rPr>
          <w:rFonts w:ascii="Noto Sans" w:hAnsi="Noto Sans" w:cs="Noto Sans"/>
          <w:b/>
          <w:bCs/>
          <w:sz w:val="22"/>
          <w:szCs w:val="22"/>
        </w:rPr>
        <w:t>Manual de usuario</w:t>
      </w:r>
      <w:r w:rsidRPr="008C2B21">
        <w:rPr>
          <w:rFonts w:ascii="Noto Sans" w:hAnsi="Noto Sans" w:cs="Noto Sans"/>
          <w:sz w:val="22"/>
          <w:szCs w:val="22"/>
        </w:rPr>
        <w:t xml:space="preserve"> </w:t>
      </w:r>
      <w:r w:rsidRPr="008C2B21">
        <w:rPr>
          <w:rFonts w:ascii="Noto Sans" w:hAnsi="Noto Sans" w:cs="Noto Sans"/>
          <w:color w:val="000000" w:themeColor="text1"/>
          <w:sz w:val="22"/>
          <w:szCs w:val="22"/>
        </w:rPr>
        <w:t xml:space="preserve">que indique </w:t>
      </w:r>
      <w:r w:rsidRPr="008C2B21">
        <w:rPr>
          <w:rFonts w:ascii="Noto Sans" w:eastAsia="MS Mincho" w:hAnsi="Noto Sans" w:cs="Noto Sans"/>
          <w:sz w:val="22"/>
          <w:szCs w:val="22"/>
        </w:rPr>
        <w:t>los criterios de acceso al sistema y de construcción de contraseñas; así como la asignación de perfiles de cada usuario del sistema,</w:t>
      </w:r>
      <w:r w:rsidRPr="008C2B21">
        <w:rPr>
          <w:rFonts w:ascii="Noto Sans" w:hAnsi="Noto Sans" w:cs="Noto Sans"/>
          <w:color w:val="000000" w:themeColor="text1"/>
          <w:sz w:val="22"/>
          <w:szCs w:val="22"/>
        </w:rPr>
        <w:t xml:space="preserve"> conforme al Plan de trabajo establecido por el proveedor en su propuesta técnica.</w:t>
      </w:r>
    </w:p>
    <w:p w14:paraId="4890C838" w14:textId="77777777" w:rsidR="008C2B21" w:rsidRDefault="008C2B21" w:rsidP="00650259">
      <w:pPr>
        <w:pStyle w:val="Prrafodelista"/>
        <w:tabs>
          <w:tab w:val="left" w:pos="1134"/>
        </w:tabs>
        <w:spacing w:line="276" w:lineRule="auto"/>
        <w:ind w:left="284" w:right="-709"/>
        <w:contextualSpacing w:val="0"/>
        <w:jc w:val="both"/>
        <w:rPr>
          <w:rFonts w:ascii="Noto Sans" w:hAnsi="Noto Sans" w:cs="Noto Sans"/>
          <w:sz w:val="22"/>
          <w:szCs w:val="22"/>
        </w:rPr>
      </w:pPr>
    </w:p>
    <w:p w14:paraId="755DEF5C" w14:textId="6BC901E7" w:rsidR="008C2B21" w:rsidRP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sz w:val="22"/>
          <w:szCs w:val="22"/>
        </w:rPr>
      </w:pPr>
      <w:r w:rsidRPr="008C2B21">
        <w:rPr>
          <w:rFonts w:ascii="Noto Sans" w:hAnsi="Noto Sans" w:cs="Noto Sans"/>
          <w:sz w:val="22"/>
          <w:szCs w:val="22"/>
        </w:rPr>
        <w:t xml:space="preserve">La empresa participante deberá entregar ejemplos de reportes de salida, con valores estimados que muestren la información y los indicadores de acuerdo con la estructura del </w:t>
      </w:r>
      <w:r w:rsidRPr="008C2B21">
        <w:rPr>
          <w:rFonts w:ascii="Noto Sans" w:hAnsi="Noto Sans" w:cs="Noto Sans"/>
          <w:b/>
          <w:sz w:val="22"/>
          <w:szCs w:val="22"/>
        </w:rPr>
        <w:t>Anexo 5</w:t>
      </w:r>
      <w:r w:rsidRPr="008C2B21">
        <w:rPr>
          <w:rFonts w:ascii="Noto Sans" w:hAnsi="Noto Sans" w:cs="Noto Sans"/>
          <w:sz w:val="22"/>
          <w:szCs w:val="22"/>
        </w:rPr>
        <w:t xml:space="preserve"> </w:t>
      </w:r>
      <w:r w:rsidRPr="008C2B21">
        <w:rPr>
          <w:rFonts w:ascii="Noto Sans" w:hAnsi="Noto Sans" w:cs="Noto Sans"/>
          <w:b/>
          <w:i/>
          <w:sz w:val="22"/>
          <w:szCs w:val="22"/>
        </w:rPr>
        <w:t>Reportes de riesgo de mercado, crédito y liquidez</w:t>
      </w:r>
      <w:r w:rsidRPr="008C2B21">
        <w:rPr>
          <w:rFonts w:ascii="Noto Sans" w:hAnsi="Noto Sans" w:cs="Noto Sans"/>
          <w:sz w:val="22"/>
          <w:szCs w:val="22"/>
        </w:rPr>
        <w:t xml:space="preserve"> solicitada por el Instituto. Los parámetros que se utilicen para el cálculo de los reportes </w:t>
      </w:r>
      <w:r w:rsidR="00432F12" w:rsidRPr="008C2B21">
        <w:rPr>
          <w:rFonts w:ascii="Noto Sans" w:hAnsi="Noto Sans" w:cs="Noto Sans"/>
          <w:sz w:val="22"/>
          <w:szCs w:val="22"/>
        </w:rPr>
        <w:t>ejemplo</w:t>
      </w:r>
      <w:r w:rsidRPr="008C2B21">
        <w:rPr>
          <w:rFonts w:ascii="Noto Sans" w:hAnsi="Noto Sans" w:cs="Noto Sans"/>
          <w:sz w:val="22"/>
          <w:szCs w:val="22"/>
        </w:rPr>
        <w:t xml:space="preserve"> serán definidos por el proveedor. Al iniciar el contrato, el Instituto indicará los parámetros que se deberán utilizar para cada modelo o medida de riesgo de mercado.</w:t>
      </w:r>
    </w:p>
    <w:p w14:paraId="2FB48ADE" w14:textId="77777777" w:rsidR="008C2B21" w:rsidRPr="008C2B21" w:rsidRDefault="008C2B21" w:rsidP="00650259">
      <w:pPr>
        <w:pStyle w:val="Prrafodelista"/>
        <w:tabs>
          <w:tab w:val="left" w:pos="1134"/>
        </w:tabs>
        <w:spacing w:line="276" w:lineRule="auto"/>
        <w:ind w:left="284" w:right="-546"/>
        <w:contextualSpacing w:val="0"/>
        <w:jc w:val="both"/>
        <w:rPr>
          <w:rFonts w:ascii="Noto Sans" w:hAnsi="Noto Sans" w:cs="Noto Sans"/>
          <w:sz w:val="22"/>
          <w:szCs w:val="22"/>
        </w:rPr>
      </w:pPr>
    </w:p>
    <w:p w14:paraId="3C403699" w14:textId="01D6AB17" w:rsidR="008C2B21" w:rsidRDefault="008C2B21" w:rsidP="00650259">
      <w:pPr>
        <w:pStyle w:val="Prrafodelista"/>
        <w:numPr>
          <w:ilvl w:val="0"/>
          <w:numId w:val="44"/>
        </w:numPr>
        <w:tabs>
          <w:tab w:val="left" w:pos="1134"/>
        </w:tabs>
        <w:spacing w:line="276" w:lineRule="auto"/>
        <w:ind w:left="284" w:right="-546" w:hanging="284"/>
        <w:contextualSpacing w:val="0"/>
        <w:jc w:val="both"/>
        <w:rPr>
          <w:rFonts w:ascii="Noto Sans" w:hAnsi="Noto Sans" w:cs="Noto Sans"/>
          <w:sz w:val="22"/>
          <w:szCs w:val="22"/>
        </w:rPr>
      </w:pPr>
      <w:r w:rsidRPr="008C2B21">
        <w:rPr>
          <w:rFonts w:ascii="Noto Sans" w:hAnsi="Noto Sans" w:cs="Noto Sans"/>
          <w:sz w:val="22"/>
          <w:szCs w:val="22"/>
        </w:rPr>
        <w:t>Ejemplo del formato de la “Bitácora” mediante la cual el proveedor formalizará la prestación del servicio de soporte técnico y mantenimiento para el sistema, las bases de datos y el centro de datos</w:t>
      </w:r>
      <w:r w:rsidR="0065109C">
        <w:rPr>
          <w:rFonts w:ascii="Noto Sans" w:hAnsi="Noto Sans" w:cs="Noto Sans"/>
          <w:sz w:val="22"/>
          <w:szCs w:val="22"/>
        </w:rPr>
        <w:t>.</w:t>
      </w:r>
    </w:p>
    <w:p w14:paraId="2BC83EE0" w14:textId="77777777" w:rsidR="009335FF" w:rsidRDefault="009335FF" w:rsidP="009335FF">
      <w:pPr>
        <w:tabs>
          <w:tab w:val="left" w:pos="1134"/>
        </w:tabs>
        <w:ind w:right="-709"/>
        <w:jc w:val="both"/>
        <w:rPr>
          <w:rFonts w:ascii="Noto Sans" w:hAnsi="Noto Sans" w:cs="Noto Sans"/>
          <w:sz w:val="22"/>
          <w:szCs w:val="22"/>
        </w:rPr>
      </w:pPr>
    </w:p>
    <w:p w14:paraId="502F13E4" w14:textId="77777777" w:rsidR="0065109C" w:rsidRDefault="0065109C" w:rsidP="00650259">
      <w:pPr>
        <w:pStyle w:val="Prrafodelista"/>
        <w:numPr>
          <w:ilvl w:val="0"/>
          <w:numId w:val="2"/>
        </w:numPr>
        <w:ind w:left="284" w:hanging="284"/>
        <w:jc w:val="both"/>
        <w:rPr>
          <w:rFonts w:ascii="Noto Sans" w:hAnsi="Noto Sans" w:cs="Noto Sans"/>
          <w:b/>
          <w:bCs/>
          <w:sz w:val="22"/>
          <w:szCs w:val="22"/>
        </w:rPr>
      </w:pPr>
      <w:r w:rsidRPr="0065109C">
        <w:rPr>
          <w:rFonts w:ascii="Noto Sans" w:hAnsi="Noto Sans" w:cs="Noto Sans"/>
          <w:b/>
          <w:bCs/>
          <w:sz w:val="22"/>
          <w:szCs w:val="22"/>
        </w:rPr>
        <w:lastRenderedPageBreak/>
        <w:t>NORMA OFICIAL MEXICANA, NORMA MEXICANA, NORMA INTERNACIONAL, NORMA DE REFERENCIA O ESPECIFICACIÓN TÉCNICA APLICABLE AL SERVICIO REQUERIDO CONFORME A LA LEY FEDERAL SOBRE METROLOGÍA Y NORMALIZACIÓN.</w:t>
      </w:r>
    </w:p>
    <w:p w14:paraId="4E28CCA2" w14:textId="77777777" w:rsidR="00324550" w:rsidRPr="00324550" w:rsidRDefault="00324550" w:rsidP="00324550">
      <w:pPr>
        <w:jc w:val="both"/>
        <w:rPr>
          <w:rFonts w:ascii="Noto Sans" w:hAnsi="Noto Sans" w:cs="Noto Sans"/>
          <w:b/>
          <w:bCs/>
          <w:sz w:val="22"/>
          <w:szCs w:val="22"/>
        </w:rPr>
      </w:pPr>
    </w:p>
    <w:p w14:paraId="3869F456" w14:textId="77777777" w:rsidR="00324550" w:rsidRDefault="00324550" w:rsidP="00324550">
      <w:pPr>
        <w:jc w:val="both"/>
        <w:rPr>
          <w:rFonts w:ascii="Noto Sans" w:eastAsiaTheme="minorHAnsi" w:hAnsi="Noto Sans" w:cs="Noto Sans"/>
          <w:sz w:val="22"/>
          <w:szCs w:val="22"/>
          <w:shd w:val="clear" w:color="auto" w:fill="FFFFFF"/>
          <w:lang w:val="es-MX"/>
        </w:rPr>
      </w:pPr>
      <w:r w:rsidRPr="006A4339">
        <w:rPr>
          <w:rFonts w:ascii="Noto Sans" w:eastAsiaTheme="minorHAnsi" w:hAnsi="Noto Sans" w:cs="Noto Sans"/>
          <w:sz w:val="22"/>
          <w:szCs w:val="22"/>
          <w:shd w:val="clear" w:color="auto" w:fill="FFFFFF"/>
          <w:lang w:val="es-MX"/>
        </w:rPr>
        <w:t>No aplica.</w:t>
      </w:r>
    </w:p>
    <w:p w14:paraId="5853710D" w14:textId="77777777" w:rsidR="0065109C" w:rsidRDefault="0065109C" w:rsidP="0065109C">
      <w:pPr>
        <w:tabs>
          <w:tab w:val="left" w:pos="1134"/>
        </w:tabs>
        <w:ind w:right="-709"/>
        <w:jc w:val="both"/>
        <w:rPr>
          <w:rFonts w:ascii="Noto Sans" w:hAnsi="Noto Sans" w:cs="Noto Sans"/>
          <w:sz w:val="22"/>
          <w:szCs w:val="22"/>
        </w:rPr>
      </w:pPr>
    </w:p>
    <w:p w14:paraId="0B0D7323" w14:textId="77777777" w:rsidR="00356DB3" w:rsidRDefault="00356DB3" w:rsidP="0065109C">
      <w:pPr>
        <w:tabs>
          <w:tab w:val="left" w:pos="1134"/>
        </w:tabs>
        <w:ind w:right="-709"/>
        <w:jc w:val="both"/>
        <w:rPr>
          <w:rFonts w:ascii="Noto Sans" w:hAnsi="Noto Sans" w:cs="Noto Sans"/>
          <w:sz w:val="22"/>
          <w:szCs w:val="22"/>
        </w:rPr>
      </w:pPr>
    </w:p>
    <w:p w14:paraId="0399775D" w14:textId="77777777" w:rsidR="00356DB3" w:rsidRPr="0065109C" w:rsidRDefault="00356DB3" w:rsidP="0065109C">
      <w:pPr>
        <w:tabs>
          <w:tab w:val="left" w:pos="1134"/>
        </w:tabs>
        <w:ind w:right="-709"/>
        <w:jc w:val="both"/>
        <w:rPr>
          <w:rFonts w:ascii="Noto Sans" w:hAnsi="Noto Sans" w:cs="Noto Sans"/>
          <w:sz w:val="22"/>
          <w:szCs w:val="22"/>
        </w:rPr>
      </w:pPr>
    </w:p>
    <w:p w14:paraId="572EF9B6" w14:textId="77777777" w:rsidR="00E20291" w:rsidRPr="00E20291" w:rsidRDefault="00E20291" w:rsidP="00E20291">
      <w:pPr>
        <w:pStyle w:val="Prrafodelista"/>
        <w:numPr>
          <w:ilvl w:val="0"/>
          <w:numId w:val="2"/>
        </w:numPr>
        <w:tabs>
          <w:tab w:val="left" w:pos="426"/>
        </w:tabs>
        <w:ind w:left="284" w:hanging="284"/>
        <w:jc w:val="both"/>
        <w:rPr>
          <w:rFonts w:ascii="Noto Sans" w:hAnsi="Noto Sans" w:cs="Noto Sans"/>
          <w:b/>
          <w:bCs/>
        </w:rPr>
      </w:pPr>
      <w:r w:rsidRPr="00E20291">
        <w:rPr>
          <w:rFonts w:ascii="Noto Sans" w:hAnsi="Noto Sans" w:cs="Noto Sans"/>
          <w:b/>
          <w:bCs/>
        </w:rPr>
        <w:t>CAUSAS EXPRESAS DE DESECHAMIENTO</w:t>
      </w:r>
    </w:p>
    <w:p w14:paraId="067B5E28" w14:textId="77777777" w:rsidR="008C2B21" w:rsidRPr="00BE4746" w:rsidRDefault="008C2B21" w:rsidP="00BE4746">
      <w:pPr>
        <w:pStyle w:val="Prrafodelista"/>
        <w:ind w:right="-709"/>
        <w:rPr>
          <w:rFonts w:ascii="Noto Sans" w:hAnsi="Noto Sans" w:cs="Noto Sans"/>
          <w:sz w:val="22"/>
          <w:szCs w:val="22"/>
        </w:rPr>
      </w:pPr>
    </w:p>
    <w:bookmarkEnd w:id="26"/>
    <w:p w14:paraId="459111BE" w14:textId="77777777" w:rsidR="0095090C" w:rsidRPr="00BE4746" w:rsidRDefault="0095090C" w:rsidP="00650259">
      <w:pPr>
        <w:spacing w:line="276" w:lineRule="auto"/>
        <w:ind w:right="-546"/>
        <w:jc w:val="both"/>
        <w:rPr>
          <w:rFonts w:ascii="Noto Sans" w:hAnsi="Noto Sans" w:cs="Noto Sans"/>
          <w:sz w:val="22"/>
          <w:szCs w:val="22"/>
        </w:rPr>
      </w:pPr>
      <w:r w:rsidRPr="00BE4746">
        <w:rPr>
          <w:rFonts w:ascii="Noto Sans" w:hAnsi="Noto Sans" w:cs="Noto Sans"/>
          <w:sz w:val="22"/>
          <w:szCs w:val="22"/>
        </w:rPr>
        <w:t xml:space="preserve">La falta de la presentación de los requerimientos indispensables señalados en el punto IV </w:t>
      </w:r>
      <w:r w:rsidRPr="00D820AA">
        <w:rPr>
          <w:rFonts w:ascii="Noto Sans" w:hAnsi="Noto Sans" w:cs="Noto Sans"/>
          <w:sz w:val="22"/>
          <w:szCs w:val="22"/>
        </w:rPr>
        <w:t>Verificaciones</w:t>
      </w:r>
      <w:r w:rsidRPr="00BE4746">
        <w:rPr>
          <w:rFonts w:ascii="Noto Sans" w:hAnsi="Noto Sans" w:cs="Noto Sans"/>
          <w:sz w:val="22"/>
          <w:szCs w:val="22"/>
        </w:rPr>
        <w:t xml:space="preserve"> documentales para el acto de presentación de proposiciones de las empresas participantes será causal para desechar la propuesta.</w:t>
      </w:r>
    </w:p>
    <w:p w14:paraId="6962901F" w14:textId="77777777" w:rsidR="0095090C" w:rsidRPr="00BE4746" w:rsidRDefault="0095090C" w:rsidP="00650259">
      <w:pPr>
        <w:spacing w:line="276" w:lineRule="auto"/>
        <w:ind w:left="284" w:right="-546"/>
        <w:jc w:val="both"/>
        <w:rPr>
          <w:rFonts w:ascii="Noto Sans" w:hAnsi="Noto Sans" w:cs="Noto Sans"/>
          <w:sz w:val="22"/>
          <w:szCs w:val="22"/>
        </w:rPr>
      </w:pPr>
    </w:p>
    <w:p w14:paraId="053FD6E6" w14:textId="77777777" w:rsidR="0095090C" w:rsidRDefault="0095090C" w:rsidP="00650259">
      <w:pPr>
        <w:spacing w:line="276" w:lineRule="auto"/>
        <w:ind w:right="-546"/>
        <w:jc w:val="both"/>
        <w:rPr>
          <w:rFonts w:ascii="Noto Sans" w:hAnsi="Noto Sans" w:cs="Noto Sans"/>
          <w:sz w:val="22"/>
          <w:szCs w:val="22"/>
        </w:rPr>
      </w:pPr>
      <w:r w:rsidRPr="00BE4746">
        <w:rPr>
          <w:rFonts w:ascii="Noto Sans" w:hAnsi="Noto Sans" w:cs="Noto Sans"/>
          <w:sz w:val="22"/>
          <w:szCs w:val="22"/>
        </w:rPr>
        <w:t>Asimismo, se desechará la propuesta cuando la evaluación técnica no alcance el mínimo de 45 puntos de los 60 puntos disponibles para la evaluación técnica.</w:t>
      </w:r>
    </w:p>
    <w:p w14:paraId="01260035" w14:textId="77777777" w:rsidR="005B1F07" w:rsidRPr="00097F05" w:rsidRDefault="005B1F07" w:rsidP="00BE4746">
      <w:pPr>
        <w:ind w:right="-709"/>
        <w:jc w:val="both"/>
        <w:rPr>
          <w:rFonts w:ascii="Noto Sans" w:hAnsi="Noto Sans" w:cs="Noto Sans"/>
          <w:sz w:val="10"/>
          <w:szCs w:val="10"/>
        </w:rPr>
      </w:pPr>
    </w:p>
    <w:p w14:paraId="6C696E10" w14:textId="77777777" w:rsidR="005B1F07" w:rsidRPr="00650259" w:rsidRDefault="005B1F07" w:rsidP="00BE4746">
      <w:pPr>
        <w:ind w:right="-709"/>
        <w:jc w:val="both"/>
        <w:rPr>
          <w:rFonts w:ascii="Noto Sans" w:hAnsi="Noto Sans" w:cs="Noto Sans"/>
          <w:sz w:val="10"/>
          <w:szCs w:val="10"/>
        </w:rPr>
      </w:pPr>
    </w:p>
    <w:p w14:paraId="6B2309A6" w14:textId="40C067AB" w:rsidR="005B1F07" w:rsidRPr="005B1F07" w:rsidRDefault="005B1F07" w:rsidP="005B1F07">
      <w:pPr>
        <w:pStyle w:val="Prrafodelista"/>
        <w:numPr>
          <w:ilvl w:val="0"/>
          <w:numId w:val="2"/>
        </w:numPr>
        <w:tabs>
          <w:tab w:val="left" w:pos="426"/>
        </w:tabs>
        <w:ind w:left="284" w:hanging="284"/>
        <w:jc w:val="both"/>
        <w:rPr>
          <w:rFonts w:ascii="Noto Sans" w:hAnsi="Noto Sans" w:cs="Noto Sans"/>
          <w:b/>
          <w:bCs/>
        </w:rPr>
      </w:pPr>
      <w:r w:rsidRPr="005B1F07">
        <w:rPr>
          <w:rFonts w:ascii="Noto Sans" w:hAnsi="Noto Sans" w:cs="Noto Sans"/>
          <w:b/>
          <w:bCs/>
        </w:rPr>
        <w:t xml:space="preserve"> FIRMAS DE FORMALIZACIÓN DEL DOCUMENTO</w:t>
      </w:r>
    </w:p>
    <w:p w14:paraId="5708EE57" w14:textId="77777777" w:rsidR="00013FD6" w:rsidRPr="008C2B21" w:rsidRDefault="00013FD6" w:rsidP="008C2B21">
      <w:pPr>
        <w:ind w:right="-709"/>
        <w:jc w:val="both"/>
        <w:rPr>
          <w:rFonts w:ascii="Noto Sans" w:hAnsi="Noto Sans" w:cs="Noto Sans"/>
          <w:b/>
          <w:bCs/>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8405E8" w:rsidRPr="00DA52F8" w14:paraId="05F2193F" w14:textId="77777777" w:rsidTr="009335FF">
        <w:trPr>
          <w:jc w:val="center"/>
        </w:trPr>
        <w:tc>
          <w:tcPr>
            <w:tcW w:w="4962" w:type="dxa"/>
          </w:tcPr>
          <w:p w14:paraId="78D4CC5A"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Área Técnica, Área Requirente</w:t>
            </w:r>
          </w:p>
          <w:p w14:paraId="16B08B7D" w14:textId="77777777" w:rsidR="008405E8" w:rsidRPr="00DA52F8" w:rsidRDefault="008405E8" w:rsidP="003471E9">
            <w:pPr>
              <w:jc w:val="center"/>
              <w:rPr>
                <w:rFonts w:ascii="Noto Sans" w:hAnsi="Noto Sans" w:cs="Noto Sans"/>
                <w:sz w:val="22"/>
                <w:szCs w:val="22"/>
              </w:rPr>
            </w:pPr>
            <w:r w:rsidRPr="00DA52F8">
              <w:rPr>
                <w:rFonts w:ascii="Noto Sans" w:hAnsi="Noto Sans" w:cs="Noto Sans"/>
                <w:sz w:val="22"/>
                <w:szCs w:val="22"/>
              </w:rPr>
              <w:t xml:space="preserve"> y Administrador del Contrato</w:t>
            </w:r>
          </w:p>
          <w:p w14:paraId="0DE3F861" w14:textId="77777777" w:rsidR="008405E8" w:rsidRPr="00DA52F8" w:rsidRDefault="008405E8" w:rsidP="003471E9">
            <w:pPr>
              <w:jc w:val="center"/>
              <w:rPr>
                <w:rFonts w:ascii="Noto Sans" w:hAnsi="Noto Sans" w:cs="Noto Sans"/>
                <w:sz w:val="22"/>
                <w:szCs w:val="22"/>
              </w:rPr>
            </w:pPr>
          </w:p>
          <w:p w14:paraId="3E49D3CC" w14:textId="77777777" w:rsidR="008405E8" w:rsidRDefault="008405E8" w:rsidP="003471E9">
            <w:pPr>
              <w:jc w:val="center"/>
              <w:rPr>
                <w:rFonts w:ascii="Noto Sans" w:hAnsi="Noto Sans" w:cs="Noto Sans"/>
                <w:sz w:val="22"/>
                <w:szCs w:val="22"/>
              </w:rPr>
            </w:pPr>
          </w:p>
          <w:p w14:paraId="4C7B0D24" w14:textId="77777777" w:rsidR="00650259" w:rsidRPr="00650259" w:rsidRDefault="00650259" w:rsidP="003471E9">
            <w:pPr>
              <w:jc w:val="center"/>
              <w:rPr>
                <w:rFonts w:ascii="Noto Sans" w:hAnsi="Noto Sans" w:cs="Noto Sans"/>
                <w:sz w:val="10"/>
                <w:szCs w:val="10"/>
              </w:rPr>
            </w:pPr>
          </w:p>
          <w:p w14:paraId="314F157F" w14:textId="77777777" w:rsidR="008405E8" w:rsidRPr="00DA52F8" w:rsidRDefault="008405E8" w:rsidP="003471E9">
            <w:pPr>
              <w:jc w:val="center"/>
              <w:rPr>
                <w:rFonts w:ascii="Noto Sans" w:hAnsi="Noto Sans" w:cs="Noto Sans"/>
                <w:sz w:val="22"/>
                <w:szCs w:val="22"/>
              </w:rPr>
            </w:pPr>
          </w:p>
          <w:p w14:paraId="758EE4F2" w14:textId="69552BDC" w:rsidR="008405E8" w:rsidRPr="00775B89" w:rsidRDefault="008405E8" w:rsidP="003471E9">
            <w:pPr>
              <w:jc w:val="center"/>
              <w:rPr>
                <w:rFonts w:ascii="Noto Sans" w:hAnsi="Noto Sans" w:cs="Noto Sans"/>
                <w:sz w:val="22"/>
                <w:szCs w:val="22"/>
                <w:lang w:val="es-419"/>
              </w:rPr>
            </w:pPr>
            <w:bookmarkStart w:id="28" w:name="_GoBack"/>
            <w:bookmarkEnd w:id="28"/>
          </w:p>
        </w:tc>
      </w:tr>
    </w:tbl>
    <w:p w14:paraId="12E2FB15" w14:textId="77777777" w:rsidR="007C622F" w:rsidRPr="008C2B21" w:rsidRDefault="007C622F" w:rsidP="008C2B21">
      <w:pPr>
        <w:pStyle w:val="SECRETARIADELAFUNCIONPUBLICA"/>
        <w:ind w:left="284" w:right="-709" w:hanging="142"/>
        <w:jc w:val="both"/>
        <w:rPr>
          <w:rFonts w:ascii="Noto Sans" w:eastAsiaTheme="minorHAnsi" w:hAnsi="Noto Sans" w:cs="Noto Sans"/>
          <w:kern w:val="0"/>
          <w:sz w:val="22"/>
          <w:szCs w:val="22"/>
          <w:shd w:val="clear" w:color="auto" w:fill="FFFFFF"/>
        </w:rPr>
      </w:pPr>
    </w:p>
    <w:sectPr w:rsidR="007C622F" w:rsidRPr="008C2B21" w:rsidSect="00190374">
      <w:headerReference w:type="default" r:id="rId14"/>
      <w:footerReference w:type="default" r:id="rId15"/>
      <w:pgSz w:w="12240" w:h="15840"/>
      <w:pgMar w:top="2342" w:right="1304" w:bottom="204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98FE0" w14:textId="77777777" w:rsidR="009B6FE9" w:rsidRDefault="009B6FE9" w:rsidP="00A73D65">
      <w:r>
        <w:separator/>
      </w:r>
    </w:p>
  </w:endnote>
  <w:endnote w:type="continuationSeparator" w:id="0">
    <w:p w14:paraId="23B4FEC4" w14:textId="77777777" w:rsidR="009B6FE9" w:rsidRDefault="009B6FE9"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Noto Sans">
    <w:altName w:val="Mangal"/>
    <w:charset w:val="00"/>
    <w:family w:val="swiss"/>
    <w:pitch w:val="variable"/>
    <w:sig w:usb0="E00082FF" w:usb1="400078FF" w:usb2="08000029"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0000012" w:usb3="00000000" w:csb0="0002009F" w:csb1="00000000"/>
  </w:font>
  <w:font w:name="Noto Sans SemiBold">
    <w:altName w:val="Calibri"/>
    <w:charset w:val="00"/>
    <w:family w:val="swiss"/>
    <w:pitch w:val="variable"/>
    <w:sig w:usb0="E00002FF" w:usb1="4000201F" w:usb2="0800002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82A3" w14:textId="20BFAD4D" w:rsidR="00A73D65" w:rsidRDefault="00CA048B">
    <w:pPr>
      <w:pStyle w:val="Piedepgina"/>
    </w:pPr>
    <w:r>
      <w:rPr>
        <w:noProof/>
        <w:lang w:val="es-MX" w:eastAsia="es-MX"/>
      </w:rPr>
      <mc:AlternateContent>
        <mc:Choice Requires="wps">
          <w:drawing>
            <wp:anchor distT="0" distB="0" distL="114300" distR="114300" simplePos="0" relativeHeight="251661312" behindDoc="0" locked="0" layoutInCell="1" allowOverlap="1" wp14:anchorId="37C0E0B6" wp14:editId="4686726F">
              <wp:simplePos x="0" y="0"/>
              <wp:positionH relativeFrom="column">
                <wp:posOffset>1175385</wp:posOffset>
              </wp:positionH>
              <wp:positionV relativeFrom="paragraph">
                <wp:posOffset>-500380</wp:posOffset>
              </wp:positionV>
              <wp:extent cx="507600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0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92.55pt;margin-top:-39.4pt;width:399.7pt;height:2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" filled="f" stroked="f">
              <v:textbox inset="2.53958mm,1.2694mm,2.53958mm,1.2694mm">
                <w:txbxContent>
                  <w:p w14:paraId="31619745" w14:textId="77777777" w:rsidR="005E6644" w:rsidRDefault="00216328" w:rsidP="00216328">
                    <w:pPr>
                      <w:spacing w:line="140" w:lineRule="exact"/>
                      <w:rPr>
                        <w:rFonts w:ascii="Noto Sans" w:eastAsia="Times New Roman" w:hAnsi="Noto Sans" w:cs="Noto Sans"/>
                        <w:color w:val="4D192A"/>
                        <w:sz w:val="13"/>
                        <w:szCs w:val="13"/>
                        <w:lang w:val="es-MX"/>
                      </w:rPr>
                    </w:pPr>
                    <w:r w:rsidRPr="00216328">
                      <w:rPr>
                        <w:rFonts w:ascii="Noto Sans" w:eastAsia="Times New Roman" w:hAnsi="Noto Sans" w:cs="Noto Sans"/>
                        <w:color w:val="4D192A"/>
                        <w:sz w:val="13"/>
                        <w:szCs w:val="13"/>
                        <w:lang w:val="es-MX"/>
                      </w:rPr>
                      <w:t>Av. Paseo de la Reforma No. 476, Col. Juárez</w:t>
                    </w:r>
                    <w:r w:rsidR="00E84046">
                      <w:rPr>
                        <w:rFonts w:ascii="Noto Sans" w:eastAsia="Times New Roman" w:hAnsi="Noto Sans" w:cs="Noto Sans"/>
                        <w:color w:val="4D192A"/>
                        <w:sz w:val="13"/>
                        <w:szCs w:val="13"/>
                        <w:lang w:val="es-MX"/>
                      </w:rPr>
                      <w:t>,</w:t>
                    </w:r>
                    <w:r w:rsidRPr="00216328">
                      <w:rPr>
                        <w:rFonts w:ascii="Noto Sans" w:eastAsia="Times New Roman" w:hAnsi="Noto Sans" w:cs="Noto Sans"/>
                        <w:color w:val="4D192A"/>
                        <w:sz w:val="13"/>
                        <w:szCs w:val="13"/>
                        <w:lang w:val="es-MX"/>
                      </w:rPr>
                      <w:t xml:space="preserve"> CP. 06600, Alcaldía Cuauhtémoc, CDMX</w:t>
                    </w:r>
                    <w:r w:rsidR="00E84046">
                      <w:rPr>
                        <w:rFonts w:ascii="Noto Sans" w:eastAsia="Times New Roman" w:hAnsi="Noto Sans" w:cs="Noto Sans"/>
                        <w:color w:val="4D192A"/>
                        <w:sz w:val="13"/>
                        <w:szCs w:val="13"/>
                        <w:lang w:val="es-MX"/>
                      </w:rPr>
                      <w:t>.</w:t>
                    </w:r>
                  </w:p>
                  <w:p w14:paraId="61F2FE08" w14:textId="57EB539D" w:rsidR="00206F46" w:rsidRPr="00216328" w:rsidRDefault="00216328" w:rsidP="00216328">
                    <w:pPr>
                      <w:spacing w:line="140" w:lineRule="exact"/>
                      <w:rPr>
                        <w:rFonts w:ascii="Times New Roman" w:eastAsia="Times New Roman" w:hAnsi="Times New Roman"/>
                        <w:b/>
                        <w:bCs/>
                        <w:color w:val="000000"/>
                        <w:lang w:val="es-MX"/>
                      </w:rPr>
                    </w:pPr>
                    <w:r w:rsidRPr="00216328">
                      <w:rPr>
                        <w:rFonts w:ascii="Noto Sans" w:eastAsia="Times New Roman" w:hAnsi="Noto Sans" w:cs="Noto Sans"/>
                        <w:color w:val="4D192A"/>
                        <w:sz w:val="13"/>
                        <w:szCs w:val="13"/>
                        <w:lang w:val="es-MX"/>
                      </w:rPr>
                      <w:t>Tel: (55) 5238 2700, Ext. 10830</w:t>
                    </w:r>
                    <w:r w:rsidR="005E6644">
                      <w:rPr>
                        <w:rFonts w:ascii="Noto Sans" w:eastAsia="Times New Roman" w:hAnsi="Noto Sans" w:cs="Noto Sans"/>
                        <w:color w:val="4D192A"/>
                        <w:sz w:val="13"/>
                        <w:szCs w:val="13"/>
                        <w:lang w:val="es-MX"/>
                      </w:rPr>
                      <w:tab/>
                    </w:r>
                    <w:r w:rsidR="006D52CC" w:rsidRPr="00FE3617">
                      <w:rPr>
                        <w:rFonts w:ascii="Noto Sans SemiBold" w:eastAsia="Times New Roman" w:hAnsi="Noto Sans SemiBold" w:cs="Noto Sans SemiBold"/>
                        <w:color w:val="4D192A"/>
                        <w:sz w:val="13"/>
                        <w:szCs w:val="13"/>
                        <w:lang w:val="es-MX"/>
                      </w:rPr>
                      <w:t>www.imss.gob.mx</w:t>
                    </w:r>
                    <w:r w:rsidR="00813B4A">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A36A5C">
                      <w:rPr>
                        <w:rFonts w:ascii="Noto Sans" w:eastAsia="Times New Roman" w:hAnsi="Noto Sans" w:cs="Noto Sans"/>
                        <w:b/>
                        <w:bCs/>
                        <w:color w:val="4D192A"/>
                        <w:sz w:val="13"/>
                        <w:szCs w:val="13"/>
                        <w:lang w:val="es-MX"/>
                      </w:rPr>
                      <w:tab/>
                    </w:r>
                    <w:r w:rsidR="00155FB2" w:rsidRPr="00FE3617">
                      <w:rPr>
                        <w:rFonts w:ascii="Noto Sans SemiBold" w:eastAsia="Times New Roman" w:hAnsi="Noto Sans SemiBold" w:cs="Noto Sans SemiBold"/>
                        <w:color w:val="4D192A"/>
                        <w:sz w:val="13"/>
                        <w:szCs w:val="13"/>
                        <w:lang w:val="es-MX"/>
                      </w:rPr>
                      <w:t xml:space="preserve">Página </w:t>
                    </w:r>
                    <w:r w:rsidR="00155FB2" w:rsidRPr="00FE3617">
                      <w:rPr>
                        <w:rFonts w:ascii="Noto Sans SemiBold" w:eastAsia="Times New Roman" w:hAnsi="Noto Sans SemiBold" w:cs="Noto Sans SemiBold"/>
                        <w:color w:val="4D192A"/>
                        <w:sz w:val="13"/>
                        <w:szCs w:val="13"/>
                        <w:lang w:val="es-MX"/>
                      </w:rPr>
                      <w:fldChar w:fldCharType="begin"/>
                    </w:r>
                    <w:r w:rsidR="00155FB2" w:rsidRPr="00FE3617">
                      <w:rPr>
                        <w:rFonts w:ascii="Noto Sans SemiBold" w:eastAsia="Times New Roman" w:hAnsi="Noto Sans SemiBold" w:cs="Noto Sans SemiBold"/>
                        <w:color w:val="4D192A"/>
                        <w:sz w:val="13"/>
                        <w:szCs w:val="13"/>
                        <w:lang w:val="es-MX"/>
                      </w:rPr>
                      <w:instrText>PAGE   \* MERGEFORMAT</w:instrText>
                    </w:r>
                    <w:r w:rsidR="00155FB2" w:rsidRPr="00FE3617">
                      <w:rPr>
                        <w:rFonts w:ascii="Noto Sans SemiBold" w:eastAsia="Times New Roman" w:hAnsi="Noto Sans SemiBold" w:cs="Noto Sans SemiBold"/>
                        <w:color w:val="4D192A"/>
                        <w:sz w:val="13"/>
                        <w:szCs w:val="13"/>
                        <w:lang w:val="es-MX"/>
                      </w:rPr>
                      <w:fldChar w:fldCharType="separate"/>
                    </w:r>
                    <w:r w:rsidR="00155FB2" w:rsidRPr="00FE3617">
                      <w:rPr>
                        <w:rFonts w:ascii="Noto Sans SemiBold" w:eastAsia="Times New Roman" w:hAnsi="Noto Sans SemiBold" w:cs="Noto Sans SemiBold"/>
                        <w:color w:val="4D192A"/>
                        <w:sz w:val="13"/>
                        <w:szCs w:val="13"/>
                      </w:rPr>
                      <w:t>1</w:t>
                    </w:r>
                    <w:r w:rsidR="00155FB2" w:rsidRPr="00FE3617">
                      <w:rPr>
                        <w:rFonts w:ascii="Noto Sans SemiBold" w:eastAsia="Times New Roman" w:hAnsi="Noto Sans SemiBold" w:cs="Noto Sans SemiBold"/>
                        <w:color w:val="4D192A"/>
                        <w:sz w:val="13"/>
                        <w:szCs w:val="13"/>
                        <w:lang w:val="es-MX"/>
                      </w:rPr>
                      <w:fldChar w:fldCharType="end"/>
                    </w:r>
                    <w:r w:rsidR="006D52CC">
                      <w:rPr>
                        <w:rFonts w:ascii="Noto Sans" w:eastAsia="Times New Roman" w:hAnsi="Noto Sans" w:cs="Noto Sans"/>
                        <w:b/>
                        <w:bCs/>
                        <w:color w:val="4D192A"/>
                        <w:sz w:val="13"/>
                        <w:szCs w:val="13"/>
                        <w:lang w:val="es-MX"/>
                      </w:rPr>
                      <w:tab/>
                    </w:r>
                  </w:p>
                  <w:p w14:paraId="42086D7F" w14:textId="77777777" w:rsidR="00206F46" w:rsidRPr="00C84662" w:rsidRDefault="00206F46" w:rsidP="00216328">
                    <w:pPr>
                      <w:spacing w:line="140" w:lineRule="exact"/>
                      <w:rPr>
                        <w:rFonts w:ascii="Times New Roman" w:eastAsia="Times New Roman" w:hAnsi="Times New Roman"/>
                        <w:lang w:val="es-MX"/>
                      </w:rPr>
                    </w:pPr>
                  </w:p>
                  <w:p w14:paraId="585D6CE3" w14:textId="77777777" w:rsidR="00206F46" w:rsidRPr="00C84662" w:rsidRDefault="00206F46" w:rsidP="00216328">
                    <w:pPr>
                      <w:spacing w:line="140" w:lineRule="exact"/>
                      <w:rPr>
                        <w:rFonts w:ascii="Times New Roman" w:eastAsia="Times New Roman" w:hAnsi="Times New Roman"/>
                        <w:lang w:val="es-MX"/>
                      </w:rPr>
                    </w:pPr>
                  </w:p>
                  <w:p w14:paraId="132732CF" w14:textId="77777777" w:rsidR="00206F46" w:rsidRDefault="00206F46" w:rsidP="00216328">
                    <w:pPr>
                      <w:spacing w:line="140" w:lineRule="exac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51E15" w14:textId="77777777" w:rsidR="009B6FE9" w:rsidRDefault="009B6FE9" w:rsidP="00A73D65">
      <w:r>
        <w:separator/>
      </w:r>
    </w:p>
  </w:footnote>
  <w:footnote w:type="continuationSeparator" w:id="0">
    <w:p w14:paraId="43BDE056" w14:textId="77777777" w:rsidR="009B6FE9" w:rsidRDefault="009B6FE9"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51860C3A" w:rsidR="00A73D65" w:rsidRDefault="00CA048B">
    <w:pPr>
      <w:pStyle w:val="Encabezado"/>
    </w:pPr>
    <w:r>
      <w:rPr>
        <w:noProof/>
        <w:lang w:val="es-MX" w:eastAsia="es-MX"/>
      </w:rPr>
      <w:drawing>
        <wp:anchor distT="0" distB="0" distL="114300" distR="114300" simplePos="0" relativeHeight="251656192" behindDoc="1" locked="0" layoutInCell="1" allowOverlap="1" wp14:anchorId="097DBCCE" wp14:editId="0DE62780">
          <wp:simplePos x="0" y="0"/>
          <wp:positionH relativeFrom="column">
            <wp:posOffset>-1076960</wp:posOffset>
          </wp:positionH>
          <wp:positionV relativeFrom="paragraph">
            <wp:posOffset>-445770</wp:posOffset>
          </wp:positionV>
          <wp:extent cx="7761605" cy="10043795"/>
          <wp:effectExtent l="0" t="0" r="0" b="0"/>
          <wp:wrapNone/>
          <wp:docPr id="115382965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3208"/>
    <w:multiLevelType w:val="hybridMultilevel"/>
    <w:tmpl w:val="95E0538C"/>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0C536B7"/>
    <w:multiLevelType w:val="hybridMultilevel"/>
    <w:tmpl w:val="00DC5618"/>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2" w15:restartNumberingAfterBreak="0">
    <w:nsid w:val="06FF0422"/>
    <w:multiLevelType w:val="hybridMultilevel"/>
    <w:tmpl w:val="7B90D36A"/>
    <w:lvl w:ilvl="0" w:tplc="580A000F">
      <w:start w:val="1"/>
      <w:numFmt w:val="decimal"/>
      <w:lvlText w:val="%1."/>
      <w:lvlJc w:val="left"/>
      <w:pPr>
        <w:ind w:left="1287" w:hanging="360"/>
      </w:p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3" w15:restartNumberingAfterBreak="0">
    <w:nsid w:val="07FF6580"/>
    <w:multiLevelType w:val="hybridMultilevel"/>
    <w:tmpl w:val="96EE9D76"/>
    <w:lvl w:ilvl="0" w:tplc="080A000F">
      <w:start w:val="1"/>
      <w:numFmt w:val="decimal"/>
      <w:lvlText w:val="%1."/>
      <w:lvlJc w:val="left"/>
      <w:pPr>
        <w:ind w:left="384" w:hanging="360"/>
      </w:pPr>
      <w:rPr>
        <w:rFonts w:hint="default"/>
      </w:rPr>
    </w:lvl>
    <w:lvl w:ilvl="1" w:tplc="FFFFFFFF" w:tentative="1">
      <w:start w:val="1"/>
      <w:numFmt w:val="bullet"/>
      <w:lvlText w:val="o"/>
      <w:lvlJc w:val="left"/>
      <w:pPr>
        <w:ind w:left="1104" w:hanging="360"/>
      </w:pPr>
      <w:rPr>
        <w:rFonts w:ascii="Courier New" w:hAnsi="Courier New" w:cs="Courier New" w:hint="default"/>
      </w:rPr>
    </w:lvl>
    <w:lvl w:ilvl="2" w:tplc="FFFFFFFF" w:tentative="1">
      <w:start w:val="1"/>
      <w:numFmt w:val="bullet"/>
      <w:lvlText w:val=""/>
      <w:lvlJc w:val="left"/>
      <w:pPr>
        <w:ind w:left="1824" w:hanging="360"/>
      </w:pPr>
      <w:rPr>
        <w:rFonts w:ascii="Wingdings" w:hAnsi="Wingdings" w:hint="default"/>
      </w:rPr>
    </w:lvl>
    <w:lvl w:ilvl="3" w:tplc="FFFFFFFF" w:tentative="1">
      <w:start w:val="1"/>
      <w:numFmt w:val="bullet"/>
      <w:lvlText w:val=""/>
      <w:lvlJc w:val="left"/>
      <w:pPr>
        <w:ind w:left="2544" w:hanging="360"/>
      </w:pPr>
      <w:rPr>
        <w:rFonts w:ascii="Symbol" w:hAnsi="Symbol" w:hint="default"/>
      </w:rPr>
    </w:lvl>
    <w:lvl w:ilvl="4" w:tplc="FFFFFFFF" w:tentative="1">
      <w:start w:val="1"/>
      <w:numFmt w:val="bullet"/>
      <w:lvlText w:val="o"/>
      <w:lvlJc w:val="left"/>
      <w:pPr>
        <w:ind w:left="3264" w:hanging="360"/>
      </w:pPr>
      <w:rPr>
        <w:rFonts w:ascii="Courier New" w:hAnsi="Courier New" w:cs="Courier New" w:hint="default"/>
      </w:rPr>
    </w:lvl>
    <w:lvl w:ilvl="5" w:tplc="FFFFFFFF" w:tentative="1">
      <w:start w:val="1"/>
      <w:numFmt w:val="bullet"/>
      <w:lvlText w:val=""/>
      <w:lvlJc w:val="left"/>
      <w:pPr>
        <w:ind w:left="3984" w:hanging="360"/>
      </w:pPr>
      <w:rPr>
        <w:rFonts w:ascii="Wingdings" w:hAnsi="Wingdings" w:hint="default"/>
      </w:rPr>
    </w:lvl>
    <w:lvl w:ilvl="6" w:tplc="FFFFFFFF" w:tentative="1">
      <w:start w:val="1"/>
      <w:numFmt w:val="bullet"/>
      <w:lvlText w:val=""/>
      <w:lvlJc w:val="left"/>
      <w:pPr>
        <w:ind w:left="4704" w:hanging="360"/>
      </w:pPr>
      <w:rPr>
        <w:rFonts w:ascii="Symbol" w:hAnsi="Symbol" w:hint="default"/>
      </w:rPr>
    </w:lvl>
    <w:lvl w:ilvl="7" w:tplc="FFFFFFFF" w:tentative="1">
      <w:start w:val="1"/>
      <w:numFmt w:val="bullet"/>
      <w:lvlText w:val="o"/>
      <w:lvlJc w:val="left"/>
      <w:pPr>
        <w:ind w:left="5424" w:hanging="360"/>
      </w:pPr>
      <w:rPr>
        <w:rFonts w:ascii="Courier New" w:hAnsi="Courier New" w:cs="Courier New" w:hint="default"/>
      </w:rPr>
    </w:lvl>
    <w:lvl w:ilvl="8" w:tplc="FFFFFFFF" w:tentative="1">
      <w:start w:val="1"/>
      <w:numFmt w:val="bullet"/>
      <w:lvlText w:val=""/>
      <w:lvlJc w:val="left"/>
      <w:pPr>
        <w:ind w:left="6144" w:hanging="360"/>
      </w:pPr>
      <w:rPr>
        <w:rFonts w:ascii="Wingdings" w:hAnsi="Wingdings" w:hint="default"/>
      </w:rPr>
    </w:lvl>
  </w:abstractNum>
  <w:abstractNum w:abstractNumId="4" w15:restartNumberingAfterBreak="0">
    <w:nsid w:val="083C2458"/>
    <w:multiLevelType w:val="hybridMultilevel"/>
    <w:tmpl w:val="D5F4843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814730"/>
    <w:multiLevelType w:val="hybridMultilevel"/>
    <w:tmpl w:val="B1BE58D8"/>
    <w:lvl w:ilvl="0" w:tplc="C8342416">
      <w:start w:val="1"/>
      <w:numFmt w:val="decimal"/>
      <w:lvlText w:val="%1."/>
      <w:lvlJc w:val="left"/>
      <w:pPr>
        <w:ind w:left="218" w:hanging="36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6" w15:restartNumberingAfterBreak="0">
    <w:nsid w:val="11F92289"/>
    <w:multiLevelType w:val="hybridMultilevel"/>
    <w:tmpl w:val="00DC5618"/>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7" w15:restartNumberingAfterBreak="0">
    <w:nsid w:val="17763CED"/>
    <w:multiLevelType w:val="hybridMultilevel"/>
    <w:tmpl w:val="80CEE08A"/>
    <w:lvl w:ilvl="0" w:tplc="8A22CB92">
      <w:start w:val="1"/>
      <w:numFmt w:val="upperRoman"/>
      <w:lvlText w:val="%1."/>
      <w:lvlJc w:val="left"/>
      <w:pPr>
        <w:ind w:left="6675"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D43FA8"/>
    <w:multiLevelType w:val="hybridMultilevel"/>
    <w:tmpl w:val="D6F28334"/>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D3221EB"/>
    <w:multiLevelType w:val="hybridMultilevel"/>
    <w:tmpl w:val="B0344C6E"/>
    <w:lvl w:ilvl="0" w:tplc="080A001B">
      <w:start w:val="1"/>
      <w:numFmt w:val="lowerRoman"/>
      <w:lvlText w:val="%1."/>
      <w:lvlJc w:val="right"/>
      <w:pPr>
        <w:ind w:left="928" w:hanging="360"/>
      </w:pPr>
      <w:rPr>
        <w:rFonts w:hint="default"/>
      </w:rPr>
    </w:lvl>
    <w:lvl w:ilvl="1" w:tplc="FFFFFFFF">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10" w15:restartNumberingAfterBreak="0">
    <w:nsid w:val="2D9D2080"/>
    <w:multiLevelType w:val="hybridMultilevel"/>
    <w:tmpl w:val="64F4527C"/>
    <w:lvl w:ilvl="0" w:tplc="080A0017">
      <w:start w:val="1"/>
      <w:numFmt w:val="lowerLetter"/>
      <w:lvlText w:val="%1)"/>
      <w:lvlJc w:val="left"/>
      <w:pPr>
        <w:ind w:left="928" w:hanging="360"/>
      </w:pPr>
      <w:rPr>
        <w:rFonts w:hint="default"/>
      </w:rPr>
    </w:lvl>
    <w:lvl w:ilvl="1" w:tplc="0C0A0019" w:tentative="1">
      <w:start w:val="1"/>
      <w:numFmt w:val="lowerLetter"/>
      <w:lvlText w:val="%2."/>
      <w:lvlJc w:val="left"/>
      <w:pPr>
        <w:ind w:left="2195" w:hanging="360"/>
      </w:pPr>
    </w:lvl>
    <w:lvl w:ilvl="2" w:tplc="0C0A001B" w:tentative="1">
      <w:start w:val="1"/>
      <w:numFmt w:val="lowerRoman"/>
      <w:lvlText w:val="%3."/>
      <w:lvlJc w:val="right"/>
      <w:pPr>
        <w:ind w:left="2915" w:hanging="180"/>
      </w:pPr>
    </w:lvl>
    <w:lvl w:ilvl="3" w:tplc="0C0A000F" w:tentative="1">
      <w:start w:val="1"/>
      <w:numFmt w:val="decimal"/>
      <w:lvlText w:val="%4."/>
      <w:lvlJc w:val="left"/>
      <w:pPr>
        <w:ind w:left="3635" w:hanging="360"/>
      </w:pPr>
    </w:lvl>
    <w:lvl w:ilvl="4" w:tplc="0C0A0019" w:tentative="1">
      <w:start w:val="1"/>
      <w:numFmt w:val="lowerLetter"/>
      <w:lvlText w:val="%5."/>
      <w:lvlJc w:val="left"/>
      <w:pPr>
        <w:ind w:left="4355" w:hanging="360"/>
      </w:pPr>
    </w:lvl>
    <w:lvl w:ilvl="5" w:tplc="0C0A001B" w:tentative="1">
      <w:start w:val="1"/>
      <w:numFmt w:val="lowerRoman"/>
      <w:lvlText w:val="%6."/>
      <w:lvlJc w:val="right"/>
      <w:pPr>
        <w:ind w:left="5075" w:hanging="180"/>
      </w:pPr>
    </w:lvl>
    <w:lvl w:ilvl="6" w:tplc="0C0A000F" w:tentative="1">
      <w:start w:val="1"/>
      <w:numFmt w:val="decimal"/>
      <w:lvlText w:val="%7."/>
      <w:lvlJc w:val="left"/>
      <w:pPr>
        <w:ind w:left="5795" w:hanging="360"/>
      </w:pPr>
    </w:lvl>
    <w:lvl w:ilvl="7" w:tplc="0C0A0019" w:tentative="1">
      <w:start w:val="1"/>
      <w:numFmt w:val="lowerLetter"/>
      <w:lvlText w:val="%8."/>
      <w:lvlJc w:val="left"/>
      <w:pPr>
        <w:ind w:left="6515" w:hanging="360"/>
      </w:pPr>
    </w:lvl>
    <w:lvl w:ilvl="8" w:tplc="0C0A001B" w:tentative="1">
      <w:start w:val="1"/>
      <w:numFmt w:val="lowerRoman"/>
      <w:lvlText w:val="%9."/>
      <w:lvlJc w:val="right"/>
      <w:pPr>
        <w:ind w:left="7235" w:hanging="180"/>
      </w:pPr>
    </w:lvl>
  </w:abstractNum>
  <w:abstractNum w:abstractNumId="11" w15:restartNumberingAfterBreak="0">
    <w:nsid w:val="2E9C532A"/>
    <w:multiLevelType w:val="hybridMultilevel"/>
    <w:tmpl w:val="E4D45962"/>
    <w:lvl w:ilvl="0" w:tplc="080A001B">
      <w:start w:val="1"/>
      <w:numFmt w:val="low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ED73973"/>
    <w:multiLevelType w:val="hybridMultilevel"/>
    <w:tmpl w:val="01E8826E"/>
    <w:lvl w:ilvl="0" w:tplc="080A001B">
      <w:start w:val="1"/>
      <w:numFmt w:val="lowerRoman"/>
      <w:lvlText w:val="%1."/>
      <w:lvlJc w:val="right"/>
      <w:pPr>
        <w:ind w:left="1070" w:hanging="360"/>
      </w:p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13" w15:restartNumberingAfterBreak="0">
    <w:nsid w:val="31D27BAD"/>
    <w:multiLevelType w:val="hybridMultilevel"/>
    <w:tmpl w:val="E356F640"/>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4" w15:restartNumberingAfterBreak="0">
    <w:nsid w:val="344A2D82"/>
    <w:multiLevelType w:val="hybridMultilevel"/>
    <w:tmpl w:val="00DC5618"/>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15" w15:restartNumberingAfterBreak="0">
    <w:nsid w:val="39720E5B"/>
    <w:multiLevelType w:val="hybridMultilevel"/>
    <w:tmpl w:val="CA42E5CC"/>
    <w:lvl w:ilvl="0" w:tplc="1C6CA214">
      <w:start w:val="1"/>
      <w:numFmt w:val="bullet"/>
      <w:lvlText w:val="▷"/>
      <w:lvlJc w:val="left"/>
      <w:pPr>
        <w:ind w:left="2563" w:hanging="360"/>
      </w:pPr>
      <w:rPr>
        <w:rFonts w:ascii="Montserrat" w:hAnsi="Montserrat" w:hint="default"/>
        <w:sz w:val="16"/>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16" w15:restartNumberingAfterBreak="0">
    <w:nsid w:val="3A35441E"/>
    <w:multiLevelType w:val="hybridMultilevel"/>
    <w:tmpl w:val="96EE9D76"/>
    <w:lvl w:ilvl="0" w:tplc="FFFFFFFF">
      <w:start w:val="1"/>
      <w:numFmt w:val="decimal"/>
      <w:lvlText w:val="%1."/>
      <w:lvlJc w:val="left"/>
      <w:pPr>
        <w:ind w:left="384" w:hanging="360"/>
      </w:pPr>
      <w:rPr>
        <w:rFonts w:hint="default"/>
      </w:rPr>
    </w:lvl>
    <w:lvl w:ilvl="1" w:tplc="FFFFFFFF" w:tentative="1">
      <w:start w:val="1"/>
      <w:numFmt w:val="bullet"/>
      <w:lvlText w:val="o"/>
      <w:lvlJc w:val="left"/>
      <w:pPr>
        <w:ind w:left="1104" w:hanging="360"/>
      </w:pPr>
      <w:rPr>
        <w:rFonts w:ascii="Courier New" w:hAnsi="Courier New" w:cs="Courier New" w:hint="default"/>
      </w:rPr>
    </w:lvl>
    <w:lvl w:ilvl="2" w:tplc="FFFFFFFF" w:tentative="1">
      <w:start w:val="1"/>
      <w:numFmt w:val="bullet"/>
      <w:lvlText w:val=""/>
      <w:lvlJc w:val="left"/>
      <w:pPr>
        <w:ind w:left="1824" w:hanging="360"/>
      </w:pPr>
      <w:rPr>
        <w:rFonts w:ascii="Wingdings" w:hAnsi="Wingdings" w:hint="default"/>
      </w:rPr>
    </w:lvl>
    <w:lvl w:ilvl="3" w:tplc="FFFFFFFF" w:tentative="1">
      <w:start w:val="1"/>
      <w:numFmt w:val="bullet"/>
      <w:lvlText w:val=""/>
      <w:lvlJc w:val="left"/>
      <w:pPr>
        <w:ind w:left="2544" w:hanging="360"/>
      </w:pPr>
      <w:rPr>
        <w:rFonts w:ascii="Symbol" w:hAnsi="Symbol" w:hint="default"/>
      </w:rPr>
    </w:lvl>
    <w:lvl w:ilvl="4" w:tplc="FFFFFFFF" w:tentative="1">
      <w:start w:val="1"/>
      <w:numFmt w:val="bullet"/>
      <w:lvlText w:val="o"/>
      <w:lvlJc w:val="left"/>
      <w:pPr>
        <w:ind w:left="3264" w:hanging="360"/>
      </w:pPr>
      <w:rPr>
        <w:rFonts w:ascii="Courier New" w:hAnsi="Courier New" w:cs="Courier New" w:hint="default"/>
      </w:rPr>
    </w:lvl>
    <w:lvl w:ilvl="5" w:tplc="FFFFFFFF" w:tentative="1">
      <w:start w:val="1"/>
      <w:numFmt w:val="bullet"/>
      <w:lvlText w:val=""/>
      <w:lvlJc w:val="left"/>
      <w:pPr>
        <w:ind w:left="3984" w:hanging="360"/>
      </w:pPr>
      <w:rPr>
        <w:rFonts w:ascii="Wingdings" w:hAnsi="Wingdings" w:hint="default"/>
      </w:rPr>
    </w:lvl>
    <w:lvl w:ilvl="6" w:tplc="FFFFFFFF" w:tentative="1">
      <w:start w:val="1"/>
      <w:numFmt w:val="bullet"/>
      <w:lvlText w:val=""/>
      <w:lvlJc w:val="left"/>
      <w:pPr>
        <w:ind w:left="4704" w:hanging="360"/>
      </w:pPr>
      <w:rPr>
        <w:rFonts w:ascii="Symbol" w:hAnsi="Symbol" w:hint="default"/>
      </w:rPr>
    </w:lvl>
    <w:lvl w:ilvl="7" w:tplc="FFFFFFFF" w:tentative="1">
      <w:start w:val="1"/>
      <w:numFmt w:val="bullet"/>
      <w:lvlText w:val="o"/>
      <w:lvlJc w:val="left"/>
      <w:pPr>
        <w:ind w:left="5424" w:hanging="360"/>
      </w:pPr>
      <w:rPr>
        <w:rFonts w:ascii="Courier New" w:hAnsi="Courier New" w:cs="Courier New" w:hint="default"/>
      </w:rPr>
    </w:lvl>
    <w:lvl w:ilvl="8" w:tplc="FFFFFFFF" w:tentative="1">
      <w:start w:val="1"/>
      <w:numFmt w:val="bullet"/>
      <w:lvlText w:val=""/>
      <w:lvlJc w:val="left"/>
      <w:pPr>
        <w:ind w:left="6144" w:hanging="360"/>
      </w:pPr>
      <w:rPr>
        <w:rFonts w:ascii="Wingdings" w:hAnsi="Wingdings" w:hint="default"/>
      </w:rPr>
    </w:lvl>
  </w:abstractNum>
  <w:abstractNum w:abstractNumId="17" w15:restartNumberingAfterBreak="0">
    <w:nsid w:val="3AB97BB1"/>
    <w:multiLevelType w:val="hybridMultilevel"/>
    <w:tmpl w:val="E4D4596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3B5035C4"/>
    <w:multiLevelType w:val="hybridMultilevel"/>
    <w:tmpl w:val="F2D42E54"/>
    <w:lvl w:ilvl="0" w:tplc="9E06DDE8">
      <w:start w:val="1"/>
      <w:numFmt w:val="bullet"/>
      <w:lvlText w:val=""/>
      <w:lvlJc w:val="left"/>
      <w:pPr>
        <w:ind w:left="1069" w:hanging="360"/>
      </w:pPr>
      <w:rPr>
        <w:rFonts w:ascii="Symbol" w:hAnsi="Symbol" w:hint="default"/>
        <w:sz w:val="16"/>
      </w:rPr>
    </w:lvl>
    <w:lvl w:ilvl="1" w:tplc="080A0003" w:tentative="1">
      <w:start w:val="1"/>
      <w:numFmt w:val="bullet"/>
      <w:lvlText w:val="o"/>
      <w:lvlJc w:val="left"/>
      <w:pPr>
        <w:ind w:left="2215" w:hanging="360"/>
      </w:pPr>
      <w:rPr>
        <w:rFonts w:ascii="Courier New" w:hAnsi="Courier New" w:cs="Courier New" w:hint="default"/>
      </w:rPr>
    </w:lvl>
    <w:lvl w:ilvl="2" w:tplc="080A0005" w:tentative="1">
      <w:start w:val="1"/>
      <w:numFmt w:val="bullet"/>
      <w:lvlText w:val=""/>
      <w:lvlJc w:val="left"/>
      <w:pPr>
        <w:ind w:left="2935" w:hanging="360"/>
      </w:pPr>
      <w:rPr>
        <w:rFonts w:ascii="Wingdings" w:hAnsi="Wingdings" w:hint="default"/>
      </w:rPr>
    </w:lvl>
    <w:lvl w:ilvl="3" w:tplc="080A0001" w:tentative="1">
      <w:start w:val="1"/>
      <w:numFmt w:val="bullet"/>
      <w:lvlText w:val=""/>
      <w:lvlJc w:val="left"/>
      <w:pPr>
        <w:ind w:left="3655" w:hanging="360"/>
      </w:pPr>
      <w:rPr>
        <w:rFonts w:ascii="Symbol" w:hAnsi="Symbol" w:hint="default"/>
      </w:rPr>
    </w:lvl>
    <w:lvl w:ilvl="4" w:tplc="080A0003" w:tentative="1">
      <w:start w:val="1"/>
      <w:numFmt w:val="bullet"/>
      <w:lvlText w:val="o"/>
      <w:lvlJc w:val="left"/>
      <w:pPr>
        <w:ind w:left="4375" w:hanging="360"/>
      </w:pPr>
      <w:rPr>
        <w:rFonts w:ascii="Courier New" w:hAnsi="Courier New" w:cs="Courier New" w:hint="default"/>
      </w:rPr>
    </w:lvl>
    <w:lvl w:ilvl="5" w:tplc="080A0005" w:tentative="1">
      <w:start w:val="1"/>
      <w:numFmt w:val="bullet"/>
      <w:lvlText w:val=""/>
      <w:lvlJc w:val="left"/>
      <w:pPr>
        <w:ind w:left="5095" w:hanging="360"/>
      </w:pPr>
      <w:rPr>
        <w:rFonts w:ascii="Wingdings" w:hAnsi="Wingdings" w:hint="default"/>
      </w:rPr>
    </w:lvl>
    <w:lvl w:ilvl="6" w:tplc="080A0001" w:tentative="1">
      <w:start w:val="1"/>
      <w:numFmt w:val="bullet"/>
      <w:lvlText w:val=""/>
      <w:lvlJc w:val="left"/>
      <w:pPr>
        <w:ind w:left="5815" w:hanging="360"/>
      </w:pPr>
      <w:rPr>
        <w:rFonts w:ascii="Symbol" w:hAnsi="Symbol" w:hint="default"/>
      </w:rPr>
    </w:lvl>
    <w:lvl w:ilvl="7" w:tplc="080A0003" w:tentative="1">
      <w:start w:val="1"/>
      <w:numFmt w:val="bullet"/>
      <w:lvlText w:val="o"/>
      <w:lvlJc w:val="left"/>
      <w:pPr>
        <w:ind w:left="6535" w:hanging="360"/>
      </w:pPr>
      <w:rPr>
        <w:rFonts w:ascii="Courier New" w:hAnsi="Courier New" w:cs="Courier New" w:hint="default"/>
      </w:rPr>
    </w:lvl>
    <w:lvl w:ilvl="8" w:tplc="080A0005" w:tentative="1">
      <w:start w:val="1"/>
      <w:numFmt w:val="bullet"/>
      <w:lvlText w:val=""/>
      <w:lvlJc w:val="left"/>
      <w:pPr>
        <w:ind w:left="7255" w:hanging="360"/>
      </w:pPr>
      <w:rPr>
        <w:rFonts w:ascii="Wingdings" w:hAnsi="Wingdings" w:hint="default"/>
      </w:rPr>
    </w:lvl>
  </w:abstractNum>
  <w:abstractNum w:abstractNumId="19" w15:restartNumberingAfterBreak="0">
    <w:nsid w:val="41EB16C7"/>
    <w:multiLevelType w:val="hybridMultilevel"/>
    <w:tmpl w:val="2B1AEF2C"/>
    <w:lvl w:ilvl="0" w:tplc="080A001B">
      <w:start w:val="1"/>
      <w:numFmt w:val="lowerRoman"/>
      <w:lvlText w:val="%1."/>
      <w:lvlJc w:val="right"/>
      <w:pPr>
        <w:ind w:left="1070" w:hanging="360"/>
      </w:p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0" w15:restartNumberingAfterBreak="0">
    <w:nsid w:val="454C470E"/>
    <w:multiLevelType w:val="hybridMultilevel"/>
    <w:tmpl w:val="63704250"/>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1" w15:restartNumberingAfterBreak="0">
    <w:nsid w:val="45545F5E"/>
    <w:multiLevelType w:val="hybridMultilevel"/>
    <w:tmpl w:val="D01A0CB4"/>
    <w:lvl w:ilvl="0" w:tplc="080A001B">
      <w:start w:val="1"/>
      <w:numFmt w:val="lowerRoman"/>
      <w:lvlText w:val="%1."/>
      <w:lvlJc w:val="right"/>
      <w:pPr>
        <w:ind w:left="1070" w:hanging="360"/>
      </w:p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2" w15:restartNumberingAfterBreak="0">
    <w:nsid w:val="45B45740"/>
    <w:multiLevelType w:val="hybridMultilevel"/>
    <w:tmpl w:val="96EE9D76"/>
    <w:lvl w:ilvl="0" w:tplc="FFFFFFFF">
      <w:start w:val="1"/>
      <w:numFmt w:val="decimal"/>
      <w:lvlText w:val="%1."/>
      <w:lvlJc w:val="left"/>
      <w:pPr>
        <w:ind w:left="384" w:hanging="360"/>
      </w:pPr>
      <w:rPr>
        <w:rFonts w:hint="default"/>
      </w:rPr>
    </w:lvl>
    <w:lvl w:ilvl="1" w:tplc="FFFFFFFF" w:tentative="1">
      <w:start w:val="1"/>
      <w:numFmt w:val="bullet"/>
      <w:lvlText w:val="o"/>
      <w:lvlJc w:val="left"/>
      <w:pPr>
        <w:ind w:left="1104" w:hanging="360"/>
      </w:pPr>
      <w:rPr>
        <w:rFonts w:ascii="Courier New" w:hAnsi="Courier New" w:cs="Courier New" w:hint="default"/>
      </w:rPr>
    </w:lvl>
    <w:lvl w:ilvl="2" w:tplc="FFFFFFFF" w:tentative="1">
      <w:start w:val="1"/>
      <w:numFmt w:val="bullet"/>
      <w:lvlText w:val=""/>
      <w:lvlJc w:val="left"/>
      <w:pPr>
        <w:ind w:left="1824" w:hanging="360"/>
      </w:pPr>
      <w:rPr>
        <w:rFonts w:ascii="Wingdings" w:hAnsi="Wingdings" w:hint="default"/>
      </w:rPr>
    </w:lvl>
    <w:lvl w:ilvl="3" w:tplc="FFFFFFFF" w:tentative="1">
      <w:start w:val="1"/>
      <w:numFmt w:val="bullet"/>
      <w:lvlText w:val=""/>
      <w:lvlJc w:val="left"/>
      <w:pPr>
        <w:ind w:left="2544" w:hanging="360"/>
      </w:pPr>
      <w:rPr>
        <w:rFonts w:ascii="Symbol" w:hAnsi="Symbol" w:hint="default"/>
      </w:rPr>
    </w:lvl>
    <w:lvl w:ilvl="4" w:tplc="FFFFFFFF" w:tentative="1">
      <w:start w:val="1"/>
      <w:numFmt w:val="bullet"/>
      <w:lvlText w:val="o"/>
      <w:lvlJc w:val="left"/>
      <w:pPr>
        <w:ind w:left="3264" w:hanging="360"/>
      </w:pPr>
      <w:rPr>
        <w:rFonts w:ascii="Courier New" w:hAnsi="Courier New" w:cs="Courier New" w:hint="default"/>
      </w:rPr>
    </w:lvl>
    <w:lvl w:ilvl="5" w:tplc="FFFFFFFF" w:tentative="1">
      <w:start w:val="1"/>
      <w:numFmt w:val="bullet"/>
      <w:lvlText w:val=""/>
      <w:lvlJc w:val="left"/>
      <w:pPr>
        <w:ind w:left="3984" w:hanging="360"/>
      </w:pPr>
      <w:rPr>
        <w:rFonts w:ascii="Wingdings" w:hAnsi="Wingdings" w:hint="default"/>
      </w:rPr>
    </w:lvl>
    <w:lvl w:ilvl="6" w:tplc="FFFFFFFF" w:tentative="1">
      <w:start w:val="1"/>
      <w:numFmt w:val="bullet"/>
      <w:lvlText w:val=""/>
      <w:lvlJc w:val="left"/>
      <w:pPr>
        <w:ind w:left="4704" w:hanging="360"/>
      </w:pPr>
      <w:rPr>
        <w:rFonts w:ascii="Symbol" w:hAnsi="Symbol" w:hint="default"/>
      </w:rPr>
    </w:lvl>
    <w:lvl w:ilvl="7" w:tplc="FFFFFFFF" w:tentative="1">
      <w:start w:val="1"/>
      <w:numFmt w:val="bullet"/>
      <w:lvlText w:val="o"/>
      <w:lvlJc w:val="left"/>
      <w:pPr>
        <w:ind w:left="5424" w:hanging="360"/>
      </w:pPr>
      <w:rPr>
        <w:rFonts w:ascii="Courier New" w:hAnsi="Courier New" w:cs="Courier New" w:hint="default"/>
      </w:rPr>
    </w:lvl>
    <w:lvl w:ilvl="8" w:tplc="FFFFFFFF" w:tentative="1">
      <w:start w:val="1"/>
      <w:numFmt w:val="bullet"/>
      <w:lvlText w:val=""/>
      <w:lvlJc w:val="left"/>
      <w:pPr>
        <w:ind w:left="6144" w:hanging="360"/>
      </w:pPr>
      <w:rPr>
        <w:rFonts w:ascii="Wingdings" w:hAnsi="Wingdings" w:hint="default"/>
      </w:rPr>
    </w:lvl>
  </w:abstractNum>
  <w:abstractNum w:abstractNumId="23" w15:restartNumberingAfterBreak="0">
    <w:nsid w:val="46502BEB"/>
    <w:multiLevelType w:val="hybridMultilevel"/>
    <w:tmpl w:val="228487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C786269"/>
    <w:multiLevelType w:val="hybridMultilevel"/>
    <w:tmpl w:val="25E2B50E"/>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5" w15:restartNumberingAfterBreak="0">
    <w:nsid w:val="4F472D14"/>
    <w:multiLevelType w:val="hybridMultilevel"/>
    <w:tmpl w:val="95E0538C"/>
    <w:lvl w:ilvl="0" w:tplc="FFFFFFFF">
      <w:start w:val="1"/>
      <w:numFmt w:val="decimal"/>
      <w:lvlText w:val="%1."/>
      <w:lvlJc w:val="left"/>
      <w:pPr>
        <w:ind w:left="1495" w:hanging="360"/>
      </w:pPr>
      <w:rPr>
        <w:rFonts w:hint="default"/>
      </w:r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26" w15:restartNumberingAfterBreak="0">
    <w:nsid w:val="5470137A"/>
    <w:multiLevelType w:val="hybridMultilevel"/>
    <w:tmpl w:val="ABD496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5723A29"/>
    <w:multiLevelType w:val="hybridMultilevel"/>
    <w:tmpl w:val="2F680086"/>
    <w:lvl w:ilvl="0" w:tplc="080A0015">
      <w:start w:val="1"/>
      <w:numFmt w:val="upperLetter"/>
      <w:lvlText w:val="%1."/>
      <w:lvlJc w:val="left"/>
      <w:pPr>
        <w:ind w:left="5322" w:hanging="360"/>
      </w:pPr>
      <w:rPr>
        <w:rFonts w:hint="default"/>
        <w:b/>
      </w:rPr>
    </w:lvl>
    <w:lvl w:ilvl="1" w:tplc="FFFFFFFF" w:tentative="1">
      <w:start w:val="1"/>
      <w:numFmt w:val="lowerLetter"/>
      <w:lvlText w:val="%2."/>
      <w:lvlJc w:val="left"/>
      <w:pPr>
        <w:ind w:left="6042" w:hanging="360"/>
      </w:pPr>
    </w:lvl>
    <w:lvl w:ilvl="2" w:tplc="FFFFFFFF" w:tentative="1">
      <w:start w:val="1"/>
      <w:numFmt w:val="lowerRoman"/>
      <w:lvlText w:val="%3."/>
      <w:lvlJc w:val="right"/>
      <w:pPr>
        <w:ind w:left="6762" w:hanging="180"/>
      </w:pPr>
    </w:lvl>
    <w:lvl w:ilvl="3" w:tplc="FFFFFFFF" w:tentative="1">
      <w:start w:val="1"/>
      <w:numFmt w:val="decimal"/>
      <w:lvlText w:val="%4."/>
      <w:lvlJc w:val="left"/>
      <w:pPr>
        <w:ind w:left="7482" w:hanging="360"/>
      </w:pPr>
    </w:lvl>
    <w:lvl w:ilvl="4" w:tplc="FFFFFFFF" w:tentative="1">
      <w:start w:val="1"/>
      <w:numFmt w:val="lowerLetter"/>
      <w:lvlText w:val="%5."/>
      <w:lvlJc w:val="left"/>
      <w:pPr>
        <w:ind w:left="8202" w:hanging="360"/>
      </w:pPr>
    </w:lvl>
    <w:lvl w:ilvl="5" w:tplc="FFFFFFFF" w:tentative="1">
      <w:start w:val="1"/>
      <w:numFmt w:val="lowerRoman"/>
      <w:lvlText w:val="%6."/>
      <w:lvlJc w:val="right"/>
      <w:pPr>
        <w:ind w:left="8922" w:hanging="180"/>
      </w:pPr>
    </w:lvl>
    <w:lvl w:ilvl="6" w:tplc="FFFFFFFF" w:tentative="1">
      <w:start w:val="1"/>
      <w:numFmt w:val="decimal"/>
      <w:lvlText w:val="%7."/>
      <w:lvlJc w:val="left"/>
      <w:pPr>
        <w:ind w:left="9642" w:hanging="360"/>
      </w:pPr>
    </w:lvl>
    <w:lvl w:ilvl="7" w:tplc="FFFFFFFF" w:tentative="1">
      <w:start w:val="1"/>
      <w:numFmt w:val="lowerLetter"/>
      <w:lvlText w:val="%8."/>
      <w:lvlJc w:val="left"/>
      <w:pPr>
        <w:ind w:left="10362" w:hanging="360"/>
      </w:pPr>
    </w:lvl>
    <w:lvl w:ilvl="8" w:tplc="FFFFFFFF" w:tentative="1">
      <w:start w:val="1"/>
      <w:numFmt w:val="lowerRoman"/>
      <w:lvlText w:val="%9."/>
      <w:lvlJc w:val="right"/>
      <w:pPr>
        <w:ind w:left="11082" w:hanging="180"/>
      </w:pPr>
    </w:lvl>
  </w:abstractNum>
  <w:abstractNum w:abstractNumId="28" w15:restartNumberingAfterBreak="0">
    <w:nsid w:val="574829E0"/>
    <w:multiLevelType w:val="hybridMultilevel"/>
    <w:tmpl w:val="CCCE7752"/>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9" w15:restartNumberingAfterBreak="0">
    <w:nsid w:val="577907C8"/>
    <w:multiLevelType w:val="hybridMultilevel"/>
    <w:tmpl w:val="B12C9B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C5446EF"/>
    <w:multiLevelType w:val="hybridMultilevel"/>
    <w:tmpl w:val="A0B843FE"/>
    <w:lvl w:ilvl="0" w:tplc="DFFA18A6">
      <w:start w:val="1"/>
      <w:numFmt w:val="bullet"/>
      <w:lvlText w:val="o"/>
      <w:lvlJc w:val="left"/>
      <w:pPr>
        <w:ind w:left="3763" w:hanging="360"/>
      </w:pPr>
      <w:rPr>
        <w:rFonts w:ascii="Symbol" w:hAnsi="Symbol" w:cs="Courier New" w:hint="default"/>
        <w:sz w:val="16"/>
      </w:rPr>
    </w:lvl>
    <w:lvl w:ilvl="1" w:tplc="080A0003" w:tentative="1">
      <w:start w:val="1"/>
      <w:numFmt w:val="bullet"/>
      <w:lvlText w:val="o"/>
      <w:lvlJc w:val="left"/>
      <w:pPr>
        <w:ind w:left="2215" w:hanging="360"/>
      </w:pPr>
      <w:rPr>
        <w:rFonts w:ascii="Courier New" w:hAnsi="Courier New" w:cs="Courier New" w:hint="default"/>
      </w:rPr>
    </w:lvl>
    <w:lvl w:ilvl="2" w:tplc="080A0005" w:tentative="1">
      <w:start w:val="1"/>
      <w:numFmt w:val="bullet"/>
      <w:lvlText w:val=""/>
      <w:lvlJc w:val="left"/>
      <w:pPr>
        <w:ind w:left="2935" w:hanging="360"/>
      </w:pPr>
      <w:rPr>
        <w:rFonts w:ascii="Wingdings" w:hAnsi="Wingdings" w:hint="default"/>
      </w:rPr>
    </w:lvl>
    <w:lvl w:ilvl="3" w:tplc="080A0001" w:tentative="1">
      <w:start w:val="1"/>
      <w:numFmt w:val="bullet"/>
      <w:lvlText w:val=""/>
      <w:lvlJc w:val="left"/>
      <w:pPr>
        <w:ind w:left="3655" w:hanging="360"/>
      </w:pPr>
      <w:rPr>
        <w:rFonts w:ascii="Symbol" w:hAnsi="Symbol" w:hint="default"/>
      </w:rPr>
    </w:lvl>
    <w:lvl w:ilvl="4" w:tplc="080A0003" w:tentative="1">
      <w:start w:val="1"/>
      <w:numFmt w:val="bullet"/>
      <w:lvlText w:val="o"/>
      <w:lvlJc w:val="left"/>
      <w:pPr>
        <w:ind w:left="4375" w:hanging="360"/>
      </w:pPr>
      <w:rPr>
        <w:rFonts w:ascii="Courier New" w:hAnsi="Courier New" w:cs="Courier New" w:hint="default"/>
      </w:rPr>
    </w:lvl>
    <w:lvl w:ilvl="5" w:tplc="080A0005" w:tentative="1">
      <w:start w:val="1"/>
      <w:numFmt w:val="bullet"/>
      <w:lvlText w:val=""/>
      <w:lvlJc w:val="left"/>
      <w:pPr>
        <w:ind w:left="5095" w:hanging="360"/>
      </w:pPr>
      <w:rPr>
        <w:rFonts w:ascii="Wingdings" w:hAnsi="Wingdings" w:hint="default"/>
      </w:rPr>
    </w:lvl>
    <w:lvl w:ilvl="6" w:tplc="080A0001" w:tentative="1">
      <w:start w:val="1"/>
      <w:numFmt w:val="bullet"/>
      <w:lvlText w:val=""/>
      <w:lvlJc w:val="left"/>
      <w:pPr>
        <w:ind w:left="5815" w:hanging="360"/>
      </w:pPr>
      <w:rPr>
        <w:rFonts w:ascii="Symbol" w:hAnsi="Symbol" w:hint="default"/>
      </w:rPr>
    </w:lvl>
    <w:lvl w:ilvl="7" w:tplc="080A0003" w:tentative="1">
      <w:start w:val="1"/>
      <w:numFmt w:val="bullet"/>
      <w:lvlText w:val="o"/>
      <w:lvlJc w:val="left"/>
      <w:pPr>
        <w:ind w:left="6535" w:hanging="360"/>
      </w:pPr>
      <w:rPr>
        <w:rFonts w:ascii="Courier New" w:hAnsi="Courier New" w:cs="Courier New" w:hint="default"/>
      </w:rPr>
    </w:lvl>
    <w:lvl w:ilvl="8" w:tplc="080A0005" w:tentative="1">
      <w:start w:val="1"/>
      <w:numFmt w:val="bullet"/>
      <w:lvlText w:val=""/>
      <w:lvlJc w:val="left"/>
      <w:pPr>
        <w:ind w:left="7255" w:hanging="360"/>
      </w:pPr>
      <w:rPr>
        <w:rFonts w:ascii="Wingdings" w:hAnsi="Wingdings" w:hint="default"/>
      </w:rPr>
    </w:lvl>
  </w:abstractNum>
  <w:abstractNum w:abstractNumId="31" w15:restartNumberingAfterBreak="0">
    <w:nsid w:val="61B82360"/>
    <w:multiLevelType w:val="hybridMultilevel"/>
    <w:tmpl w:val="C3DA388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21A4B51"/>
    <w:multiLevelType w:val="hybridMultilevel"/>
    <w:tmpl w:val="96A6F54A"/>
    <w:lvl w:ilvl="0" w:tplc="080A001B">
      <w:start w:val="1"/>
      <w:numFmt w:val="lowerRoman"/>
      <w:lvlText w:val="%1."/>
      <w:lvlJc w:val="righ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33" w15:restartNumberingAfterBreak="0">
    <w:nsid w:val="632252FA"/>
    <w:multiLevelType w:val="hybridMultilevel"/>
    <w:tmpl w:val="B0344C6E"/>
    <w:lvl w:ilvl="0" w:tplc="FFFFFFFF">
      <w:start w:val="1"/>
      <w:numFmt w:val="lowerRoman"/>
      <w:lvlText w:val="%1."/>
      <w:lvlJc w:val="righ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34" w15:restartNumberingAfterBreak="0">
    <w:nsid w:val="65536D71"/>
    <w:multiLevelType w:val="hybridMultilevel"/>
    <w:tmpl w:val="BAD2925C"/>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5" w15:restartNumberingAfterBreak="0">
    <w:nsid w:val="663B2E72"/>
    <w:multiLevelType w:val="hybridMultilevel"/>
    <w:tmpl w:val="E4D4596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7514E3F"/>
    <w:multiLevelType w:val="hybridMultilevel"/>
    <w:tmpl w:val="E4D4596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AA03750"/>
    <w:multiLevelType w:val="hybridMultilevel"/>
    <w:tmpl w:val="9946A8DE"/>
    <w:lvl w:ilvl="0" w:tplc="0C0A0017">
      <w:start w:val="1"/>
      <w:numFmt w:val="lowerLetter"/>
      <w:lvlText w:val="%1)"/>
      <w:lvlJc w:val="left"/>
      <w:pPr>
        <w:ind w:left="720" w:hanging="360"/>
      </w:pPr>
    </w:lvl>
    <w:lvl w:ilvl="1" w:tplc="080A001B">
      <w:start w:val="1"/>
      <w:numFmt w:val="lowerRoman"/>
      <w:lvlText w:val="%2."/>
      <w:lvlJc w:val="right"/>
      <w:pPr>
        <w:ind w:left="1070" w:hanging="360"/>
      </w:pPr>
    </w:lvl>
    <w:lvl w:ilvl="2" w:tplc="314CACFC">
      <w:start w:val="1"/>
      <w:numFmt w:val="upperLetter"/>
      <w:lvlText w:val="%3."/>
      <w:lvlJc w:val="left"/>
      <w:pPr>
        <w:ind w:left="928"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2DB7A7E"/>
    <w:multiLevelType w:val="hybridMultilevel"/>
    <w:tmpl w:val="00DC5618"/>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39" w15:restartNumberingAfterBreak="0">
    <w:nsid w:val="76056574"/>
    <w:multiLevelType w:val="hybridMultilevel"/>
    <w:tmpl w:val="95E0538C"/>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775D7578"/>
    <w:multiLevelType w:val="hybridMultilevel"/>
    <w:tmpl w:val="D42630D2"/>
    <w:lvl w:ilvl="0" w:tplc="6A106CFE">
      <w:start w:val="1"/>
      <w:numFmt w:val="decimal"/>
      <w:lvlText w:val="%1."/>
      <w:lvlJc w:val="left"/>
      <w:pPr>
        <w:ind w:left="1069" w:hanging="360"/>
      </w:pPr>
      <w:rPr>
        <w:rFonts w:hint="default"/>
        <w:sz w:val="22"/>
        <w:szCs w:val="32"/>
      </w:r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41" w15:restartNumberingAfterBreak="0">
    <w:nsid w:val="7ADE72C9"/>
    <w:multiLevelType w:val="hybridMultilevel"/>
    <w:tmpl w:val="C1F6778E"/>
    <w:lvl w:ilvl="0" w:tplc="058E82A4">
      <w:start w:val="1"/>
      <w:numFmt w:val="upperLetter"/>
      <w:lvlText w:val="%1."/>
      <w:lvlJc w:val="left"/>
      <w:pPr>
        <w:ind w:left="5322" w:hanging="360"/>
      </w:pPr>
      <w:rPr>
        <w:rFonts w:hint="default"/>
        <w:b/>
      </w:rPr>
    </w:lvl>
    <w:lvl w:ilvl="1" w:tplc="080A0019" w:tentative="1">
      <w:start w:val="1"/>
      <w:numFmt w:val="lowerLetter"/>
      <w:lvlText w:val="%2."/>
      <w:lvlJc w:val="left"/>
      <w:pPr>
        <w:ind w:left="6042" w:hanging="360"/>
      </w:pPr>
    </w:lvl>
    <w:lvl w:ilvl="2" w:tplc="080A001B" w:tentative="1">
      <w:start w:val="1"/>
      <w:numFmt w:val="lowerRoman"/>
      <w:lvlText w:val="%3."/>
      <w:lvlJc w:val="right"/>
      <w:pPr>
        <w:ind w:left="6762" w:hanging="180"/>
      </w:pPr>
    </w:lvl>
    <w:lvl w:ilvl="3" w:tplc="080A000F" w:tentative="1">
      <w:start w:val="1"/>
      <w:numFmt w:val="decimal"/>
      <w:lvlText w:val="%4."/>
      <w:lvlJc w:val="left"/>
      <w:pPr>
        <w:ind w:left="7482" w:hanging="360"/>
      </w:pPr>
    </w:lvl>
    <w:lvl w:ilvl="4" w:tplc="080A0019" w:tentative="1">
      <w:start w:val="1"/>
      <w:numFmt w:val="lowerLetter"/>
      <w:lvlText w:val="%5."/>
      <w:lvlJc w:val="left"/>
      <w:pPr>
        <w:ind w:left="8202" w:hanging="360"/>
      </w:pPr>
    </w:lvl>
    <w:lvl w:ilvl="5" w:tplc="080A001B" w:tentative="1">
      <w:start w:val="1"/>
      <w:numFmt w:val="lowerRoman"/>
      <w:lvlText w:val="%6."/>
      <w:lvlJc w:val="right"/>
      <w:pPr>
        <w:ind w:left="8922" w:hanging="180"/>
      </w:pPr>
    </w:lvl>
    <w:lvl w:ilvl="6" w:tplc="080A000F" w:tentative="1">
      <w:start w:val="1"/>
      <w:numFmt w:val="decimal"/>
      <w:lvlText w:val="%7."/>
      <w:lvlJc w:val="left"/>
      <w:pPr>
        <w:ind w:left="9642" w:hanging="360"/>
      </w:pPr>
    </w:lvl>
    <w:lvl w:ilvl="7" w:tplc="080A0019" w:tentative="1">
      <w:start w:val="1"/>
      <w:numFmt w:val="lowerLetter"/>
      <w:lvlText w:val="%8."/>
      <w:lvlJc w:val="left"/>
      <w:pPr>
        <w:ind w:left="10362" w:hanging="360"/>
      </w:pPr>
    </w:lvl>
    <w:lvl w:ilvl="8" w:tplc="080A001B" w:tentative="1">
      <w:start w:val="1"/>
      <w:numFmt w:val="lowerRoman"/>
      <w:lvlText w:val="%9."/>
      <w:lvlJc w:val="right"/>
      <w:pPr>
        <w:ind w:left="11082" w:hanging="180"/>
      </w:pPr>
    </w:lvl>
  </w:abstractNum>
  <w:abstractNum w:abstractNumId="42" w15:restartNumberingAfterBreak="0">
    <w:nsid w:val="7C5238EC"/>
    <w:multiLevelType w:val="hybridMultilevel"/>
    <w:tmpl w:val="54443B2C"/>
    <w:lvl w:ilvl="0" w:tplc="8A22CB92">
      <w:start w:val="1"/>
      <w:numFmt w:val="upperRoman"/>
      <w:lvlText w:val="%1."/>
      <w:lvlJc w:val="left"/>
      <w:pPr>
        <w:ind w:left="928" w:hanging="360"/>
      </w:pPr>
      <w:rPr>
        <w:rFonts w:hint="default"/>
      </w:r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43" w15:restartNumberingAfterBreak="0">
    <w:nsid w:val="7C937118"/>
    <w:multiLevelType w:val="hybridMultilevel"/>
    <w:tmpl w:val="E4D4596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7D81219B"/>
    <w:multiLevelType w:val="hybridMultilevel"/>
    <w:tmpl w:val="E52EA1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9D2F92"/>
    <w:multiLevelType w:val="hybridMultilevel"/>
    <w:tmpl w:val="58A8AE3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41"/>
  </w:num>
  <w:num w:numId="5">
    <w:abstractNumId w:val="45"/>
  </w:num>
  <w:num w:numId="6">
    <w:abstractNumId w:val="27"/>
  </w:num>
  <w:num w:numId="7">
    <w:abstractNumId w:val="26"/>
  </w:num>
  <w:num w:numId="8">
    <w:abstractNumId w:val="10"/>
  </w:num>
  <w:num w:numId="9">
    <w:abstractNumId w:val="12"/>
  </w:num>
  <w:num w:numId="10">
    <w:abstractNumId w:val="9"/>
  </w:num>
  <w:num w:numId="11">
    <w:abstractNumId w:val="0"/>
  </w:num>
  <w:num w:numId="12">
    <w:abstractNumId w:val="18"/>
  </w:num>
  <w:num w:numId="13">
    <w:abstractNumId w:val="39"/>
  </w:num>
  <w:num w:numId="14">
    <w:abstractNumId w:val="20"/>
  </w:num>
  <w:num w:numId="15">
    <w:abstractNumId w:val="24"/>
  </w:num>
  <w:num w:numId="16">
    <w:abstractNumId w:val="13"/>
  </w:num>
  <w:num w:numId="17">
    <w:abstractNumId w:val="5"/>
  </w:num>
  <w:num w:numId="18">
    <w:abstractNumId w:val="40"/>
  </w:num>
  <w:num w:numId="19">
    <w:abstractNumId w:val="8"/>
  </w:num>
  <w:num w:numId="20">
    <w:abstractNumId w:val="30"/>
  </w:num>
  <w:num w:numId="21">
    <w:abstractNumId w:val="15"/>
  </w:num>
  <w:num w:numId="22">
    <w:abstractNumId w:val="33"/>
  </w:num>
  <w:num w:numId="23">
    <w:abstractNumId w:val="31"/>
  </w:num>
  <w:num w:numId="24">
    <w:abstractNumId w:val="25"/>
  </w:num>
  <w:num w:numId="25">
    <w:abstractNumId w:val="29"/>
  </w:num>
  <w:num w:numId="26">
    <w:abstractNumId w:val="37"/>
  </w:num>
  <w:num w:numId="27">
    <w:abstractNumId w:val="19"/>
  </w:num>
  <w:num w:numId="28">
    <w:abstractNumId w:val="21"/>
  </w:num>
  <w:num w:numId="29">
    <w:abstractNumId w:val="36"/>
  </w:num>
  <w:num w:numId="30">
    <w:abstractNumId w:val="35"/>
  </w:num>
  <w:num w:numId="31">
    <w:abstractNumId w:val="3"/>
  </w:num>
  <w:num w:numId="32">
    <w:abstractNumId w:val="17"/>
  </w:num>
  <w:num w:numId="33">
    <w:abstractNumId w:val="22"/>
  </w:num>
  <w:num w:numId="34">
    <w:abstractNumId w:val="43"/>
  </w:num>
  <w:num w:numId="35">
    <w:abstractNumId w:val="16"/>
  </w:num>
  <w:num w:numId="36">
    <w:abstractNumId w:val="34"/>
  </w:num>
  <w:num w:numId="37">
    <w:abstractNumId w:val="14"/>
  </w:num>
  <w:num w:numId="38">
    <w:abstractNumId w:val="11"/>
  </w:num>
  <w:num w:numId="39">
    <w:abstractNumId w:val="42"/>
  </w:num>
  <w:num w:numId="40">
    <w:abstractNumId w:val="32"/>
  </w:num>
  <w:num w:numId="41">
    <w:abstractNumId w:val="6"/>
  </w:num>
  <w:num w:numId="42">
    <w:abstractNumId w:val="1"/>
  </w:num>
  <w:num w:numId="43">
    <w:abstractNumId w:val="38"/>
  </w:num>
  <w:num w:numId="44">
    <w:abstractNumId w:val="23"/>
  </w:num>
  <w:num w:numId="45">
    <w:abstractNumId w:val="28"/>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7zPGJ+3mbcj04RL0ZPorvIUuY2AgnHbW29E7VblMl+c0iFQY9GVXsTgYlwCGH8aejMjqYTIWxInDtO46I92rWg==" w:salt="kYBCXJzSvSkjtfSslAigOQ=="/>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19"/>
    <w:rsid w:val="00007681"/>
    <w:rsid w:val="0001242A"/>
    <w:rsid w:val="00013FD6"/>
    <w:rsid w:val="00016340"/>
    <w:rsid w:val="00021C4C"/>
    <w:rsid w:val="00022337"/>
    <w:rsid w:val="000224B5"/>
    <w:rsid w:val="00022F39"/>
    <w:rsid w:val="000272E9"/>
    <w:rsid w:val="0003175F"/>
    <w:rsid w:val="00041E38"/>
    <w:rsid w:val="000605C7"/>
    <w:rsid w:val="00061BC8"/>
    <w:rsid w:val="000648F4"/>
    <w:rsid w:val="0007219B"/>
    <w:rsid w:val="000724CA"/>
    <w:rsid w:val="0007289A"/>
    <w:rsid w:val="0008195F"/>
    <w:rsid w:val="00081E58"/>
    <w:rsid w:val="00085F37"/>
    <w:rsid w:val="000949CF"/>
    <w:rsid w:val="00095970"/>
    <w:rsid w:val="00097F05"/>
    <w:rsid w:val="000A09C1"/>
    <w:rsid w:val="000A1100"/>
    <w:rsid w:val="000A408C"/>
    <w:rsid w:val="000B6240"/>
    <w:rsid w:val="000B6AE5"/>
    <w:rsid w:val="000B7D85"/>
    <w:rsid w:val="000C407C"/>
    <w:rsid w:val="000C5B4C"/>
    <w:rsid w:val="000D5E33"/>
    <w:rsid w:val="000D7246"/>
    <w:rsid w:val="000D799D"/>
    <w:rsid w:val="000E3F91"/>
    <w:rsid w:val="000E5115"/>
    <w:rsid w:val="000E5D1C"/>
    <w:rsid w:val="000E7166"/>
    <w:rsid w:val="000F2464"/>
    <w:rsid w:val="000F3379"/>
    <w:rsid w:val="000F49EB"/>
    <w:rsid w:val="000F6171"/>
    <w:rsid w:val="000F6709"/>
    <w:rsid w:val="000F6DEC"/>
    <w:rsid w:val="001035DC"/>
    <w:rsid w:val="00110A43"/>
    <w:rsid w:val="001115ED"/>
    <w:rsid w:val="00112B60"/>
    <w:rsid w:val="00114C89"/>
    <w:rsid w:val="001265F5"/>
    <w:rsid w:val="0013210A"/>
    <w:rsid w:val="00132439"/>
    <w:rsid w:val="001428FA"/>
    <w:rsid w:val="0014370F"/>
    <w:rsid w:val="001462D1"/>
    <w:rsid w:val="00147799"/>
    <w:rsid w:val="001506FB"/>
    <w:rsid w:val="001557C2"/>
    <w:rsid w:val="00155FB2"/>
    <w:rsid w:val="00156A3E"/>
    <w:rsid w:val="0015714A"/>
    <w:rsid w:val="001573D6"/>
    <w:rsid w:val="00161118"/>
    <w:rsid w:val="00161740"/>
    <w:rsid w:val="0016179D"/>
    <w:rsid w:val="00164E02"/>
    <w:rsid w:val="00166CBA"/>
    <w:rsid w:val="00170DE4"/>
    <w:rsid w:val="0017700C"/>
    <w:rsid w:val="0018052B"/>
    <w:rsid w:val="00180A38"/>
    <w:rsid w:val="00181C47"/>
    <w:rsid w:val="00184325"/>
    <w:rsid w:val="00184728"/>
    <w:rsid w:val="001866AA"/>
    <w:rsid w:val="00190062"/>
    <w:rsid w:val="00190374"/>
    <w:rsid w:val="001909A9"/>
    <w:rsid w:val="00193E90"/>
    <w:rsid w:val="00194A8B"/>
    <w:rsid w:val="001957ED"/>
    <w:rsid w:val="00197906"/>
    <w:rsid w:val="001A3BA3"/>
    <w:rsid w:val="001B0F14"/>
    <w:rsid w:val="001B1393"/>
    <w:rsid w:val="001B4D03"/>
    <w:rsid w:val="001D0866"/>
    <w:rsid w:val="001D13CB"/>
    <w:rsid w:val="001D1AB1"/>
    <w:rsid w:val="001D2704"/>
    <w:rsid w:val="001E1A62"/>
    <w:rsid w:val="001E4231"/>
    <w:rsid w:val="001E50BD"/>
    <w:rsid w:val="001E562B"/>
    <w:rsid w:val="001E63BC"/>
    <w:rsid w:val="001E7759"/>
    <w:rsid w:val="001F007A"/>
    <w:rsid w:val="00201F1D"/>
    <w:rsid w:val="0020565C"/>
    <w:rsid w:val="00205A7F"/>
    <w:rsid w:val="00206F46"/>
    <w:rsid w:val="00207181"/>
    <w:rsid w:val="00210939"/>
    <w:rsid w:val="002132E3"/>
    <w:rsid w:val="00214172"/>
    <w:rsid w:val="002148A4"/>
    <w:rsid w:val="00215DFA"/>
    <w:rsid w:val="00216328"/>
    <w:rsid w:val="00221BE3"/>
    <w:rsid w:val="002256E9"/>
    <w:rsid w:val="00227883"/>
    <w:rsid w:val="00233885"/>
    <w:rsid w:val="00234742"/>
    <w:rsid w:val="00234751"/>
    <w:rsid w:val="002376F1"/>
    <w:rsid w:val="002437AE"/>
    <w:rsid w:val="0024419B"/>
    <w:rsid w:val="002472DD"/>
    <w:rsid w:val="0025307F"/>
    <w:rsid w:val="00254BE1"/>
    <w:rsid w:val="00256313"/>
    <w:rsid w:val="00256B1D"/>
    <w:rsid w:val="00257539"/>
    <w:rsid w:val="002604CF"/>
    <w:rsid w:val="00262EBA"/>
    <w:rsid w:val="00272F69"/>
    <w:rsid w:val="00275182"/>
    <w:rsid w:val="00280F92"/>
    <w:rsid w:val="00285749"/>
    <w:rsid w:val="00293F42"/>
    <w:rsid w:val="0029542D"/>
    <w:rsid w:val="0029684E"/>
    <w:rsid w:val="002A114C"/>
    <w:rsid w:val="002A41B3"/>
    <w:rsid w:val="002A46EC"/>
    <w:rsid w:val="002A7C32"/>
    <w:rsid w:val="002B4D36"/>
    <w:rsid w:val="002C0123"/>
    <w:rsid w:val="002C26F4"/>
    <w:rsid w:val="002C3573"/>
    <w:rsid w:val="002C4157"/>
    <w:rsid w:val="002C56DA"/>
    <w:rsid w:val="002C7B23"/>
    <w:rsid w:val="002D0555"/>
    <w:rsid w:val="002D57C2"/>
    <w:rsid w:val="002E2142"/>
    <w:rsid w:val="002E44A0"/>
    <w:rsid w:val="002E4953"/>
    <w:rsid w:val="002E7289"/>
    <w:rsid w:val="002F22E1"/>
    <w:rsid w:val="002F3FD2"/>
    <w:rsid w:val="002F5E62"/>
    <w:rsid w:val="00301A11"/>
    <w:rsid w:val="003028C3"/>
    <w:rsid w:val="00303072"/>
    <w:rsid w:val="0030476A"/>
    <w:rsid w:val="0031174B"/>
    <w:rsid w:val="00314E06"/>
    <w:rsid w:val="003150F9"/>
    <w:rsid w:val="003152A1"/>
    <w:rsid w:val="00320F92"/>
    <w:rsid w:val="00321362"/>
    <w:rsid w:val="003215A4"/>
    <w:rsid w:val="00324550"/>
    <w:rsid w:val="0032460B"/>
    <w:rsid w:val="00326CFD"/>
    <w:rsid w:val="0033039B"/>
    <w:rsid w:val="00330DC8"/>
    <w:rsid w:val="00331BE6"/>
    <w:rsid w:val="00332022"/>
    <w:rsid w:val="003348CD"/>
    <w:rsid w:val="0034181C"/>
    <w:rsid w:val="00342D98"/>
    <w:rsid w:val="0034408C"/>
    <w:rsid w:val="00344848"/>
    <w:rsid w:val="00351895"/>
    <w:rsid w:val="0035202E"/>
    <w:rsid w:val="00355CF3"/>
    <w:rsid w:val="00356DB3"/>
    <w:rsid w:val="003604F7"/>
    <w:rsid w:val="003609BF"/>
    <w:rsid w:val="0036159A"/>
    <w:rsid w:val="00361C57"/>
    <w:rsid w:val="00363222"/>
    <w:rsid w:val="0036632F"/>
    <w:rsid w:val="00370465"/>
    <w:rsid w:val="00380079"/>
    <w:rsid w:val="00380ABC"/>
    <w:rsid w:val="0038664F"/>
    <w:rsid w:val="003871CD"/>
    <w:rsid w:val="00390FDB"/>
    <w:rsid w:val="003A0B63"/>
    <w:rsid w:val="003A581C"/>
    <w:rsid w:val="003B053F"/>
    <w:rsid w:val="003C0924"/>
    <w:rsid w:val="003C0A06"/>
    <w:rsid w:val="003C5168"/>
    <w:rsid w:val="003C5D1C"/>
    <w:rsid w:val="003C6448"/>
    <w:rsid w:val="003C739A"/>
    <w:rsid w:val="003D1AC6"/>
    <w:rsid w:val="003D2E97"/>
    <w:rsid w:val="003D3B37"/>
    <w:rsid w:val="003D416E"/>
    <w:rsid w:val="003E0FC0"/>
    <w:rsid w:val="003E1335"/>
    <w:rsid w:val="003E165F"/>
    <w:rsid w:val="003F5659"/>
    <w:rsid w:val="003F6890"/>
    <w:rsid w:val="003F6D1C"/>
    <w:rsid w:val="00404087"/>
    <w:rsid w:val="00405AB0"/>
    <w:rsid w:val="00405B11"/>
    <w:rsid w:val="00407D2B"/>
    <w:rsid w:val="00410FB6"/>
    <w:rsid w:val="0042290F"/>
    <w:rsid w:val="004234D8"/>
    <w:rsid w:val="00425207"/>
    <w:rsid w:val="00426B2E"/>
    <w:rsid w:val="00430389"/>
    <w:rsid w:val="00432F12"/>
    <w:rsid w:val="00440573"/>
    <w:rsid w:val="00440CA0"/>
    <w:rsid w:val="004435CE"/>
    <w:rsid w:val="00445C8B"/>
    <w:rsid w:val="00446466"/>
    <w:rsid w:val="00454FC5"/>
    <w:rsid w:val="0045565E"/>
    <w:rsid w:val="00467864"/>
    <w:rsid w:val="00477F45"/>
    <w:rsid w:val="0048532B"/>
    <w:rsid w:val="004854F8"/>
    <w:rsid w:val="00491BF2"/>
    <w:rsid w:val="00493325"/>
    <w:rsid w:val="004A3266"/>
    <w:rsid w:val="004A4C4E"/>
    <w:rsid w:val="004A73A1"/>
    <w:rsid w:val="004B18DE"/>
    <w:rsid w:val="004B2605"/>
    <w:rsid w:val="004B30DE"/>
    <w:rsid w:val="004B6A9A"/>
    <w:rsid w:val="004B78A9"/>
    <w:rsid w:val="004C3A81"/>
    <w:rsid w:val="004C6733"/>
    <w:rsid w:val="004D146C"/>
    <w:rsid w:val="004D21EB"/>
    <w:rsid w:val="004D527F"/>
    <w:rsid w:val="004D5468"/>
    <w:rsid w:val="004D6EC9"/>
    <w:rsid w:val="004E0D31"/>
    <w:rsid w:val="004E18F7"/>
    <w:rsid w:val="004E290D"/>
    <w:rsid w:val="004E38A8"/>
    <w:rsid w:val="004E7BE2"/>
    <w:rsid w:val="004F2D79"/>
    <w:rsid w:val="004F3DE5"/>
    <w:rsid w:val="00500C91"/>
    <w:rsid w:val="00501398"/>
    <w:rsid w:val="00503716"/>
    <w:rsid w:val="00505652"/>
    <w:rsid w:val="00507CB9"/>
    <w:rsid w:val="005159DF"/>
    <w:rsid w:val="00522FF4"/>
    <w:rsid w:val="005271E2"/>
    <w:rsid w:val="005275F1"/>
    <w:rsid w:val="00531D05"/>
    <w:rsid w:val="00532FC2"/>
    <w:rsid w:val="00533C02"/>
    <w:rsid w:val="00535886"/>
    <w:rsid w:val="00536BA0"/>
    <w:rsid w:val="00537A1F"/>
    <w:rsid w:val="00556EAD"/>
    <w:rsid w:val="00567A84"/>
    <w:rsid w:val="00572D01"/>
    <w:rsid w:val="00573549"/>
    <w:rsid w:val="005736FD"/>
    <w:rsid w:val="00580423"/>
    <w:rsid w:val="005843D8"/>
    <w:rsid w:val="00585B1B"/>
    <w:rsid w:val="00586ECF"/>
    <w:rsid w:val="00587A53"/>
    <w:rsid w:val="0059112F"/>
    <w:rsid w:val="00592476"/>
    <w:rsid w:val="00595494"/>
    <w:rsid w:val="00597195"/>
    <w:rsid w:val="005A00FE"/>
    <w:rsid w:val="005A133E"/>
    <w:rsid w:val="005A24D6"/>
    <w:rsid w:val="005A2917"/>
    <w:rsid w:val="005A3FCD"/>
    <w:rsid w:val="005A43C2"/>
    <w:rsid w:val="005A679D"/>
    <w:rsid w:val="005A684A"/>
    <w:rsid w:val="005B1F07"/>
    <w:rsid w:val="005B1F97"/>
    <w:rsid w:val="005B239B"/>
    <w:rsid w:val="005B7929"/>
    <w:rsid w:val="005C1A7C"/>
    <w:rsid w:val="005C53A2"/>
    <w:rsid w:val="005C7CAD"/>
    <w:rsid w:val="005D292A"/>
    <w:rsid w:val="005D3756"/>
    <w:rsid w:val="005D7BDC"/>
    <w:rsid w:val="005E1AB4"/>
    <w:rsid w:val="005E6644"/>
    <w:rsid w:val="005F2324"/>
    <w:rsid w:val="005F62F9"/>
    <w:rsid w:val="006012A5"/>
    <w:rsid w:val="0060398D"/>
    <w:rsid w:val="0060716E"/>
    <w:rsid w:val="00615013"/>
    <w:rsid w:val="00616A42"/>
    <w:rsid w:val="00621665"/>
    <w:rsid w:val="00621C9A"/>
    <w:rsid w:val="006227FC"/>
    <w:rsid w:val="0062585C"/>
    <w:rsid w:val="00626BA9"/>
    <w:rsid w:val="00626EE3"/>
    <w:rsid w:val="00630EDF"/>
    <w:rsid w:val="00631824"/>
    <w:rsid w:val="00631D81"/>
    <w:rsid w:val="006322C1"/>
    <w:rsid w:val="0063264A"/>
    <w:rsid w:val="00632EFF"/>
    <w:rsid w:val="006379EA"/>
    <w:rsid w:val="00643F33"/>
    <w:rsid w:val="00647FF4"/>
    <w:rsid w:val="00650259"/>
    <w:rsid w:val="00650665"/>
    <w:rsid w:val="0065109C"/>
    <w:rsid w:val="00652019"/>
    <w:rsid w:val="00662B73"/>
    <w:rsid w:val="00664040"/>
    <w:rsid w:val="00665386"/>
    <w:rsid w:val="006665FE"/>
    <w:rsid w:val="006770F8"/>
    <w:rsid w:val="00680160"/>
    <w:rsid w:val="0068603E"/>
    <w:rsid w:val="00686CEF"/>
    <w:rsid w:val="00690DC1"/>
    <w:rsid w:val="0069568B"/>
    <w:rsid w:val="006A13B2"/>
    <w:rsid w:val="006A3B7D"/>
    <w:rsid w:val="006A3D09"/>
    <w:rsid w:val="006A4339"/>
    <w:rsid w:val="006B0495"/>
    <w:rsid w:val="006B26F4"/>
    <w:rsid w:val="006C0425"/>
    <w:rsid w:val="006C2A7C"/>
    <w:rsid w:val="006C3B4E"/>
    <w:rsid w:val="006D02C8"/>
    <w:rsid w:val="006D11D0"/>
    <w:rsid w:val="006D52CC"/>
    <w:rsid w:val="006D73A9"/>
    <w:rsid w:val="006E6440"/>
    <w:rsid w:val="006E67A8"/>
    <w:rsid w:val="006E75C8"/>
    <w:rsid w:val="00703F60"/>
    <w:rsid w:val="00712723"/>
    <w:rsid w:val="00713407"/>
    <w:rsid w:val="007233A7"/>
    <w:rsid w:val="00726318"/>
    <w:rsid w:val="007308E4"/>
    <w:rsid w:val="00730C4E"/>
    <w:rsid w:val="0073753B"/>
    <w:rsid w:val="0074141E"/>
    <w:rsid w:val="007421E3"/>
    <w:rsid w:val="00742A47"/>
    <w:rsid w:val="007532DC"/>
    <w:rsid w:val="00753E74"/>
    <w:rsid w:val="00760725"/>
    <w:rsid w:val="00765600"/>
    <w:rsid w:val="007657AF"/>
    <w:rsid w:val="007727C1"/>
    <w:rsid w:val="0078017F"/>
    <w:rsid w:val="0078195E"/>
    <w:rsid w:val="00781EC3"/>
    <w:rsid w:val="0078358C"/>
    <w:rsid w:val="007915A6"/>
    <w:rsid w:val="00792EFA"/>
    <w:rsid w:val="00795E12"/>
    <w:rsid w:val="007A0620"/>
    <w:rsid w:val="007A4E83"/>
    <w:rsid w:val="007A55AA"/>
    <w:rsid w:val="007B3CAF"/>
    <w:rsid w:val="007B5652"/>
    <w:rsid w:val="007B74AD"/>
    <w:rsid w:val="007C2488"/>
    <w:rsid w:val="007C622F"/>
    <w:rsid w:val="007C6AE8"/>
    <w:rsid w:val="007D26FE"/>
    <w:rsid w:val="007D6D32"/>
    <w:rsid w:val="007D77D1"/>
    <w:rsid w:val="007E2606"/>
    <w:rsid w:val="007E5888"/>
    <w:rsid w:val="007F1DB3"/>
    <w:rsid w:val="007F2380"/>
    <w:rsid w:val="007F5181"/>
    <w:rsid w:val="007F5E00"/>
    <w:rsid w:val="007F72E1"/>
    <w:rsid w:val="007F75F7"/>
    <w:rsid w:val="007F7B8F"/>
    <w:rsid w:val="008026D8"/>
    <w:rsid w:val="0080275B"/>
    <w:rsid w:val="008042F3"/>
    <w:rsid w:val="008128B7"/>
    <w:rsid w:val="00813B4A"/>
    <w:rsid w:val="00822D09"/>
    <w:rsid w:val="00822E70"/>
    <w:rsid w:val="008243CC"/>
    <w:rsid w:val="00825413"/>
    <w:rsid w:val="00830714"/>
    <w:rsid w:val="00831EE7"/>
    <w:rsid w:val="00834146"/>
    <w:rsid w:val="00835CC1"/>
    <w:rsid w:val="008405E8"/>
    <w:rsid w:val="008467F4"/>
    <w:rsid w:val="00847301"/>
    <w:rsid w:val="00854F61"/>
    <w:rsid w:val="00856420"/>
    <w:rsid w:val="00864C3C"/>
    <w:rsid w:val="008666CE"/>
    <w:rsid w:val="00866C30"/>
    <w:rsid w:val="008707F6"/>
    <w:rsid w:val="00873C21"/>
    <w:rsid w:val="008805EC"/>
    <w:rsid w:val="008812A0"/>
    <w:rsid w:val="008815B1"/>
    <w:rsid w:val="00885197"/>
    <w:rsid w:val="00886806"/>
    <w:rsid w:val="00887B1A"/>
    <w:rsid w:val="008914F1"/>
    <w:rsid w:val="00891D1E"/>
    <w:rsid w:val="00894533"/>
    <w:rsid w:val="00894CF3"/>
    <w:rsid w:val="00896F85"/>
    <w:rsid w:val="008A10DA"/>
    <w:rsid w:val="008A57A7"/>
    <w:rsid w:val="008A5BDC"/>
    <w:rsid w:val="008A7F2F"/>
    <w:rsid w:val="008B6837"/>
    <w:rsid w:val="008C2B21"/>
    <w:rsid w:val="008D197D"/>
    <w:rsid w:val="008E2FE4"/>
    <w:rsid w:val="008E4894"/>
    <w:rsid w:val="008E7431"/>
    <w:rsid w:val="008F2306"/>
    <w:rsid w:val="008F73F9"/>
    <w:rsid w:val="0090412A"/>
    <w:rsid w:val="009066A7"/>
    <w:rsid w:val="009068C0"/>
    <w:rsid w:val="00906996"/>
    <w:rsid w:val="00907F1C"/>
    <w:rsid w:val="009177AB"/>
    <w:rsid w:val="009209ED"/>
    <w:rsid w:val="00920AFB"/>
    <w:rsid w:val="009213F7"/>
    <w:rsid w:val="0092417C"/>
    <w:rsid w:val="009302DA"/>
    <w:rsid w:val="00932C27"/>
    <w:rsid w:val="009335FF"/>
    <w:rsid w:val="00933D55"/>
    <w:rsid w:val="00937C98"/>
    <w:rsid w:val="00942415"/>
    <w:rsid w:val="00942628"/>
    <w:rsid w:val="009446DD"/>
    <w:rsid w:val="00946145"/>
    <w:rsid w:val="00946C0A"/>
    <w:rsid w:val="0095090C"/>
    <w:rsid w:val="00952C4D"/>
    <w:rsid w:val="0095379F"/>
    <w:rsid w:val="00954EC6"/>
    <w:rsid w:val="009554EE"/>
    <w:rsid w:val="00960686"/>
    <w:rsid w:val="00962E32"/>
    <w:rsid w:val="0096604A"/>
    <w:rsid w:val="00966C7B"/>
    <w:rsid w:val="00970946"/>
    <w:rsid w:val="009727F7"/>
    <w:rsid w:val="0097577E"/>
    <w:rsid w:val="009818FC"/>
    <w:rsid w:val="00982B8A"/>
    <w:rsid w:val="0098421E"/>
    <w:rsid w:val="009914BC"/>
    <w:rsid w:val="009931EC"/>
    <w:rsid w:val="00994A8A"/>
    <w:rsid w:val="009A10E0"/>
    <w:rsid w:val="009A2921"/>
    <w:rsid w:val="009A69E0"/>
    <w:rsid w:val="009A6CAC"/>
    <w:rsid w:val="009A7A96"/>
    <w:rsid w:val="009B3E77"/>
    <w:rsid w:val="009B5493"/>
    <w:rsid w:val="009B6FE9"/>
    <w:rsid w:val="009C12D6"/>
    <w:rsid w:val="009C18CA"/>
    <w:rsid w:val="009C63FC"/>
    <w:rsid w:val="009D2FF6"/>
    <w:rsid w:val="009D7636"/>
    <w:rsid w:val="009E2889"/>
    <w:rsid w:val="009E3F28"/>
    <w:rsid w:val="009E46CB"/>
    <w:rsid w:val="009E77F1"/>
    <w:rsid w:val="009F2BA1"/>
    <w:rsid w:val="009F7264"/>
    <w:rsid w:val="00A017E2"/>
    <w:rsid w:val="00A01AEB"/>
    <w:rsid w:val="00A0255B"/>
    <w:rsid w:val="00A0465B"/>
    <w:rsid w:val="00A05A2A"/>
    <w:rsid w:val="00A07674"/>
    <w:rsid w:val="00A16C44"/>
    <w:rsid w:val="00A2216B"/>
    <w:rsid w:val="00A228B6"/>
    <w:rsid w:val="00A24F43"/>
    <w:rsid w:val="00A301D7"/>
    <w:rsid w:val="00A34B8E"/>
    <w:rsid w:val="00A35050"/>
    <w:rsid w:val="00A36A5C"/>
    <w:rsid w:val="00A3702D"/>
    <w:rsid w:val="00A44505"/>
    <w:rsid w:val="00A455BE"/>
    <w:rsid w:val="00A458AB"/>
    <w:rsid w:val="00A55C8A"/>
    <w:rsid w:val="00A57E14"/>
    <w:rsid w:val="00A63F8E"/>
    <w:rsid w:val="00A650AB"/>
    <w:rsid w:val="00A72F06"/>
    <w:rsid w:val="00A73D65"/>
    <w:rsid w:val="00A81CF1"/>
    <w:rsid w:val="00A81D4A"/>
    <w:rsid w:val="00A83D27"/>
    <w:rsid w:val="00A8548F"/>
    <w:rsid w:val="00A909AB"/>
    <w:rsid w:val="00A91D0A"/>
    <w:rsid w:val="00A9228F"/>
    <w:rsid w:val="00A97C42"/>
    <w:rsid w:val="00A97D18"/>
    <w:rsid w:val="00AA0954"/>
    <w:rsid w:val="00AA6053"/>
    <w:rsid w:val="00AA6C18"/>
    <w:rsid w:val="00AB5406"/>
    <w:rsid w:val="00AC1856"/>
    <w:rsid w:val="00AC4C7D"/>
    <w:rsid w:val="00AC6A91"/>
    <w:rsid w:val="00AC7994"/>
    <w:rsid w:val="00AD0349"/>
    <w:rsid w:val="00AD3183"/>
    <w:rsid w:val="00AD4C0A"/>
    <w:rsid w:val="00AE1E4B"/>
    <w:rsid w:val="00AE2AF0"/>
    <w:rsid w:val="00AE4210"/>
    <w:rsid w:val="00AE7CA6"/>
    <w:rsid w:val="00AF1ACB"/>
    <w:rsid w:val="00AF3363"/>
    <w:rsid w:val="00AF4261"/>
    <w:rsid w:val="00B017A2"/>
    <w:rsid w:val="00B07146"/>
    <w:rsid w:val="00B134F2"/>
    <w:rsid w:val="00B166A7"/>
    <w:rsid w:val="00B16F5D"/>
    <w:rsid w:val="00B17C37"/>
    <w:rsid w:val="00B20407"/>
    <w:rsid w:val="00B216A5"/>
    <w:rsid w:val="00B216CC"/>
    <w:rsid w:val="00B23A29"/>
    <w:rsid w:val="00B34223"/>
    <w:rsid w:val="00B3608B"/>
    <w:rsid w:val="00B4221F"/>
    <w:rsid w:val="00B56AF6"/>
    <w:rsid w:val="00B56C00"/>
    <w:rsid w:val="00B63E1A"/>
    <w:rsid w:val="00B67227"/>
    <w:rsid w:val="00B70658"/>
    <w:rsid w:val="00B70FF5"/>
    <w:rsid w:val="00B72D65"/>
    <w:rsid w:val="00B73EB0"/>
    <w:rsid w:val="00B743BB"/>
    <w:rsid w:val="00B80D53"/>
    <w:rsid w:val="00B82573"/>
    <w:rsid w:val="00B83DDD"/>
    <w:rsid w:val="00B879E4"/>
    <w:rsid w:val="00B87C85"/>
    <w:rsid w:val="00B94947"/>
    <w:rsid w:val="00BA1BAA"/>
    <w:rsid w:val="00BA3908"/>
    <w:rsid w:val="00BA5DBC"/>
    <w:rsid w:val="00BA7310"/>
    <w:rsid w:val="00BB21A6"/>
    <w:rsid w:val="00BB2DFF"/>
    <w:rsid w:val="00BB4971"/>
    <w:rsid w:val="00BC43BD"/>
    <w:rsid w:val="00BD2427"/>
    <w:rsid w:val="00BD277E"/>
    <w:rsid w:val="00BD653A"/>
    <w:rsid w:val="00BE0984"/>
    <w:rsid w:val="00BE4746"/>
    <w:rsid w:val="00BE6B07"/>
    <w:rsid w:val="00BF1856"/>
    <w:rsid w:val="00BF29F6"/>
    <w:rsid w:val="00BF75D0"/>
    <w:rsid w:val="00C02E98"/>
    <w:rsid w:val="00C079BC"/>
    <w:rsid w:val="00C107E1"/>
    <w:rsid w:val="00C11946"/>
    <w:rsid w:val="00C12886"/>
    <w:rsid w:val="00C13382"/>
    <w:rsid w:val="00C16370"/>
    <w:rsid w:val="00C16A43"/>
    <w:rsid w:val="00C21CD9"/>
    <w:rsid w:val="00C23B9E"/>
    <w:rsid w:val="00C279A3"/>
    <w:rsid w:val="00C30849"/>
    <w:rsid w:val="00C31629"/>
    <w:rsid w:val="00C32833"/>
    <w:rsid w:val="00C349FD"/>
    <w:rsid w:val="00C34E7A"/>
    <w:rsid w:val="00C423BA"/>
    <w:rsid w:val="00C4413F"/>
    <w:rsid w:val="00C45443"/>
    <w:rsid w:val="00C45EE2"/>
    <w:rsid w:val="00C465FE"/>
    <w:rsid w:val="00C54921"/>
    <w:rsid w:val="00C578D8"/>
    <w:rsid w:val="00C630C2"/>
    <w:rsid w:val="00C67047"/>
    <w:rsid w:val="00C73430"/>
    <w:rsid w:val="00C75DAC"/>
    <w:rsid w:val="00C76137"/>
    <w:rsid w:val="00C80241"/>
    <w:rsid w:val="00C804D4"/>
    <w:rsid w:val="00C82815"/>
    <w:rsid w:val="00C87DE4"/>
    <w:rsid w:val="00C90CED"/>
    <w:rsid w:val="00C918A3"/>
    <w:rsid w:val="00C94CCA"/>
    <w:rsid w:val="00C95FE2"/>
    <w:rsid w:val="00C963F2"/>
    <w:rsid w:val="00CA048B"/>
    <w:rsid w:val="00CA2497"/>
    <w:rsid w:val="00CB09EB"/>
    <w:rsid w:val="00CB1578"/>
    <w:rsid w:val="00CB195B"/>
    <w:rsid w:val="00CB3D5A"/>
    <w:rsid w:val="00CB5DB1"/>
    <w:rsid w:val="00CB6D2F"/>
    <w:rsid w:val="00CB7D4F"/>
    <w:rsid w:val="00CC0E27"/>
    <w:rsid w:val="00CC1912"/>
    <w:rsid w:val="00CC7BB9"/>
    <w:rsid w:val="00CD5302"/>
    <w:rsid w:val="00CD5822"/>
    <w:rsid w:val="00CE151A"/>
    <w:rsid w:val="00CE259C"/>
    <w:rsid w:val="00CE3E99"/>
    <w:rsid w:val="00CE5557"/>
    <w:rsid w:val="00CE5C2A"/>
    <w:rsid w:val="00CF28FE"/>
    <w:rsid w:val="00CF41D4"/>
    <w:rsid w:val="00CF736B"/>
    <w:rsid w:val="00D0520B"/>
    <w:rsid w:val="00D1354D"/>
    <w:rsid w:val="00D1448E"/>
    <w:rsid w:val="00D1453E"/>
    <w:rsid w:val="00D15A03"/>
    <w:rsid w:val="00D176E4"/>
    <w:rsid w:val="00D20C38"/>
    <w:rsid w:val="00D25C04"/>
    <w:rsid w:val="00D30A83"/>
    <w:rsid w:val="00D319A6"/>
    <w:rsid w:val="00D3247A"/>
    <w:rsid w:val="00D33FF5"/>
    <w:rsid w:val="00D34DF6"/>
    <w:rsid w:val="00D35B9C"/>
    <w:rsid w:val="00D37255"/>
    <w:rsid w:val="00D41A36"/>
    <w:rsid w:val="00D445DA"/>
    <w:rsid w:val="00D5183C"/>
    <w:rsid w:val="00D53D98"/>
    <w:rsid w:val="00D562EE"/>
    <w:rsid w:val="00D61931"/>
    <w:rsid w:val="00D61FB3"/>
    <w:rsid w:val="00D6460A"/>
    <w:rsid w:val="00D6517D"/>
    <w:rsid w:val="00D70CF5"/>
    <w:rsid w:val="00D737A1"/>
    <w:rsid w:val="00D7552A"/>
    <w:rsid w:val="00D75733"/>
    <w:rsid w:val="00D7755C"/>
    <w:rsid w:val="00D820AA"/>
    <w:rsid w:val="00D827B7"/>
    <w:rsid w:val="00D83AC6"/>
    <w:rsid w:val="00D84E05"/>
    <w:rsid w:val="00D91678"/>
    <w:rsid w:val="00D91E24"/>
    <w:rsid w:val="00D97FD6"/>
    <w:rsid w:val="00DA037A"/>
    <w:rsid w:val="00DA1B19"/>
    <w:rsid w:val="00DA3C23"/>
    <w:rsid w:val="00DA5C43"/>
    <w:rsid w:val="00DA7819"/>
    <w:rsid w:val="00DB0567"/>
    <w:rsid w:val="00DB452A"/>
    <w:rsid w:val="00DB53A4"/>
    <w:rsid w:val="00DB579D"/>
    <w:rsid w:val="00DC4DB8"/>
    <w:rsid w:val="00DC6FF6"/>
    <w:rsid w:val="00DD7EBB"/>
    <w:rsid w:val="00DE2E24"/>
    <w:rsid w:val="00DE3CC9"/>
    <w:rsid w:val="00DE4FCF"/>
    <w:rsid w:val="00DF48A0"/>
    <w:rsid w:val="00DF5851"/>
    <w:rsid w:val="00DF7820"/>
    <w:rsid w:val="00E00C28"/>
    <w:rsid w:val="00E07F30"/>
    <w:rsid w:val="00E138DF"/>
    <w:rsid w:val="00E14919"/>
    <w:rsid w:val="00E155A4"/>
    <w:rsid w:val="00E20291"/>
    <w:rsid w:val="00E246F0"/>
    <w:rsid w:val="00E25048"/>
    <w:rsid w:val="00E278B1"/>
    <w:rsid w:val="00E30BA4"/>
    <w:rsid w:val="00E31901"/>
    <w:rsid w:val="00E31EC5"/>
    <w:rsid w:val="00E3766D"/>
    <w:rsid w:val="00E45C20"/>
    <w:rsid w:val="00E471BC"/>
    <w:rsid w:val="00E4783B"/>
    <w:rsid w:val="00E47984"/>
    <w:rsid w:val="00E61167"/>
    <w:rsid w:val="00E67727"/>
    <w:rsid w:val="00E73151"/>
    <w:rsid w:val="00E806C1"/>
    <w:rsid w:val="00E84046"/>
    <w:rsid w:val="00E8689A"/>
    <w:rsid w:val="00E86AC6"/>
    <w:rsid w:val="00E91F75"/>
    <w:rsid w:val="00E93867"/>
    <w:rsid w:val="00EA3C47"/>
    <w:rsid w:val="00EA5FE0"/>
    <w:rsid w:val="00EB26B8"/>
    <w:rsid w:val="00EB407F"/>
    <w:rsid w:val="00EB56D0"/>
    <w:rsid w:val="00EB7F87"/>
    <w:rsid w:val="00EC1E9D"/>
    <w:rsid w:val="00EC4F14"/>
    <w:rsid w:val="00EC7CF4"/>
    <w:rsid w:val="00ED1F03"/>
    <w:rsid w:val="00ED3706"/>
    <w:rsid w:val="00ED5F94"/>
    <w:rsid w:val="00EE053F"/>
    <w:rsid w:val="00EE0E5D"/>
    <w:rsid w:val="00EE1F55"/>
    <w:rsid w:val="00EE6B41"/>
    <w:rsid w:val="00EE784D"/>
    <w:rsid w:val="00EF183C"/>
    <w:rsid w:val="00EF5177"/>
    <w:rsid w:val="00F04686"/>
    <w:rsid w:val="00F10007"/>
    <w:rsid w:val="00F24915"/>
    <w:rsid w:val="00F275D7"/>
    <w:rsid w:val="00F31B00"/>
    <w:rsid w:val="00F32ACE"/>
    <w:rsid w:val="00F3584A"/>
    <w:rsid w:val="00F401F9"/>
    <w:rsid w:val="00F4163B"/>
    <w:rsid w:val="00F417C5"/>
    <w:rsid w:val="00F42949"/>
    <w:rsid w:val="00F54033"/>
    <w:rsid w:val="00F55119"/>
    <w:rsid w:val="00F60739"/>
    <w:rsid w:val="00F60C32"/>
    <w:rsid w:val="00F613EF"/>
    <w:rsid w:val="00F614CD"/>
    <w:rsid w:val="00F61D7A"/>
    <w:rsid w:val="00F641DA"/>
    <w:rsid w:val="00F70D8B"/>
    <w:rsid w:val="00F745B2"/>
    <w:rsid w:val="00F76D3B"/>
    <w:rsid w:val="00F77344"/>
    <w:rsid w:val="00F80A7B"/>
    <w:rsid w:val="00F8142D"/>
    <w:rsid w:val="00F82EC1"/>
    <w:rsid w:val="00F85537"/>
    <w:rsid w:val="00F86A8D"/>
    <w:rsid w:val="00F919F1"/>
    <w:rsid w:val="00F945F2"/>
    <w:rsid w:val="00F95D01"/>
    <w:rsid w:val="00FA1163"/>
    <w:rsid w:val="00FA1218"/>
    <w:rsid w:val="00FA17F2"/>
    <w:rsid w:val="00FA3590"/>
    <w:rsid w:val="00FA5A0E"/>
    <w:rsid w:val="00FB058F"/>
    <w:rsid w:val="00FB245F"/>
    <w:rsid w:val="00FB59C8"/>
    <w:rsid w:val="00FB7DDE"/>
    <w:rsid w:val="00FD1600"/>
    <w:rsid w:val="00FD5233"/>
    <w:rsid w:val="00FD754F"/>
    <w:rsid w:val="00FD75E1"/>
    <w:rsid w:val="00FE2ADE"/>
    <w:rsid w:val="00FE3617"/>
    <w:rsid w:val="00FE45FD"/>
    <w:rsid w:val="00FE77AA"/>
    <w:rsid w:val="00FF0455"/>
    <w:rsid w:val="00FF06E4"/>
    <w:rsid w:val="00FF06FA"/>
    <w:rsid w:val="00FF33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81080DB4-6951-4732-8304-8F288402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6D52CC"/>
    <w:rPr>
      <w:color w:val="467886" w:themeColor="hyperlink"/>
      <w:u w:val="single"/>
    </w:rPr>
  </w:style>
  <w:style w:type="character" w:styleId="Mencinsinresolver">
    <w:name w:val="Unresolved Mention"/>
    <w:basedOn w:val="Fuentedeprrafopredeter"/>
    <w:uiPriority w:val="99"/>
    <w:semiHidden/>
    <w:unhideWhenUsed/>
    <w:rsid w:val="006D52CC"/>
    <w:rPr>
      <w:color w:val="605E5C"/>
      <w:shd w:val="clear" w:color="auto" w:fill="E1DFDD"/>
    </w:rPr>
  </w:style>
  <w:style w:type="table" w:styleId="Tablaconcuadrcula">
    <w:name w:val="Table Grid"/>
    <w:basedOn w:val="Tablanormal"/>
    <w:uiPriority w:val="39"/>
    <w:rsid w:val="00C42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3766D"/>
    <w:rPr>
      <w:sz w:val="16"/>
      <w:szCs w:val="16"/>
    </w:rPr>
  </w:style>
  <w:style w:type="paragraph" w:styleId="Textocomentario">
    <w:name w:val="annotation text"/>
    <w:basedOn w:val="Normal"/>
    <w:link w:val="TextocomentarioCar"/>
    <w:uiPriority w:val="99"/>
    <w:unhideWhenUsed/>
    <w:rsid w:val="00E3766D"/>
    <w:pPr>
      <w:spacing w:after="160"/>
    </w:pPr>
    <w:rPr>
      <w:rFonts w:asciiTheme="minorHAnsi" w:eastAsiaTheme="minorHAnsi" w:hAnsiTheme="minorHAnsi" w:cstheme="minorBidi"/>
      <w:kern w:val="2"/>
      <w:sz w:val="20"/>
      <w:szCs w:val="20"/>
      <w:lang w:val="es-419"/>
      <w14:ligatures w14:val="standardContextual"/>
    </w:rPr>
  </w:style>
  <w:style w:type="character" w:customStyle="1" w:styleId="TextocomentarioCar">
    <w:name w:val="Texto comentario Car"/>
    <w:basedOn w:val="Fuentedeprrafopredeter"/>
    <w:link w:val="Textocomentario"/>
    <w:uiPriority w:val="99"/>
    <w:rsid w:val="00E3766D"/>
    <w:rPr>
      <w:rFonts w:asciiTheme="minorHAnsi" w:eastAsiaTheme="minorHAnsi" w:hAnsiTheme="minorHAnsi" w:cstheme="minorBidi"/>
      <w:kern w:val="2"/>
      <w:lang w:val="es-419" w:eastAsia="en-US"/>
      <w14:ligatures w14:val="standardContextual"/>
    </w:rPr>
  </w:style>
  <w:style w:type="paragraph" w:styleId="Prrafodelista">
    <w:name w:val="List Paragraph"/>
    <w:aliases w:val="Bullet List,FooterText,numbered,Paragraphe de liste1,Bulletr List Paragraph,列出段落,列出段落1,lp1,List Paragraph11,List Paragraph1,Listas,Lista vistosa - Énfasis 11,Colorful List - Accent 11,Scitum normal"/>
    <w:basedOn w:val="Normal"/>
    <w:link w:val="PrrafodelistaCar"/>
    <w:uiPriority w:val="34"/>
    <w:qFormat/>
    <w:rsid w:val="009931EC"/>
    <w:pPr>
      <w:ind w:left="720"/>
      <w:contextualSpacing/>
    </w:pPr>
  </w:style>
  <w:style w:type="character" w:customStyle="1" w:styleId="PrrafodelistaCar">
    <w:name w:val="Párrafo de lista Car"/>
    <w:aliases w:val="Bullet List Car,FooterText Car,numbered Car,Paragraphe de liste1 Car,Bulletr List Paragraph Car,列出段落 Car,列出段落1 Car,lp1 Car,List Paragraph11 Car,List Paragraph1 Car,Listas Car,Lista vistosa - Énfasis 11 Car,Scitum normal Car"/>
    <w:link w:val="Prrafodelista"/>
    <w:uiPriority w:val="34"/>
    <w:rsid w:val="002472DD"/>
    <w:rPr>
      <w:rFonts w:eastAsia="Yu Mincho"/>
      <w:sz w:val="24"/>
      <w:szCs w:val="24"/>
      <w:lang w:val="es-ES" w:eastAsia="en-US"/>
    </w:rPr>
  </w:style>
  <w:style w:type="paragraph" w:styleId="Textoindependiente">
    <w:name w:val="Body Text"/>
    <w:basedOn w:val="Normal"/>
    <w:link w:val="TextoindependienteCar"/>
    <w:unhideWhenUsed/>
    <w:rsid w:val="00D562EE"/>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rsid w:val="00D562EE"/>
    <w:rPr>
      <w:sz w:val="22"/>
      <w:szCs w:val="22"/>
      <w:lang w:eastAsia="en-US"/>
    </w:rPr>
  </w:style>
  <w:style w:type="paragraph" w:styleId="HTMLconformatoprevio">
    <w:name w:val="HTML Preformatted"/>
    <w:basedOn w:val="Normal"/>
    <w:link w:val="HTMLconformatoprevioCar"/>
    <w:uiPriority w:val="99"/>
    <w:unhideWhenUsed/>
    <w:rsid w:val="00966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966C7B"/>
    <w:rPr>
      <w:rFonts w:ascii="Courier New" w:eastAsia="Times New Roman" w:hAnsi="Courier New" w:cs="Courier New"/>
    </w:rPr>
  </w:style>
  <w:style w:type="paragraph" w:customStyle="1" w:styleId="SECRETARIADELAFUNCIONPUBLICA">
    <w:name w:val="SECRETARIA DE LA FUNCION PUBLICA"/>
    <w:basedOn w:val="Normal"/>
    <w:rsid w:val="00B56C00"/>
    <w:rPr>
      <w:rFonts w:ascii="Arial" w:eastAsia="Batang" w:hAnsi="Arial"/>
      <w:kern w:val="18"/>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wikipedia.org/wiki/Virtualizaci%C3%B3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wikipedia.org/wiki/Redes_de_computadora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wikipedia.org/wiki/Almac%C3%A9n_de_dato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79F9C6AC-6567-46D9-A509-8F5316FB1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5731</Words>
  <Characters>31521</Characters>
  <Application>Microsoft Office Word</Application>
  <DocSecurity>8</DocSecurity>
  <Lines>262</Lines>
  <Paragraphs>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37178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671</cp:revision>
  <cp:lastPrinted>2024-10-03T14:20:00Z</cp:lastPrinted>
  <dcterms:created xsi:type="dcterms:W3CDTF">2025-01-16T13:59:00Z</dcterms:created>
  <dcterms:modified xsi:type="dcterms:W3CDTF">2025-03-28T19:49:00Z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