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0" w:type="auto"/>
        <w:jc w:val="center"/>
        <w:tblLook w:val="04A0" w:firstRow="1" w:lastRow="0" w:firstColumn="1" w:lastColumn="0" w:noHBand="0" w:noVBand="1"/>
      </w:tblPr>
      <w:tblGrid>
        <w:gridCol w:w="8828"/>
      </w:tblGrid>
      <w:tr w:rsidR="00F71B0C" w14:paraId="2ECC2B58" w14:textId="77777777" w:rsidTr="00F71B0C">
        <w:trPr>
          <w:jc w:val="center"/>
        </w:trPr>
        <w:tc>
          <w:tcPr>
            <w:tcW w:w="8828" w:type="dxa"/>
          </w:tcPr>
          <w:p w14:paraId="5D5B151D" w14:textId="43520D9D" w:rsidR="00CE4508" w:rsidRDefault="00CE4508" w:rsidP="00F71B0C">
            <w:pPr>
              <w:ind w:left="-851" w:right="-943"/>
              <w:jc w:val="center"/>
              <w:rPr>
                <w:b/>
              </w:rPr>
            </w:pPr>
            <w:r>
              <w:rPr>
                <w:b/>
              </w:rPr>
              <w:t xml:space="preserve">ANEXO </w:t>
            </w:r>
            <w:r w:rsidR="00C901B9">
              <w:rPr>
                <w:b/>
              </w:rPr>
              <w:t>3</w:t>
            </w:r>
            <w:r w:rsidR="008803A6">
              <w:rPr>
                <w:b/>
              </w:rPr>
              <w:t xml:space="preserve"> </w:t>
            </w:r>
          </w:p>
          <w:p w14:paraId="18B9E67E" w14:textId="7269BBEB" w:rsidR="00F71B0C" w:rsidRPr="00967BB6" w:rsidRDefault="00F71B0C" w:rsidP="00F71B0C">
            <w:pPr>
              <w:ind w:left="-851" w:right="-943"/>
              <w:jc w:val="center"/>
              <w:rPr>
                <w:b/>
              </w:rPr>
            </w:pPr>
            <w:r w:rsidRPr="003B1965">
              <w:rPr>
                <w:b/>
              </w:rPr>
              <w:t>FORMATO DE FIANZA DE CUMPLIMIENTO DE CONTRATO</w:t>
            </w:r>
          </w:p>
        </w:tc>
      </w:tr>
    </w:tbl>
    <w:p w14:paraId="69A791F4" w14:textId="77777777" w:rsidR="00F71B0C" w:rsidRPr="00A7707A" w:rsidRDefault="00F71B0C" w:rsidP="00F71B0C">
      <w:pPr>
        <w:ind w:left="-851" w:right="-943"/>
        <w:jc w:val="both"/>
        <w:rPr>
          <w:sz w:val="18"/>
          <w:szCs w:val="18"/>
        </w:rPr>
      </w:pPr>
    </w:p>
    <w:p w14:paraId="5C972650" w14:textId="77777777" w:rsidR="00F71B0C" w:rsidRPr="00B73225" w:rsidRDefault="00F71B0C" w:rsidP="00F71B0C">
      <w:pPr>
        <w:ind w:left="-851" w:right="-943"/>
        <w:jc w:val="both"/>
        <w:rPr>
          <w:b/>
        </w:rPr>
      </w:pPr>
      <w:r w:rsidRPr="00B73225">
        <w:rPr>
          <w:b/>
        </w:rPr>
        <w:t xml:space="preserve">(Afianzadora) </w:t>
      </w:r>
    </w:p>
    <w:p w14:paraId="2DA5C1C0" w14:textId="77777777" w:rsidR="00F71B0C" w:rsidRDefault="00F71B0C" w:rsidP="00F71B0C">
      <w:pPr>
        <w:ind w:left="-851" w:right="-943"/>
        <w:jc w:val="both"/>
      </w:pPr>
      <w:r w:rsidRPr="00B73225">
        <w:rPr>
          <w:b/>
        </w:rPr>
        <w:t>Denominación social:</w:t>
      </w:r>
      <w:r>
        <w:t xml:space="preserve"> __________ en lo sucesivo la “Afianzadora”.</w:t>
      </w:r>
    </w:p>
    <w:p w14:paraId="4B06B1CD" w14:textId="77777777" w:rsidR="00F71B0C" w:rsidRDefault="00F71B0C" w:rsidP="00F71B0C">
      <w:pPr>
        <w:ind w:left="-851" w:right="-943"/>
        <w:jc w:val="both"/>
      </w:pPr>
      <w:r w:rsidRPr="00B73225">
        <w:rPr>
          <w:b/>
        </w:rPr>
        <w:t>Domicilio:</w:t>
      </w:r>
      <w:r>
        <w:t xml:space="preserve"> _____________________________________________________________________. </w:t>
      </w:r>
    </w:p>
    <w:p w14:paraId="5ADFD126" w14:textId="77777777" w:rsidR="00F71B0C" w:rsidRDefault="00F71B0C" w:rsidP="00F71B0C">
      <w:pPr>
        <w:ind w:left="-851" w:right="-943"/>
        <w:jc w:val="both"/>
      </w:pPr>
      <w:r w:rsidRPr="00967BB6">
        <w:rPr>
          <w:b/>
        </w:rPr>
        <w:t>Autorización del Gobierno Federal para operar:</w:t>
      </w:r>
      <w:r>
        <w:t xml:space="preserve"> (especificar si fue Procedimiento de Licitación Pública, Invitación a Cuando Menos Tres Personas o Adjudicación Directa, y el número de éste). </w:t>
      </w:r>
    </w:p>
    <w:p w14:paraId="57678A2D" w14:textId="77777777" w:rsidR="00F71B0C" w:rsidRPr="00B73225" w:rsidRDefault="00F71B0C" w:rsidP="00F71B0C">
      <w:pPr>
        <w:ind w:left="-851" w:right="-943"/>
        <w:jc w:val="both"/>
        <w:rPr>
          <w:b/>
        </w:rPr>
      </w:pPr>
      <w:r w:rsidRPr="00B73225">
        <w:rPr>
          <w:b/>
        </w:rPr>
        <w:t xml:space="preserve">Beneficiaria: </w:t>
      </w:r>
    </w:p>
    <w:p w14:paraId="3A2CC55A" w14:textId="77777777" w:rsidR="00F71B0C" w:rsidRDefault="00F71B0C" w:rsidP="00F71B0C">
      <w:pPr>
        <w:ind w:left="-851" w:right="-943"/>
        <w:jc w:val="both"/>
      </w:pPr>
      <w:r>
        <w:t xml:space="preserve">_________________________(Nombre de la Entidad paraestatal), en lo sucesivo “la Beneficiaria”. </w:t>
      </w:r>
    </w:p>
    <w:p w14:paraId="629BE1D7" w14:textId="77777777" w:rsidR="00F71B0C" w:rsidRDefault="00F71B0C" w:rsidP="00F71B0C">
      <w:pPr>
        <w:ind w:left="-851" w:right="-943"/>
        <w:jc w:val="both"/>
      </w:pPr>
      <w:r w:rsidRPr="00B73225">
        <w:rPr>
          <w:b/>
        </w:rPr>
        <w:t>Domicilio:</w:t>
      </w:r>
      <w:r>
        <w:t xml:space="preserve"> ____________________________.</w:t>
      </w:r>
    </w:p>
    <w:p w14:paraId="1133CE46" w14:textId="77777777" w:rsidR="00F71B0C" w:rsidRDefault="00F71B0C" w:rsidP="00F71B0C">
      <w:pPr>
        <w:ind w:left="-851" w:right="-943"/>
        <w:jc w:val="both"/>
      </w:pPr>
      <w:r>
        <w:t>El medio electrónico, por el cual se pueda enviar la fianza a “la Beneficiaria”:_________________.</w:t>
      </w:r>
    </w:p>
    <w:p w14:paraId="0B7D0CC1" w14:textId="77777777" w:rsidR="00F71B0C" w:rsidRDefault="00F71B0C" w:rsidP="00F71B0C">
      <w:pPr>
        <w:ind w:left="-851" w:right="-943"/>
        <w:jc w:val="both"/>
      </w:pPr>
      <w:r w:rsidRPr="00B73225">
        <w:rPr>
          <w:b/>
        </w:rPr>
        <w:t>Fiado (s):</w:t>
      </w:r>
      <w:r>
        <w:t xml:space="preserve"> ____________. (En caso de proposición conjunta, el nombre y datos de cada uno de ellos)</w:t>
      </w:r>
    </w:p>
    <w:p w14:paraId="575EF9DD" w14:textId="77777777" w:rsidR="00F71B0C" w:rsidRPr="00B73225" w:rsidRDefault="00F71B0C" w:rsidP="00F71B0C">
      <w:pPr>
        <w:ind w:left="-851" w:right="-943"/>
        <w:jc w:val="both"/>
        <w:rPr>
          <w:b/>
        </w:rPr>
      </w:pPr>
      <w:r>
        <w:rPr>
          <w:b/>
        </w:rPr>
        <w:t>Nombre o denominación social:</w:t>
      </w:r>
      <w:r w:rsidRPr="00B73225">
        <w:t xml:space="preserve"> ________________________.</w:t>
      </w:r>
    </w:p>
    <w:p w14:paraId="71A48480" w14:textId="77777777" w:rsidR="00F71B0C" w:rsidRDefault="00F71B0C" w:rsidP="00F71B0C">
      <w:pPr>
        <w:ind w:left="-851" w:right="-943"/>
        <w:jc w:val="both"/>
      </w:pPr>
      <w:r w:rsidRPr="00B73225">
        <w:rPr>
          <w:b/>
        </w:rPr>
        <w:t>RFC:</w:t>
      </w:r>
      <w:r>
        <w:t xml:space="preserve"> ____________.</w:t>
      </w:r>
    </w:p>
    <w:p w14:paraId="4F7C0DF2" w14:textId="77777777" w:rsidR="00F71B0C" w:rsidRDefault="00F71B0C" w:rsidP="00F71B0C">
      <w:pPr>
        <w:ind w:left="-851" w:right="-943"/>
        <w:jc w:val="both"/>
      </w:pPr>
      <w:r w:rsidRPr="00B73225">
        <w:rPr>
          <w:b/>
        </w:rPr>
        <w:t>Domicilio:</w:t>
      </w:r>
      <w:r>
        <w:t xml:space="preserve"> __________________________. (El mismo que aparezca en el contrato principal)</w:t>
      </w:r>
    </w:p>
    <w:p w14:paraId="652FE909" w14:textId="77777777" w:rsidR="00F71B0C" w:rsidRPr="00B73225" w:rsidRDefault="00F71B0C" w:rsidP="00F71B0C">
      <w:pPr>
        <w:ind w:left="-851" w:right="-943"/>
        <w:jc w:val="both"/>
        <w:rPr>
          <w:b/>
        </w:rPr>
      </w:pPr>
      <w:r w:rsidRPr="00B73225">
        <w:rPr>
          <w:b/>
        </w:rPr>
        <w:t xml:space="preserve">Datos de la póliza: </w:t>
      </w:r>
    </w:p>
    <w:p w14:paraId="7A0BDC3A" w14:textId="77777777" w:rsidR="00F71B0C" w:rsidRDefault="00F71B0C" w:rsidP="00F71B0C">
      <w:pPr>
        <w:ind w:left="-851" w:right="-943"/>
        <w:jc w:val="both"/>
      </w:pPr>
      <w:r w:rsidRPr="00B73225">
        <w:rPr>
          <w:b/>
        </w:rPr>
        <w:t>Número:</w:t>
      </w:r>
      <w:r>
        <w:t xml:space="preserve"> ____________________. (Número asignado por la “Afianzadora”)</w:t>
      </w:r>
    </w:p>
    <w:p w14:paraId="340C94BB" w14:textId="77777777" w:rsidR="00F71B0C" w:rsidRDefault="00F71B0C" w:rsidP="00F71B0C">
      <w:pPr>
        <w:ind w:left="-851" w:right="-943"/>
        <w:jc w:val="both"/>
      </w:pPr>
      <w:r w:rsidRPr="00B73225">
        <w:rPr>
          <w:b/>
        </w:rPr>
        <w:t>Monto Afianzado:</w:t>
      </w:r>
      <w:r>
        <w:t xml:space="preserve"> ____________(Con letra y número, sin incluir el Impuesto al Valor Agregado).</w:t>
      </w:r>
    </w:p>
    <w:p w14:paraId="61B2A6EB" w14:textId="77777777" w:rsidR="00F71B0C" w:rsidRDefault="00F71B0C" w:rsidP="00F71B0C">
      <w:pPr>
        <w:ind w:left="-851" w:right="-943"/>
        <w:jc w:val="both"/>
      </w:pPr>
      <w:r w:rsidRPr="00B73225">
        <w:rPr>
          <w:b/>
        </w:rPr>
        <w:t>Moneda:</w:t>
      </w:r>
      <w:r>
        <w:t xml:space="preserve"> __________________________________.</w:t>
      </w:r>
    </w:p>
    <w:p w14:paraId="1DBA6F2C" w14:textId="77777777" w:rsidR="00F71B0C" w:rsidRDefault="00F71B0C" w:rsidP="00F71B0C">
      <w:pPr>
        <w:ind w:left="-851" w:right="-943"/>
        <w:jc w:val="both"/>
      </w:pPr>
      <w:r w:rsidRPr="00B73225">
        <w:rPr>
          <w:b/>
        </w:rPr>
        <w:t>Fecha de expedición:</w:t>
      </w:r>
      <w:r>
        <w:t xml:space="preserve"> _________.</w:t>
      </w:r>
    </w:p>
    <w:p w14:paraId="1447B0BF" w14:textId="77777777" w:rsidR="00F71B0C" w:rsidRDefault="00F71B0C" w:rsidP="00F71B0C">
      <w:pPr>
        <w:ind w:left="-851" w:right="-943"/>
        <w:jc w:val="both"/>
      </w:pPr>
      <w:r w:rsidRPr="00B73225">
        <w:rPr>
          <w:b/>
        </w:rPr>
        <w:t>Obligación garantizada:</w:t>
      </w:r>
      <w:r>
        <w:t xml:space="preserve"> el cumplimiento de las obligaciones estipuladas en el contrato en los términos de la Cláusula PRIMERA de la presente póliza de fianza. </w:t>
      </w:r>
    </w:p>
    <w:p w14:paraId="1D5446FC" w14:textId="77777777" w:rsidR="00F71B0C" w:rsidRDefault="00F71B0C" w:rsidP="00F71B0C">
      <w:pPr>
        <w:ind w:left="-851" w:right="-943"/>
        <w:jc w:val="both"/>
      </w:pPr>
      <w:r>
        <w:rPr>
          <w:b/>
        </w:rPr>
        <w:t xml:space="preserve">Naturaleza de las Obligaciones: </w:t>
      </w:r>
      <w:r w:rsidRPr="00FC6A5B">
        <w:t>(Divisible o Indivisible, de conformidad con lo estipulado en el contrato).</w:t>
      </w:r>
    </w:p>
    <w:p w14:paraId="453402D8" w14:textId="77777777" w:rsidR="00F71B0C" w:rsidRDefault="00F71B0C" w:rsidP="00F71B0C">
      <w:pPr>
        <w:ind w:left="-851" w:right="-943"/>
        <w:jc w:val="both"/>
      </w:pPr>
      <w:r w:rsidRPr="00FC6A5B">
        <w:t xml:space="preserve">Si es </w:t>
      </w:r>
      <w:r>
        <w:rPr>
          <w:b/>
        </w:rPr>
        <w:t xml:space="preserve">Divisible </w:t>
      </w:r>
      <w:r>
        <w:t xml:space="preserve">aplicará el siguiente texto: La obligación garantizada será divisible, por lo que, en caso de presentarse algún incumplimiento, se hará efectiva solo en la proporción correspondiente al incumplimiento de la obligación principal. </w:t>
      </w:r>
    </w:p>
    <w:p w14:paraId="775DF560" w14:textId="77777777" w:rsidR="00F71B0C" w:rsidRPr="00FC6A5B" w:rsidRDefault="00F71B0C" w:rsidP="00F71B0C">
      <w:pPr>
        <w:ind w:left="-851" w:right="-943"/>
        <w:jc w:val="both"/>
      </w:pPr>
      <w:r>
        <w:t xml:space="preserve">Si es </w:t>
      </w:r>
      <w:r>
        <w:rPr>
          <w:b/>
        </w:rPr>
        <w:t xml:space="preserve">Indivisible </w:t>
      </w:r>
      <w:r>
        <w:t xml:space="preserve">aplicará el siguiente texto: La obligación garantizada será indivisible y en caso de presentarse algún incumplimiento se hará efectiva por el monto total de las obligaciones garantizadas. </w:t>
      </w:r>
    </w:p>
    <w:p w14:paraId="6A9B6D11" w14:textId="77777777" w:rsidR="00F71B0C" w:rsidRPr="00FC6A5B" w:rsidRDefault="00F71B0C" w:rsidP="00F71B0C">
      <w:pPr>
        <w:ind w:left="-851" w:right="-943"/>
        <w:jc w:val="both"/>
        <w:rPr>
          <w:b/>
        </w:rPr>
      </w:pPr>
      <w:r w:rsidRPr="00FC6A5B">
        <w:rPr>
          <w:b/>
        </w:rPr>
        <w:t xml:space="preserve">Datos del contrato, en lo sucesivo el “Contrato”: </w:t>
      </w:r>
    </w:p>
    <w:p w14:paraId="67B4157E" w14:textId="77777777" w:rsidR="00F71B0C" w:rsidRDefault="00F71B0C" w:rsidP="00F71B0C">
      <w:pPr>
        <w:ind w:left="-851" w:right="-943"/>
        <w:jc w:val="both"/>
      </w:pPr>
      <w:r>
        <w:t xml:space="preserve">La debida inversión, aplicación, amortización o devolución parcial o total de la cantidad de dinero </w:t>
      </w:r>
      <w:r w:rsidRPr="00FC6A5B">
        <w:rPr>
          <w:b/>
        </w:rPr>
        <w:t>Número asignado por “la Contratante”:</w:t>
      </w:r>
      <w:r>
        <w:t xml:space="preserve"> ____________________.</w:t>
      </w:r>
    </w:p>
    <w:p w14:paraId="02A96755" w14:textId="77777777" w:rsidR="00F71B0C" w:rsidRDefault="00F71B0C" w:rsidP="00F71B0C">
      <w:pPr>
        <w:ind w:left="-851" w:right="-943"/>
        <w:jc w:val="both"/>
      </w:pPr>
      <w:r w:rsidRPr="00FC6A5B">
        <w:rPr>
          <w:b/>
        </w:rPr>
        <w:t>Objeto:</w:t>
      </w:r>
      <w:r>
        <w:t xml:space="preserve"> _____________________________________________.</w:t>
      </w:r>
    </w:p>
    <w:p w14:paraId="37EDD237" w14:textId="77777777" w:rsidR="00F71B0C" w:rsidRDefault="00F71B0C" w:rsidP="00F71B0C">
      <w:pPr>
        <w:ind w:left="-851" w:right="-943"/>
        <w:jc w:val="both"/>
      </w:pPr>
      <w:r w:rsidRPr="00FC6A5B">
        <w:rPr>
          <w:b/>
        </w:rPr>
        <w:t>Monto del Contrato:</w:t>
      </w:r>
      <w:r w:rsidRPr="00FC6A5B">
        <w:t>______________</w:t>
      </w:r>
      <w:r>
        <w:t xml:space="preserve"> (Con letra y número, incluyendo el Impuesto al Valor Agregado)</w:t>
      </w:r>
    </w:p>
    <w:p w14:paraId="39A65383" w14:textId="77777777" w:rsidR="00F71B0C" w:rsidRDefault="00F71B0C" w:rsidP="00F71B0C">
      <w:pPr>
        <w:ind w:left="-851" w:right="-943"/>
        <w:jc w:val="both"/>
      </w:pPr>
      <w:r w:rsidRPr="00FC6A5B">
        <w:rPr>
          <w:b/>
        </w:rPr>
        <w:t>Moneda:</w:t>
      </w:r>
      <w:r>
        <w:t xml:space="preserve"> ______________________.</w:t>
      </w:r>
    </w:p>
    <w:p w14:paraId="3CDE96AA" w14:textId="77777777" w:rsidR="00F71B0C" w:rsidRDefault="00F71B0C" w:rsidP="00F71B0C">
      <w:pPr>
        <w:ind w:left="-851" w:right="-943"/>
        <w:jc w:val="both"/>
      </w:pPr>
      <w:r w:rsidRPr="00FC6A5B">
        <w:rPr>
          <w:b/>
        </w:rPr>
        <w:t>Fecha de suscripción:</w:t>
      </w:r>
      <w:r>
        <w:t xml:space="preserve"> _________________.</w:t>
      </w:r>
    </w:p>
    <w:p w14:paraId="4246DBF0" w14:textId="77777777" w:rsidR="00F71B0C" w:rsidRDefault="00F71B0C" w:rsidP="00F71B0C">
      <w:pPr>
        <w:ind w:left="-851" w:right="-943"/>
        <w:jc w:val="both"/>
      </w:pPr>
      <w:r w:rsidRPr="00FC6A5B">
        <w:rPr>
          <w:b/>
        </w:rPr>
        <w:t>Tipo:</w:t>
      </w:r>
      <w:r>
        <w:t xml:space="preserve"> Adquisiciones, Arrendamientos y Servicios.</w:t>
      </w:r>
    </w:p>
    <w:p w14:paraId="33705A68" w14:textId="77777777" w:rsidR="00F71B0C" w:rsidRDefault="00F71B0C" w:rsidP="00F71B0C">
      <w:pPr>
        <w:ind w:left="-851" w:right="-943"/>
        <w:jc w:val="both"/>
      </w:pPr>
      <w:r>
        <w:rPr>
          <w:b/>
        </w:rPr>
        <w:lastRenderedPageBreak/>
        <w:t xml:space="preserve">Obligación contractual para la garantía de cumplimiento: </w:t>
      </w:r>
      <w:r>
        <w:t>(divisible o Indivisible, de conformidad con lo estipulado en el contrato)</w:t>
      </w:r>
    </w:p>
    <w:p w14:paraId="784927E9" w14:textId="77777777" w:rsidR="00F71B0C" w:rsidRDefault="00F71B0C" w:rsidP="00F71B0C">
      <w:pPr>
        <w:ind w:left="-851" w:right="-943"/>
        <w:jc w:val="both"/>
      </w:pPr>
      <w:r>
        <w:rPr>
          <w:b/>
        </w:rPr>
        <w:t xml:space="preserve">Procedimiento al que se sujetará la presente póliza de fianza para hacerla efectiva: </w:t>
      </w:r>
      <w:r>
        <w:t xml:space="preserve">El previsto en el artículo 279 de la Ley de Instituciones de Seguros y Fianzas. </w:t>
      </w:r>
    </w:p>
    <w:p w14:paraId="298D1792" w14:textId="77777777" w:rsidR="00F71B0C" w:rsidRDefault="00F71B0C" w:rsidP="00F71B0C">
      <w:pPr>
        <w:ind w:left="-851" w:right="-943"/>
        <w:jc w:val="both"/>
      </w:pPr>
      <w:r w:rsidRPr="004B2CC2">
        <w:rPr>
          <w:b/>
        </w:rPr>
        <w:t>Competencia y Jurisdicción</w:t>
      </w:r>
      <w:r>
        <w:rPr>
          <w:b/>
        </w:rPr>
        <w:t xml:space="preserve">: </w:t>
      </w:r>
      <w:r>
        <w:t xml:space="preserve">Para todo lo relacionado con la presente póliza, el fiado, el fiador y </w:t>
      </w:r>
      <w:proofErr w:type="gramStart"/>
      <w:r>
        <w:t>cualesquier otro obligado</w:t>
      </w:r>
      <w:proofErr w:type="gramEnd"/>
      <w:r>
        <w:t xml:space="preserve">, así como “la Beneficiaria”, se someterán a la jurisdicción y competencia de los tribunales federales de ____________________, (precisar el lugar), renunciando al fuero que pudiera corresponderle en razón de su domicilio o por cualquier otra causa. </w:t>
      </w:r>
    </w:p>
    <w:p w14:paraId="24CE14AE" w14:textId="77777777" w:rsidR="00F71B0C" w:rsidRDefault="00F71B0C" w:rsidP="00F71B0C">
      <w:pPr>
        <w:ind w:left="-851" w:right="-943"/>
        <w:jc w:val="both"/>
      </w:pPr>
      <w:r>
        <w:t xml:space="preserve">La presente fianza se expide de conformidad con lo dispuesto por los artículos 48, fracción II y último párrafo, y artículo 49, fracción II, de la Ley de Adquisiciones, Arrendamientos y Servicios del Sector Público, y 103 de su Reglamento. </w:t>
      </w:r>
    </w:p>
    <w:p w14:paraId="10FC2C7C" w14:textId="77777777" w:rsidR="00F71B0C" w:rsidRDefault="00F71B0C" w:rsidP="00F71B0C">
      <w:pPr>
        <w:ind w:left="-851" w:right="-943"/>
        <w:jc w:val="both"/>
      </w:pPr>
      <w:r>
        <w:t xml:space="preserve">Validación de la fianza en el portal de internet, dirección electrónica </w:t>
      </w:r>
      <w:hyperlink r:id="rId11" w:history="1">
        <w:r w:rsidRPr="0007115A">
          <w:rPr>
            <w:rStyle w:val="Hipervnculo"/>
          </w:rPr>
          <w:t>www.amig.org.mx</w:t>
        </w:r>
      </w:hyperlink>
    </w:p>
    <w:p w14:paraId="35433949" w14:textId="77777777" w:rsidR="00F71B0C" w:rsidRDefault="00F71B0C" w:rsidP="00F71B0C">
      <w:pPr>
        <w:ind w:left="-851" w:right="-943"/>
        <w:jc w:val="both"/>
      </w:pPr>
    </w:p>
    <w:p w14:paraId="6EF96DBF" w14:textId="77777777" w:rsidR="00F71B0C" w:rsidRDefault="00F71B0C" w:rsidP="00F71B0C">
      <w:pPr>
        <w:ind w:left="-851" w:right="-943"/>
        <w:jc w:val="both"/>
        <w:rPr>
          <w:b/>
        </w:rPr>
      </w:pPr>
      <w:r w:rsidRPr="00DC5A8C">
        <w:rPr>
          <w:b/>
        </w:rPr>
        <w:t xml:space="preserve">CLÁUSULAS GENERALES A QUE SE SUJETARÁ LA PRESENTE PÓLIZA DE FIANZA PARA GARANTIZAR EL CUMPLIMIENTO DEL CONTRATO EN MATERIA DE ADQUISICIONES, ARRENDAMIENTOS Y SERVICIOS. </w:t>
      </w:r>
    </w:p>
    <w:p w14:paraId="71F43C7C" w14:textId="77777777" w:rsidR="00F71B0C" w:rsidRDefault="00F71B0C" w:rsidP="00F71B0C">
      <w:pPr>
        <w:ind w:left="-851" w:right="-943"/>
        <w:jc w:val="both"/>
        <w:rPr>
          <w:b/>
        </w:rPr>
      </w:pPr>
    </w:p>
    <w:p w14:paraId="41C143E1" w14:textId="77777777" w:rsidR="00F71B0C" w:rsidRDefault="00F71B0C" w:rsidP="00F71B0C">
      <w:pPr>
        <w:ind w:left="-851" w:right="-943"/>
        <w:jc w:val="both"/>
      </w:pPr>
      <w:r w:rsidRPr="00CD235D">
        <w:rPr>
          <w:b/>
        </w:rPr>
        <w:t xml:space="preserve">PRIMERA.- OBLIGACIÓN GARANTIZADA. </w:t>
      </w:r>
    </w:p>
    <w:p w14:paraId="2E55D8B2" w14:textId="77777777" w:rsidR="00F71B0C" w:rsidRDefault="00F71B0C" w:rsidP="00F71B0C">
      <w:pPr>
        <w:ind w:left="-851" w:right="-943"/>
        <w:jc w:val="both"/>
      </w:pPr>
      <w:r>
        <w:t xml:space="preserve">Esta póliza de fianza garantiza el cumplimiento de las obligaciones estipuladas en el “Contrato” a que se refiere esta póliza y en sus convenios modificatorios que se hayan realizado o a los anexos </w:t>
      </w:r>
      <w:proofErr w:type="gramStart"/>
      <w:r>
        <w:t>del mismo</w:t>
      </w:r>
      <w:proofErr w:type="gramEnd"/>
      <w:r>
        <w:t xml:space="preserve">, cuando no rebasen el porcentaje de ampliación indicado en la cláusula siguiente, aún y cuando parte de las obligaciones se subcontraten. </w:t>
      </w:r>
    </w:p>
    <w:p w14:paraId="2E66E2DB" w14:textId="77777777" w:rsidR="00F71B0C" w:rsidRDefault="00F71B0C" w:rsidP="00F71B0C">
      <w:pPr>
        <w:ind w:left="-851" w:right="-943"/>
        <w:jc w:val="both"/>
      </w:pPr>
      <w:r w:rsidRPr="00CD235D">
        <w:rPr>
          <w:b/>
        </w:rPr>
        <w:t>SEGUNDA.- MONTO AFIANZADO.</w:t>
      </w:r>
      <w:r>
        <w:t xml:space="preserve"> </w:t>
      </w:r>
    </w:p>
    <w:p w14:paraId="3C19BC42" w14:textId="77777777" w:rsidR="00F71B0C" w:rsidRDefault="00F71B0C" w:rsidP="00F71B0C">
      <w:pPr>
        <w:ind w:left="-851" w:right="-943"/>
        <w:jc w:val="both"/>
      </w:pPr>
      <w:r>
        <w:t xml:space="preserve">La “Afianzadora”, se compromete a pagar a “la Beneficiaria”, hasta el monto de esta póliza, que es ___________(con número y letra sin incluir el Impuesto al Valor Agregado) que representa el ____________% (señalar el porcentaje con letra) del valor de Contrato”. </w:t>
      </w:r>
    </w:p>
    <w:p w14:paraId="4257FB81" w14:textId="77777777" w:rsidR="00F71B0C" w:rsidRDefault="00F71B0C" w:rsidP="00F71B0C">
      <w:pPr>
        <w:ind w:left="-851" w:right="-943"/>
        <w:jc w:val="both"/>
      </w:pPr>
      <w:r>
        <w:t xml:space="preserve">La “Afianzadora” reconoce que el monto garantizado por la fianza de cumplimiento se puede modificar en el caso de que se formalice uno o varios convenios modificatorios de ampliación del monto del “Contrato” indicando en la carátula de esta póliza, siempre y cuando no se rebase el ____% de dicho monto. Previa notificación del fiado y cumplimiento de los requisitos legales, la “Afianzadora” emitirá el documento modificatorio correspondiente o endoso para el solo efecto de hacer constar la referida ampliación, sin que se entienda que la obligación sea novada. </w:t>
      </w:r>
    </w:p>
    <w:p w14:paraId="4458614D" w14:textId="77777777" w:rsidR="00F71B0C" w:rsidRDefault="00F71B0C" w:rsidP="00F71B0C">
      <w:pPr>
        <w:ind w:left="-851" w:right="-943"/>
        <w:jc w:val="both"/>
      </w:pPr>
      <w:r>
        <w:t xml:space="preserve">En el supuesto de que el porcentaje de aumento al “Contrato” en monto fuera superior a los indicados, la “Afianzadora” se reserva el derecho a emitir los endosos subsecuentes, por la diferencia y emitirá el documento modificatorio correspondiente. </w:t>
      </w:r>
    </w:p>
    <w:p w14:paraId="0D998DDC" w14:textId="1A5990F9" w:rsidR="00F71B0C" w:rsidRDefault="00F71B0C" w:rsidP="00F71B0C">
      <w:pPr>
        <w:ind w:left="-851" w:right="-943"/>
        <w:jc w:val="both"/>
      </w:pPr>
      <w:r>
        <w:t xml:space="preserve">La “Afianzadora” acepta expresamente que, en caso de requerimiento, se compromete a pagar el monto total afianzado, siempre y cuando en el “Contrato” se haya estipulado que la obligación garantizada es indivisible; de estipularse que es divisible, la “Afianzadora” pagará de forma proporcional el monto de la o las obligaciones incumplidas. </w:t>
      </w:r>
    </w:p>
    <w:p w14:paraId="791B6FA7" w14:textId="2C976526" w:rsidR="00F71B0C" w:rsidRDefault="00F71B0C" w:rsidP="00F71B0C">
      <w:pPr>
        <w:ind w:left="-851" w:right="-943"/>
        <w:jc w:val="both"/>
      </w:pPr>
    </w:p>
    <w:p w14:paraId="47102E42" w14:textId="77777777" w:rsidR="00F71B0C" w:rsidRDefault="00F71B0C" w:rsidP="00F71B0C">
      <w:pPr>
        <w:ind w:left="-851" w:right="-943"/>
        <w:jc w:val="both"/>
      </w:pPr>
    </w:p>
    <w:p w14:paraId="56E3DDF4" w14:textId="77777777" w:rsidR="00F71B0C" w:rsidRDefault="00F71B0C" w:rsidP="00F71B0C">
      <w:pPr>
        <w:ind w:left="-851" w:right="-943"/>
        <w:jc w:val="both"/>
      </w:pPr>
      <w:r w:rsidRPr="00CD235D">
        <w:rPr>
          <w:b/>
        </w:rPr>
        <w:t>TERCERA. - INDEMNIZACIÓN POR MORA.</w:t>
      </w:r>
      <w:r>
        <w:t>-</w:t>
      </w:r>
    </w:p>
    <w:p w14:paraId="7EC6B9D8" w14:textId="77777777" w:rsidR="00F71B0C" w:rsidRDefault="00F71B0C" w:rsidP="00F71B0C">
      <w:pPr>
        <w:ind w:left="-851" w:right="-943"/>
        <w:jc w:val="both"/>
      </w:pPr>
      <w:r>
        <w:t xml:space="preserve">La “Afianzadora” se obliga a pagar la indemnización por mora que en su caso proceda de conformidad con el artículo 283 de la Ley de Instituciones de Seguros y de Fianzas. </w:t>
      </w:r>
    </w:p>
    <w:p w14:paraId="28D49C5D" w14:textId="77777777" w:rsidR="00F71B0C" w:rsidRDefault="00F71B0C" w:rsidP="00F71B0C">
      <w:pPr>
        <w:ind w:left="-851" w:right="-943"/>
        <w:jc w:val="both"/>
      </w:pPr>
      <w:r w:rsidRPr="00CD235D">
        <w:rPr>
          <w:b/>
        </w:rPr>
        <w:t>CUARTA. - VIGENCIA.</w:t>
      </w:r>
      <w:r>
        <w:t xml:space="preserve"> La fianza permanecerá vigente hasta que se dé cumplimiento a la o las obligaciones que garantice en los Términos del “Contrato” y continuará vigente en caso de que “la contratante” otorgue prórroga o espera al cumplimiento del “Contrato”, en los términos de la siguiente cláusula.</w:t>
      </w:r>
    </w:p>
    <w:p w14:paraId="7F7F703A" w14:textId="77777777" w:rsidR="00F71B0C" w:rsidRDefault="00F71B0C" w:rsidP="00F71B0C">
      <w:pPr>
        <w:ind w:left="-851" w:right="-943"/>
        <w:jc w:val="both"/>
      </w:pPr>
      <w:r>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14:paraId="5701561B" w14:textId="77777777" w:rsidR="00F71B0C" w:rsidRDefault="00F71B0C" w:rsidP="00F71B0C">
      <w:pPr>
        <w:ind w:left="-851" w:right="-943"/>
        <w:jc w:val="both"/>
      </w:pPr>
      <w:r>
        <w:t xml:space="preserve">De esta forma la vigencia de la fianza no podrá acotarse </w:t>
      </w:r>
      <w:proofErr w:type="gramStart"/>
      <w:r>
        <w:t>en razón del</w:t>
      </w:r>
      <w:proofErr w:type="gramEnd"/>
      <w:r>
        <w:t xml:space="preserve"> plazo establecido para cumplir la o las obligaciones contractuales. </w:t>
      </w:r>
    </w:p>
    <w:p w14:paraId="69513F85" w14:textId="77777777" w:rsidR="00F71B0C" w:rsidRDefault="00F71B0C" w:rsidP="00F71B0C">
      <w:pPr>
        <w:ind w:left="-851" w:right="-943"/>
        <w:jc w:val="both"/>
        <w:rPr>
          <w:b/>
        </w:rPr>
      </w:pPr>
      <w:r w:rsidRPr="00BC7BEA">
        <w:rPr>
          <w:b/>
        </w:rPr>
        <w:t xml:space="preserve">QUINTA. </w:t>
      </w:r>
      <w:r>
        <w:rPr>
          <w:b/>
        </w:rPr>
        <w:t>PRÓRROGAS, ESPERAS O AMPLIACIÓN AL PLAZO DEL CONTRATO</w:t>
      </w:r>
      <w:r w:rsidRPr="00BC7BEA">
        <w:rPr>
          <w:b/>
        </w:rPr>
        <w:t>.</w:t>
      </w:r>
    </w:p>
    <w:p w14:paraId="6CFEB8DD" w14:textId="77777777" w:rsidR="00F71B0C" w:rsidRDefault="00F71B0C" w:rsidP="00F71B0C">
      <w:pPr>
        <w:ind w:left="-851" w:right="-943"/>
        <w:jc w:val="both"/>
      </w:pPr>
      <w:r>
        <w:t xml:space="preserve">En caso de que se prorrogue el plazo originalmente señalado o conceder esperas o convenios de ampliación al plazo para el cumplimiento del “Contrato” garantizado y sus anexos, el fiado </w:t>
      </w:r>
      <w:proofErr w:type="gramStart"/>
      <w:r>
        <w:t>dará aviso</w:t>
      </w:r>
      <w:proofErr w:type="gramEnd"/>
      <w:r>
        <w:t xml:space="preserve"> a la “Afianzadora”, la cual deberá emitir los documentos modificatorios o endosos correspondientes. </w:t>
      </w:r>
    </w:p>
    <w:p w14:paraId="0306F78A" w14:textId="77777777" w:rsidR="00F71B0C" w:rsidRDefault="00F71B0C" w:rsidP="00F71B0C">
      <w:pPr>
        <w:ind w:left="-851" w:right="-943"/>
        <w:jc w:val="both"/>
      </w:pPr>
      <w:r>
        <w:t xml:space="preserve">La “Afianzadora” acepta expresamente garantizar la obligación a que esta póliza se refiere, aún en el caso de que se otorgue prórroga, espera o ampliación al fiado por parte de la “Contratante” para el cumplimiento total de las obligaciones que se garantizan, por lo que no se actualiza el supuesto de extinción de fianza previsto en el artículo 179 de la Ley de Instituciones de Seguros y de Fianzas, sin que se entienda novada la obligación. </w:t>
      </w:r>
    </w:p>
    <w:p w14:paraId="3D532959" w14:textId="77777777" w:rsidR="00F71B0C" w:rsidRPr="008E439E" w:rsidRDefault="00F71B0C" w:rsidP="00F71B0C">
      <w:pPr>
        <w:ind w:left="-851" w:right="-943"/>
        <w:jc w:val="both"/>
        <w:rPr>
          <w:b/>
        </w:rPr>
      </w:pPr>
      <w:r w:rsidRPr="008E439E">
        <w:rPr>
          <w:b/>
        </w:rPr>
        <w:t xml:space="preserve">SÉXTA. – SUPUESTO DE SUSPENSIÓN. </w:t>
      </w:r>
    </w:p>
    <w:p w14:paraId="3A66085C" w14:textId="77777777" w:rsidR="00F71B0C" w:rsidRDefault="00F71B0C" w:rsidP="00F71B0C">
      <w:pPr>
        <w:ind w:left="-851" w:right="-943"/>
        <w:jc w:val="both"/>
      </w:pPr>
      <w:r>
        <w:t>Para garantizar el cumplimiento del “Contrato”, cuando concurran los supuestos de suspensión en los términos de la Ley de Adquisiciones, Arrendamientos y Servicios del Sector Público, su Reglamento y demás disposiciones aplicables, “la contratante” deberá emitir el o las actas circunstanciadas y, en su caso, las constancias a que haya lugar. En estos supuestos, a petición del fiado, la “Afianzadora” otorgará el o los endosos conducentes, conforme a lo estatuido en el artículo 166 de la Ley de Instituciones de Seguros y Fianzas, para lo cual bastará que el fiado exhiba a la “Afianzadora” dichos documentos expedidos por “la Contratante”.</w:t>
      </w:r>
    </w:p>
    <w:p w14:paraId="775B97C5" w14:textId="77777777" w:rsidR="00F71B0C" w:rsidRDefault="00F71B0C" w:rsidP="00F71B0C">
      <w:pPr>
        <w:ind w:left="-851" w:right="-943"/>
        <w:jc w:val="both"/>
      </w:pPr>
      <w:r>
        <w:t xml:space="preserve">El aplazamiento derivado de la interposición de recursos administrativos y medios de defensa legales, no modifica o altera el plazo de ejecución inicialmente pactado, por lo que subsistirán inalterados los términos y condiciones originalmente previstos, entendiendo que los endosos que emita la “Afianzadora” por cualquiera de los supuesto referidos, formarán parte en su conjunto, solidaria e inseparable de la póliza inicial. </w:t>
      </w:r>
    </w:p>
    <w:p w14:paraId="0FDA656B" w14:textId="77777777" w:rsidR="00F71B0C" w:rsidRDefault="00F71B0C" w:rsidP="00F71B0C">
      <w:pPr>
        <w:ind w:left="-851" w:right="-943"/>
        <w:jc w:val="both"/>
        <w:rPr>
          <w:b/>
        </w:rPr>
      </w:pPr>
      <w:r>
        <w:rPr>
          <w:b/>
        </w:rPr>
        <w:t xml:space="preserve">SÉPTIMA.- SUBJUDICIDAD. </w:t>
      </w:r>
    </w:p>
    <w:p w14:paraId="48716F4B" w14:textId="77777777" w:rsidR="00F71B0C" w:rsidRPr="005F1FA6" w:rsidRDefault="00F71B0C" w:rsidP="00F71B0C">
      <w:pPr>
        <w:shd w:val="clear" w:color="auto" w:fill="FFFFFF"/>
        <w:spacing w:after="101"/>
        <w:ind w:left="-851" w:right="-943"/>
        <w:jc w:val="both"/>
      </w:pPr>
      <w:r w:rsidRPr="005F1FA6">
        <w:t>La</w:t>
      </w:r>
      <w:r>
        <w:t xml:space="preserve"> </w:t>
      </w:r>
      <w:r w:rsidRPr="005F1FA6">
        <w:t xml:space="preserve">"Afianzadora" realizará el pago de la cantidad </w:t>
      </w:r>
      <w:r>
        <w:t xml:space="preserve">reclamada, </w:t>
      </w:r>
      <w:r w:rsidRPr="005F1FA6">
        <w:t>bajo los términos</w:t>
      </w:r>
      <w:r>
        <w:t xml:space="preserve"> </w:t>
      </w:r>
      <w:r w:rsidRPr="005F1FA6">
        <w:t>estipulados en esta póliza de fianza, y, en su caso, la indemnización por mora de acuerdo a lo establecido en</w:t>
      </w:r>
      <w:r>
        <w:t xml:space="preserve"> </w:t>
      </w:r>
      <w:r w:rsidRPr="005F1FA6">
        <w:t>el artículo 283 de la Ley de Instituciones de Seguros y de Fianzas, aun cuando la obligación se encuentre</w:t>
      </w:r>
      <w:r>
        <w:t xml:space="preserve"> </w:t>
      </w:r>
      <w:proofErr w:type="spellStart"/>
      <w:proofErr w:type="gramStart"/>
      <w:r w:rsidRPr="005F1FA6">
        <w:t>subjúdice</w:t>
      </w:r>
      <w:proofErr w:type="spellEnd"/>
      <w:proofErr w:type="gramEnd"/>
      <w:r w:rsidRPr="005F1FA6">
        <w:t xml:space="preserve">, en virtud de </w:t>
      </w:r>
      <w:r w:rsidRPr="005F1FA6">
        <w:lastRenderedPageBreak/>
        <w:t>procedimiento ante autoridad judicial, administrativa o tribunal arbitral, salvo que el</w:t>
      </w:r>
      <w:r>
        <w:t xml:space="preserve"> </w:t>
      </w:r>
      <w:r w:rsidRPr="005F1FA6">
        <w:t>fiado obtenga la suspensión de su ejecución, ante dichas instancias.</w:t>
      </w:r>
    </w:p>
    <w:p w14:paraId="42C77DA4" w14:textId="77777777" w:rsidR="00F71B0C" w:rsidRPr="005F1FA6" w:rsidRDefault="00F71B0C" w:rsidP="00F71B0C">
      <w:pPr>
        <w:shd w:val="clear" w:color="auto" w:fill="FFFFFF"/>
        <w:spacing w:after="101"/>
        <w:ind w:left="-851" w:right="-943"/>
        <w:jc w:val="both"/>
      </w:pPr>
      <w:r w:rsidRPr="005F1FA6">
        <w:t>La</w:t>
      </w:r>
      <w:r>
        <w:t xml:space="preserve"> </w:t>
      </w:r>
      <w:r w:rsidRPr="005F1FA6">
        <w:t>"Afianzadora" deberá comunicar a</w:t>
      </w:r>
      <w:r>
        <w:t xml:space="preserve"> </w:t>
      </w:r>
      <w:r w:rsidRPr="005F1FA6">
        <w:t>"la Beneficiaria"</w:t>
      </w:r>
      <w:r>
        <w:t xml:space="preserve"> </w:t>
      </w:r>
      <w:r w:rsidRPr="005F1FA6">
        <w:t>de la garantía, el otorgamiento</w:t>
      </w:r>
      <w:r>
        <w:t xml:space="preserve"> </w:t>
      </w:r>
      <w:r w:rsidRPr="005F1FA6">
        <w:t>de la suspensión al fiado, acompañándole las constancias respectivas que así lo acrediten, a fin de que se</w:t>
      </w:r>
      <w:r>
        <w:t xml:space="preserve"> </w:t>
      </w:r>
      <w:r w:rsidRPr="005F1FA6">
        <w:t>encuentre en la posibilidad de abstenerse del cobro de la fianza hasta en tanto se dicte sentencia firme.</w:t>
      </w:r>
    </w:p>
    <w:p w14:paraId="7A2BDDE8" w14:textId="77777777" w:rsidR="00F71B0C" w:rsidRDefault="00F71B0C" w:rsidP="00F71B0C">
      <w:pPr>
        <w:ind w:left="-851" w:right="-943"/>
        <w:jc w:val="both"/>
        <w:rPr>
          <w:b/>
        </w:rPr>
      </w:pPr>
      <w:r>
        <w:rPr>
          <w:b/>
        </w:rPr>
        <w:t>OCTAVA.- COAFIANZAMIENTO O YUXTAPOSICIÓN DE GARANTÍAS.</w:t>
      </w:r>
    </w:p>
    <w:p w14:paraId="7FED0B9B" w14:textId="77777777" w:rsidR="00F71B0C" w:rsidRPr="005F1FA6" w:rsidRDefault="00F71B0C" w:rsidP="00F71B0C">
      <w:pPr>
        <w:ind w:left="-851" w:right="-943"/>
        <w:jc w:val="both"/>
      </w:pPr>
      <w:r w:rsidRPr="005F1FA6">
        <w:t>El coafianzamiento o yuxtaposición de garantías, no implicará novación de las obligaciones asumidas por</w:t>
      </w:r>
      <w:r>
        <w:t xml:space="preserve"> la </w:t>
      </w:r>
      <w:r w:rsidRPr="005F1FA6">
        <w:t>"Afianzadora", por lo que subsistirá su responsabilidad exclusivamente en la medida y</w:t>
      </w:r>
      <w:r>
        <w:t xml:space="preserve"> </w:t>
      </w:r>
      <w:r w:rsidRPr="005F1FA6">
        <w:t>condiciones en que la asumió en la presente póliza de fianza y en sus documentos modificatorios.</w:t>
      </w:r>
    </w:p>
    <w:p w14:paraId="43E3431A" w14:textId="77777777" w:rsidR="00F71B0C" w:rsidRDefault="00F71B0C" w:rsidP="00F71B0C">
      <w:pPr>
        <w:ind w:left="-851" w:right="-943"/>
        <w:jc w:val="both"/>
      </w:pPr>
      <w:r w:rsidRPr="005F1FA6">
        <w:rPr>
          <w:b/>
        </w:rPr>
        <w:t>NOVENA.- CANCELACIÓN DE LA FIANZA.</w:t>
      </w:r>
    </w:p>
    <w:p w14:paraId="009217C9" w14:textId="52CB7071" w:rsidR="00F71B0C" w:rsidRPr="00F807F3" w:rsidRDefault="00F71B0C" w:rsidP="00F71B0C">
      <w:pPr>
        <w:shd w:val="clear" w:color="auto" w:fill="FFFFFF"/>
        <w:spacing w:after="101"/>
        <w:ind w:left="-851" w:right="-943"/>
        <w:jc w:val="both"/>
      </w:pPr>
      <w:r w:rsidRPr="00F807F3">
        <w:t>La</w:t>
      </w:r>
      <w:r>
        <w:t xml:space="preserve"> </w:t>
      </w:r>
      <w:r w:rsidRPr="00F807F3">
        <w:t>"Afianzadora" quedará liberada de su obligación fiadora siempre y cuando</w:t>
      </w:r>
      <w:r>
        <w:t xml:space="preserve"> </w:t>
      </w:r>
      <w:r w:rsidRPr="00F807F3">
        <w:t>"la</w:t>
      </w:r>
      <w:r>
        <w:t xml:space="preserve"> </w:t>
      </w:r>
      <w:r w:rsidRPr="00F807F3">
        <w:t>Contratante"</w:t>
      </w:r>
      <w:r>
        <w:t xml:space="preserve"> </w:t>
      </w:r>
      <w:r w:rsidRPr="00F807F3">
        <w:t>le comunique por escrito, por conducto del servidor público facultado para ello, su conformidad</w:t>
      </w:r>
      <w:r>
        <w:t xml:space="preserve"> </w:t>
      </w:r>
      <w:r w:rsidRPr="00F807F3">
        <w:t>para cancelar la presente garantía.</w:t>
      </w:r>
    </w:p>
    <w:p w14:paraId="7FA73D9A" w14:textId="77777777" w:rsidR="00F71B0C" w:rsidRDefault="00F71B0C" w:rsidP="00F71B0C">
      <w:pPr>
        <w:shd w:val="clear" w:color="auto" w:fill="FFFFFF"/>
        <w:spacing w:after="101"/>
        <w:ind w:left="-851" w:right="-943"/>
        <w:jc w:val="both"/>
      </w:pPr>
      <w:r w:rsidRPr="00F807F3">
        <w:t>El fiado podrá solicitar la cancelación de la fianza para lo cual deberá presentar a la</w:t>
      </w:r>
      <w:r>
        <w:t xml:space="preserve"> </w:t>
      </w:r>
      <w:r w:rsidRPr="00F807F3">
        <w:t>"Afianzadora"</w:t>
      </w:r>
      <w:r>
        <w:t xml:space="preserve"> la constancia de cumplimiento total de las obligaciones contractuales. Cuando el fiado solicite dicha cancelación derivado del pago realizado por saldos a su cargo o por el incumplimiento de obligaciones deberá presentar el recibo de pago correspondiente</w:t>
      </w:r>
      <w:r w:rsidRPr="00F807F3">
        <w:t>.</w:t>
      </w:r>
    </w:p>
    <w:p w14:paraId="4DF33701" w14:textId="77777777" w:rsidR="00F71B0C" w:rsidRDefault="00F71B0C" w:rsidP="00F71B0C">
      <w:pPr>
        <w:ind w:left="-851" w:right="-943"/>
        <w:jc w:val="both"/>
      </w:pPr>
      <w:r>
        <w:t xml:space="preserve">Esta fianza se cancelará cuando habiéndose cumplido la totalidad de las obligaciones estipuladas en el “Contrato”, la “Contratante” haya calificado o revisado y aceptado la garantía exhibida por el diado para responder por los defectos, vicios ocultos de los bienes entregados y por el correcto funcionamiento de los mismos o por la calidad de los servicios prestados por el fiado, respecto del “Contrato” especificado en la carátula de la presente póliza y sus respectivos convenios modificatorios. </w:t>
      </w:r>
    </w:p>
    <w:p w14:paraId="069202B3" w14:textId="77777777" w:rsidR="00F71B0C" w:rsidRDefault="00F71B0C" w:rsidP="00F71B0C">
      <w:pPr>
        <w:ind w:left="-851" w:right="-943"/>
        <w:jc w:val="both"/>
        <w:rPr>
          <w:b/>
        </w:rPr>
      </w:pPr>
      <w:r w:rsidRPr="005F1FA6">
        <w:rPr>
          <w:b/>
        </w:rPr>
        <w:t>DÉCIMA.- PROCEDIMIENTOS.</w:t>
      </w:r>
    </w:p>
    <w:p w14:paraId="2A7E3EA2" w14:textId="77777777" w:rsidR="00F71B0C" w:rsidRDefault="00F71B0C" w:rsidP="00F71B0C">
      <w:pPr>
        <w:ind w:left="-851" w:right="-943"/>
        <w:jc w:val="both"/>
      </w:pPr>
      <w:r w:rsidRPr="005F1FA6">
        <w:t>La</w:t>
      </w:r>
      <w:r>
        <w:t xml:space="preserve"> </w:t>
      </w:r>
      <w:r w:rsidRPr="005F1FA6">
        <w:t>"Afianzadora", acepta expresamente someterse al procedimiento previsto en el</w:t>
      </w:r>
      <w:r>
        <w:t xml:space="preserve"> </w:t>
      </w:r>
      <w:r w:rsidRPr="005F1FA6">
        <w:t>artículo 2</w:t>
      </w:r>
      <w:r>
        <w:t>79</w:t>
      </w:r>
      <w:r w:rsidRPr="005F1FA6">
        <w:t xml:space="preserve"> de la Ley de Instituciones de Seguros y de Fianzas para hacer efectiva la fianza.</w:t>
      </w:r>
    </w:p>
    <w:p w14:paraId="483589C5" w14:textId="77777777" w:rsidR="00F71B0C" w:rsidRDefault="00F71B0C" w:rsidP="00F71B0C">
      <w:pPr>
        <w:ind w:left="-851" w:right="-943"/>
        <w:jc w:val="both"/>
        <w:rPr>
          <w:b/>
        </w:rPr>
      </w:pPr>
      <w:r w:rsidRPr="00DF3285">
        <w:rPr>
          <w:b/>
        </w:rPr>
        <w:t>DÉCIMA PRIMERA.- RECLAMACIÓN</w:t>
      </w:r>
    </w:p>
    <w:p w14:paraId="48F317E4" w14:textId="77777777" w:rsidR="00F71B0C" w:rsidRDefault="00F71B0C" w:rsidP="00F71B0C">
      <w:pPr>
        <w:ind w:left="-851" w:right="-943"/>
        <w:jc w:val="both"/>
      </w:pPr>
      <w:r w:rsidRPr="00DF3285">
        <w:t>"La Beneficiaria"</w:t>
      </w:r>
      <w:r>
        <w:t xml:space="preserve"> </w:t>
      </w:r>
      <w:r w:rsidRPr="00DF3285">
        <w:t>podrá presentar la reclamación a que se refiere el artículo 279, de Ley de Instituciones de</w:t>
      </w:r>
      <w:r>
        <w:t xml:space="preserve"> </w:t>
      </w:r>
      <w:r w:rsidRPr="00DF3285">
        <w:t>Seguros y de Fianzas en cualquier oficina, o sucursal de la Institución y ante cualquier apoderado o</w:t>
      </w:r>
      <w:r>
        <w:t xml:space="preserve"> </w:t>
      </w:r>
      <w:r w:rsidRPr="00DF3285">
        <w:t xml:space="preserve">representante de </w:t>
      </w:r>
      <w:proofErr w:type="gramStart"/>
      <w:r w:rsidRPr="00DF3285">
        <w:t>la misma</w:t>
      </w:r>
      <w:proofErr w:type="gramEnd"/>
      <w:r w:rsidRPr="00DF3285">
        <w:t>.</w:t>
      </w:r>
    </w:p>
    <w:p w14:paraId="30E8710D" w14:textId="77777777" w:rsidR="00F71B0C" w:rsidRDefault="00F71B0C" w:rsidP="00F71B0C">
      <w:pPr>
        <w:ind w:left="-851" w:right="-943"/>
        <w:jc w:val="both"/>
        <w:rPr>
          <w:b/>
        </w:rPr>
      </w:pPr>
      <w:r w:rsidRPr="00DF3285">
        <w:rPr>
          <w:b/>
        </w:rPr>
        <w:t>DÉCIMA SEGUNDA.- DISPOSICIONES APLICABLES.</w:t>
      </w:r>
    </w:p>
    <w:p w14:paraId="6045D6CA" w14:textId="77777777" w:rsidR="00F71B0C" w:rsidRPr="00DF3285" w:rsidRDefault="00F71B0C" w:rsidP="00F71B0C">
      <w:pPr>
        <w:ind w:left="-851" w:right="-943"/>
        <w:jc w:val="both"/>
      </w:pPr>
      <w:r w:rsidRPr="00DF3285">
        <w:t>Será aplicable, a esta póliza, en lo no previsto por la Ley de Instituciones de Seguros y de Fianzas la</w:t>
      </w:r>
      <w:r>
        <w:t xml:space="preserve"> </w:t>
      </w:r>
      <w:r w:rsidRPr="00DF3285">
        <w:t>legislación mercantil y a falta de disposición expresa el Código Civil Federal.</w:t>
      </w:r>
    </w:p>
    <w:p w14:paraId="724DDFC4" w14:textId="77777777" w:rsidR="00F71B0C" w:rsidRDefault="00F71B0C" w:rsidP="00F71B0C">
      <w:pPr>
        <w:ind w:left="-851" w:right="-943"/>
        <w:jc w:val="both"/>
      </w:pPr>
    </w:p>
    <w:p w14:paraId="308E60FC" w14:textId="77777777" w:rsidR="00F71B0C" w:rsidRPr="00DF3285" w:rsidRDefault="00F71B0C" w:rsidP="00F71B0C">
      <w:pPr>
        <w:ind w:left="-851" w:right="-943"/>
        <w:jc w:val="both"/>
      </w:pPr>
    </w:p>
    <w:p w14:paraId="22695AFF" w14:textId="2C6BDB0A" w:rsidR="00F71B0C" w:rsidRPr="00F71B0C" w:rsidRDefault="00F71B0C" w:rsidP="0057523B">
      <w:pPr>
        <w:pStyle w:val="Prrafodelista"/>
        <w:ind w:left="-851" w:right="-943"/>
        <w:jc w:val="center"/>
      </w:pPr>
      <w:r>
        <w:t>------FIN DE TEXTO ------</w:t>
      </w:r>
    </w:p>
    <w:sectPr w:rsidR="00F71B0C" w:rsidRPr="00F71B0C" w:rsidSect="007B5820">
      <w:headerReference w:type="default" r:id="rId12"/>
      <w:footerReference w:type="default" r:id="rId13"/>
      <w:pgSz w:w="12240" w:h="15840"/>
      <w:pgMar w:top="2552" w:right="1701" w:bottom="212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620E2" w14:textId="77777777" w:rsidR="009D5256" w:rsidRDefault="009D5256" w:rsidP="00A73D65">
      <w:r>
        <w:separator/>
      </w:r>
    </w:p>
  </w:endnote>
  <w:endnote w:type="continuationSeparator" w:id="0">
    <w:p w14:paraId="2EC46D16" w14:textId="77777777" w:rsidR="009D5256" w:rsidRDefault="009D5256"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MS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Noto Sans">
    <w:altName w:val="Calibri"/>
    <w:charset w:val="00"/>
    <w:family w:val="swiss"/>
    <w:pitch w:val="variable"/>
    <w:sig w:usb0="E00082FF" w:usb1="400078FF" w:usb2="00000021" w:usb3="00000000" w:csb0="0000019F" w:csb1="00000000"/>
  </w:font>
  <w:font w:name="Geomanist Medium">
    <w:altName w:val="Calibri"/>
    <w:panose1 w:val="00000000000000000000"/>
    <w:charset w:val="00"/>
    <w:family w:val="modern"/>
    <w:notTrueType/>
    <w:pitch w:val="variable"/>
    <w:sig w:usb0="A000002F" w:usb1="1000004A" w:usb2="00000000" w:usb3="00000000" w:csb0="00000193" w:csb1="00000000"/>
  </w:font>
  <w:font w:name="Montserrat">
    <w:altName w:val="Courier New"/>
    <w:charset w:val="00"/>
    <w:family w:val="auto"/>
    <w:pitch w:val="variable"/>
    <w:sig w:usb0="2000020F" w:usb1="00000003" w:usb2="00000000" w:usb3="00000000" w:csb0="00000197" w:csb1="00000000"/>
  </w:font>
  <w:font w:name="Montserrat Light">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25F31E54" w:rsidR="00A73D65" w:rsidRDefault="008D0A45" w:rsidP="00CC3003">
    <w:pPr>
      <w:pStyle w:val="Piedepgina"/>
      <w:tabs>
        <w:tab w:val="clear" w:pos="4419"/>
        <w:tab w:val="clear" w:pos="8838"/>
        <w:tab w:val="right" w:pos="8979"/>
      </w:tabs>
    </w:pPr>
    <w:r>
      <w:rPr>
        <w:noProof/>
        <w:lang w:val="es-MX" w:eastAsia="es-MX"/>
      </w:rPr>
      <mc:AlternateContent>
        <mc:Choice Requires="wps">
          <w:drawing>
            <wp:anchor distT="0" distB="0" distL="114300" distR="114300" simplePos="0" relativeHeight="251659264" behindDoc="0" locked="0" layoutInCell="1" allowOverlap="1" wp14:anchorId="53D9773B" wp14:editId="01874A05">
              <wp:simplePos x="0" y="0"/>
              <wp:positionH relativeFrom="column">
                <wp:posOffset>1000125</wp:posOffset>
              </wp:positionH>
              <wp:positionV relativeFrom="paragraph">
                <wp:posOffset>-621665</wp:posOffset>
              </wp:positionV>
              <wp:extent cx="5267325" cy="189865"/>
              <wp:effectExtent l="0" t="0" r="0" b="635"/>
              <wp:wrapNone/>
              <wp:docPr id="379978026" name="Cuadro de texto 3"/>
              <wp:cNvGraphicFramePr/>
              <a:graphic xmlns:a="http://schemas.openxmlformats.org/drawingml/2006/main">
                <a:graphicData uri="http://schemas.microsoft.com/office/word/2010/wordprocessingShape">
                  <wps:wsp>
                    <wps:cNvSpPr txBox="1"/>
                    <wps:spPr>
                      <a:xfrm>
                        <a:off x="0" y="0"/>
                        <a:ext cx="5267325" cy="189865"/>
                      </a:xfrm>
                      <a:prstGeom prst="rect">
                        <a:avLst/>
                      </a:prstGeom>
                      <a:noFill/>
                      <a:ln w="6350">
                        <a:noFill/>
                      </a:ln>
                    </wps:spPr>
                    <wps:txbx>
                      <w:txbxContent>
                        <w:p w14:paraId="15534D46" w14:textId="3A7CE600" w:rsidR="008D0A45" w:rsidRPr="005C25F3" w:rsidRDefault="008D0A45" w:rsidP="008D0A45">
                          <w:pPr>
                            <w:ind w:left="-142"/>
                            <w:jc w:val="cente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w:t>
                          </w:r>
                          <w:r>
                            <w:rPr>
                              <w:rFonts w:ascii="Geomanist Medium" w:hAnsi="Geomanist Medium"/>
                              <w:color w:val="4D192A"/>
                              <w:sz w:val="13"/>
                              <w:szCs w:val="13"/>
                            </w:rPr>
                            <w:t xml:space="preserve"> 64</w:t>
                          </w:r>
                          <w:r w:rsidRPr="00654404">
                            <w:rPr>
                              <w:rFonts w:ascii="Geomanist Medium" w:hAnsi="Geomanist Medium"/>
                              <w:color w:val="4D192A"/>
                              <w:sz w:val="13"/>
                              <w:szCs w:val="13"/>
                            </w:rPr>
                            <w:t xml:space="preserve">,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7C821D0" w14:textId="77777777" w:rsidR="008D0A45" w:rsidRPr="005C25F3" w:rsidRDefault="008D0A45" w:rsidP="008D0A45">
                          <w:pPr>
                            <w:jc w:val="cente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D9773B" id="_x0000_t202" coordsize="21600,21600" o:spt="202" path="m,l,21600r21600,l21600,xe">
              <v:stroke joinstyle="miter"/>
              <v:path gradientshapeok="t" o:connecttype="rect"/>
            </v:shapetype>
            <v:shape id="Cuadro de texto 3" o:spid="_x0000_s1027" type="#_x0000_t202" style="position:absolute;margin-left:78.75pt;margin-top:-48.95pt;width:414.75pt;height:1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" filled="f" stroked="f" strokeweight=".5pt">
              <v:textbox>
                <w:txbxContent>
                  <w:p w14:paraId="15534D46" w14:textId="3A7CE600" w:rsidR="008D0A45" w:rsidRPr="005C25F3" w:rsidRDefault="008D0A45" w:rsidP="008D0A45">
                    <w:pPr>
                      <w:ind w:left="-142"/>
                      <w:jc w:val="center"/>
                      <w:rPr>
                        <w:rFonts w:ascii="Geomanist Medium" w:hAnsi="Geomanist Medium"/>
                        <w:color w:val="4D192A"/>
                        <w:sz w:val="13"/>
                        <w:szCs w:val="13"/>
                      </w:rPr>
                    </w:pPr>
                    <w:r>
                      <w:rPr>
                        <w:rFonts w:ascii="Geomanist Medium" w:hAnsi="Geomanist Medium"/>
                        <w:color w:val="4D192A"/>
                        <w:sz w:val="13"/>
                        <w:szCs w:val="13"/>
                      </w:rPr>
                      <w:t>Hamburgo</w:t>
                    </w:r>
                    <w:r w:rsidRPr="00654404">
                      <w:rPr>
                        <w:rFonts w:ascii="Geomanist Medium" w:hAnsi="Geomanist Medium"/>
                        <w:color w:val="4D192A"/>
                        <w:sz w:val="13"/>
                        <w:szCs w:val="13"/>
                      </w:rPr>
                      <w:t xml:space="preserve"> No.</w:t>
                    </w:r>
                    <w:r>
                      <w:rPr>
                        <w:rFonts w:ascii="Geomanist Medium" w:hAnsi="Geomanist Medium"/>
                        <w:color w:val="4D192A"/>
                        <w:sz w:val="13"/>
                        <w:szCs w:val="13"/>
                      </w:rPr>
                      <w:t xml:space="preserve"> 64</w:t>
                    </w:r>
                    <w:r w:rsidRPr="00654404">
                      <w:rPr>
                        <w:rFonts w:ascii="Geomanist Medium" w:hAnsi="Geomanist Medium"/>
                        <w:color w:val="4D192A"/>
                        <w:sz w:val="13"/>
                        <w:szCs w:val="13"/>
                      </w:rPr>
                      <w:t xml:space="preserve">, Piso </w:t>
                    </w:r>
                    <w:r>
                      <w:rPr>
                        <w:rFonts w:ascii="Geomanist Medium" w:hAnsi="Geomanist Medium"/>
                        <w:color w:val="4D192A"/>
                        <w:sz w:val="13"/>
                        <w:szCs w:val="13"/>
                      </w:rPr>
                      <w:t>4</w:t>
                    </w:r>
                    <w:r w:rsidRPr="00654404">
                      <w:rPr>
                        <w:rFonts w:ascii="Geomanist Medium" w:hAnsi="Geomanist Medium"/>
                        <w:color w:val="4D192A"/>
                        <w:sz w:val="13"/>
                        <w:szCs w:val="13"/>
                      </w:rPr>
                      <w:t xml:space="preserve">, Col. Juárez, Alcaldía Cuauhtémoc, C. P. 06600, Ciudad de México Tel. 55 5238 2700, Ext. </w:t>
                    </w:r>
                    <w:r>
                      <w:rPr>
                        <w:rFonts w:ascii="Geomanist Medium" w:hAnsi="Geomanist Medium"/>
                        <w:color w:val="4D192A"/>
                        <w:sz w:val="13"/>
                        <w:szCs w:val="13"/>
                      </w:rPr>
                      <w:t xml:space="preserve">20614  </w:t>
                    </w:r>
                    <w:r w:rsidRPr="005C25F3">
                      <w:rPr>
                        <w:rFonts w:ascii="Geomanist Medium" w:hAnsi="Geomanist Medium"/>
                        <w:color w:val="4D192A"/>
                        <w:sz w:val="13"/>
                        <w:szCs w:val="13"/>
                      </w:rPr>
                      <w:t>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37C821D0" w14:textId="77777777" w:rsidR="008D0A45" w:rsidRPr="005C25F3" w:rsidRDefault="008D0A45" w:rsidP="008D0A45">
                    <w:pPr>
                      <w:jc w:val="center"/>
                      <w:rPr>
                        <w:sz w:val="13"/>
                        <w:szCs w:val="13"/>
                      </w:rPr>
                    </w:pPr>
                  </w:p>
                </w:txbxContent>
              </v:textbox>
            </v:shape>
          </w:pict>
        </mc:Fallback>
      </mc:AlternateContent>
    </w:r>
    <w:r w:rsidR="00CC3003">
      <w:tab/>
    </w:r>
    <w:r w:rsidR="00CC3003">
      <w:tab/>
    </w:r>
    <w:r w:rsidR="00CC3003" w:rsidRPr="00BA0D55">
      <w:rPr>
        <w:rFonts w:ascii="Montserrat" w:eastAsia="Montserrat Light" w:hAnsi="Montserrat" w:cs="Montserrat Light"/>
        <w:color w:val="000000"/>
        <w:sz w:val="16"/>
        <w:szCs w:val="16"/>
      </w:rPr>
      <w:t xml:space="preserve">Página </w:t>
    </w:r>
    <w:r w:rsidR="00CC3003" w:rsidRPr="00BA0D55">
      <w:rPr>
        <w:rFonts w:ascii="Montserrat" w:eastAsia="Montserrat Light" w:hAnsi="Montserrat" w:cs="Montserrat Light"/>
        <w:color w:val="000000"/>
        <w:sz w:val="16"/>
        <w:szCs w:val="16"/>
      </w:rPr>
      <w:fldChar w:fldCharType="begin"/>
    </w:r>
    <w:r w:rsidR="00CC3003" w:rsidRPr="00BA0D55">
      <w:rPr>
        <w:rFonts w:ascii="Montserrat" w:eastAsia="Montserrat Light" w:hAnsi="Montserrat" w:cs="Montserrat Light"/>
        <w:color w:val="000000"/>
        <w:sz w:val="16"/>
        <w:szCs w:val="16"/>
      </w:rPr>
      <w:instrText>PAGE</w:instrText>
    </w:r>
    <w:r w:rsidR="00CC3003" w:rsidRPr="00BA0D55">
      <w:rPr>
        <w:rFonts w:ascii="Montserrat" w:eastAsia="Montserrat Light" w:hAnsi="Montserrat" w:cs="Montserrat Light"/>
        <w:color w:val="000000"/>
        <w:sz w:val="16"/>
        <w:szCs w:val="16"/>
      </w:rPr>
      <w:fldChar w:fldCharType="separate"/>
    </w:r>
    <w:r w:rsidR="00CC3003">
      <w:rPr>
        <w:rFonts w:ascii="Montserrat" w:eastAsia="Montserrat Light" w:hAnsi="Montserrat" w:cs="Montserrat Light"/>
        <w:color w:val="000000"/>
        <w:sz w:val="16"/>
        <w:szCs w:val="16"/>
      </w:rPr>
      <w:t>1</w:t>
    </w:r>
    <w:r w:rsidR="00CC3003" w:rsidRPr="00BA0D55">
      <w:rPr>
        <w:rFonts w:ascii="Montserrat" w:eastAsia="Montserrat Light" w:hAnsi="Montserrat" w:cs="Montserrat Light"/>
        <w:color w:val="000000"/>
        <w:sz w:val="16"/>
        <w:szCs w:val="16"/>
      </w:rPr>
      <w:fldChar w:fldCharType="end"/>
    </w:r>
    <w:r w:rsidR="00CC3003" w:rsidRPr="00BA0D55">
      <w:rPr>
        <w:rFonts w:ascii="Montserrat" w:eastAsia="Montserrat Light" w:hAnsi="Montserrat" w:cs="Montserrat Light"/>
        <w:color w:val="000000"/>
        <w:sz w:val="16"/>
        <w:szCs w:val="16"/>
      </w:rPr>
      <w:t xml:space="preserve"> | </w:t>
    </w:r>
    <w:r w:rsidR="00CC3003" w:rsidRPr="00BA0D55">
      <w:rPr>
        <w:rFonts w:ascii="Montserrat" w:eastAsia="Montserrat Light" w:hAnsi="Montserrat" w:cs="Montserrat Light"/>
        <w:color w:val="000000"/>
        <w:sz w:val="16"/>
        <w:szCs w:val="16"/>
      </w:rPr>
      <w:fldChar w:fldCharType="begin"/>
    </w:r>
    <w:r w:rsidR="00CC3003" w:rsidRPr="00BA0D55">
      <w:rPr>
        <w:rFonts w:ascii="Montserrat" w:eastAsia="Montserrat Light" w:hAnsi="Montserrat" w:cs="Montserrat Light"/>
        <w:color w:val="000000"/>
        <w:sz w:val="16"/>
        <w:szCs w:val="16"/>
      </w:rPr>
      <w:instrText>NUMPAGES</w:instrText>
    </w:r>
    <w:r w:rsidR="00CC3003" w:rsidRPr="00BA0D55">
      <w:rPr>
        <w:rFonts w:ascii="Montserrat" w:eastAsia="Montserrat Light" w:hAnsi="Montserrat" w:cs="Montserrat Light"/>
        <w:color w:val="000000"/>
        <w:sz w:val="16"/>
        <w:szCs w:val="16"/>
      </w:rPr>
      <w:fldChar w:fldCharType="separate"/>
    </w:r>
    <w:r w:rsidR="00CC3003">
      <w:rPr>
        <w:rFonts w:ascii="Montserrat" w:eastAsia="Montserrat Light" w:hAnsi="Montserrat" w:cs="Montserrat Light"/>
        <w:color w:val="000000"/>
        <w:sz w:val="16"/>
        <w:szCs w:val="16"/>
      </w:rPr>
      <w:t>8</w:t>
    </w:r>
    <w:r w:rsidR="00CC3003" w:rsidRPr="00BA0D55">
      <w:rPr>
        <w:rFonts w:ascii="Montserrat" w:eastAsia="Montserrat Light" w:hAnsi="Montserrat" w:cs="Montserrat Light"/>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50269" w14:textId="77777777" w:rsidR="009D5256" w:rsidRDefault="009D5256" w:rsidP="00A73D65">
      <w:r>
        <w:separator/>
      </w:r>
    </w:p>
  </w:footnote>
  <w:footnote w:type="continuationSeparator" w:id="0">
    <w:p w14:paraId="661EC3C0" w14:textId="77777777" w:rsidR="009D5256" w:rsidRDefault="009D5256"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724B1FDF" w:rsidR="00A73D65" w:rsidRDefault="00512B23" w:rsidP="00366D29">
    <w:pPr>
      <w:pStyle w:val="Encabezado"/>
      <w:tabs>
        <w:tab w:val="clear" w:pos="4419"/>
        <w:tab w:val="clear" w:pos="8838"/>
        <w:tab w:val="left" w:pos="6225"/>
      </w:tabs>
    </w:pPr>
    <w:r>
      <w:rPr>
        <w:noProof/>
        <w:lang w:val="es-MX" w:eastAsia="es-MX"/>
      </w:rPr>
      <mc:AlternateContent>
        <mc:Choice Requires="wps">
          <w:drawing>
            <wp:anchor distT="0" distB="0" distL="114300" distR="114300" simplePos="0" relativeHeight="251662336" behindDoc="0" locked="0" layoutInCell="1" allowOverlap="1" wp14:anchorId="4712A7FF" wp14:editId="644B0259">
              <wp:simplePos x="0" y="0"/>
              <wp:positionH relativeFrom="column">
                <wp:posOffset>-472440</wp:posOffset>
              </wp:positionH>
              <wp:positionV relativeFrom="paragraph">
                <wp:posOffset>535305</wp:posOffset>
              </wp:positionV>
              <wp:extent cx="3784600" cy="687705"/>
              <wp:effectExtent l="0" t="0" r="25400" b="17145"/>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687705"/>
                      </a:xfrm>
                      <a:prstGeom prst="rect">
                        <a:avLst/>
                      </a:prstGeom>
                      <a:noFill/>
                      <a:ln>
                        <a:solidFill>
                          <a:schemeClr val="bg1"/>
                        </a:solidFill>
                      </a:ln>
                      <a:effectLst/>
                    </wps:spPr>
                    <wps:txbx>
                      <w:txbxContent>
                        <w:p w14:paraId="75A58890" w14:textId="77777777" w:rsidR="00512B23" w:rsidRPr="00BF3269" w:rsidRDefault="00512B23" w:rsidP="00512B23">
                          <w:pPr>
                            <w:spacing w:after="100" w:afterAutospacing="1"/>
                            <w:contextualSpacing/>
                            <w:rPr>
                              <w:rFonts w:ascii="Noto Sans" w:hAnsi="Noto Sans" w:cs="Noto Sans"/>
                              <w:b/>
                              <w:bCs/>
                              <w:sz w:val="20"/>
                              <w:szCs w:val="20"/>
                            </w:rPr>
                          </w:pPr>
                          <w:r w:rsidRPr="00BF3269">
                            <w:rPr>
                              <w:rFonts w:ascii="Noto Sans" w:hAnsi="Noto Sans" w:cs="Noto Sans"/>
                              <w:b/>
                              <w:bCs/>
                              <w:sz w:val="20"/>
                              <w:szCs w:val="20"/>
                            </w:rPr>
                            <w:t>Dirección de Administración</w:t>
                          </w:r>
                        </w:p>
                        <w:p w14:paraId="6A74F6AB" w14:textId="77777777" w:rsidR="00512B23" w:rsidRPr="00BF3269" w:rsidRDefault="00512B23" w:rsidP="00512B23">
                          <w:pPr>
                            <w:spacing w:after="100" w:afterAutospacing="1"/>
                            <w:contextualSpacing/>
                            <w:rPr>
                              <w:rFonts w:ascii="Noto Sans" w:hAnsi="Noto Sans" w:cs="Noto Sans"/>
                              <w:bCs/>
                              <w:sz w:val="20"/>
                              <w:szCs w:val="20"/>
                            </w:rPr>
                          </w:pPr>
                          <w:r w:rsidRPr="00BF3269">
                            <w:rPr>
                              <w:rFonts w:ascii="Noto Sans" w:hAnsi="Noto Sans" w:cs="Noto Sans"/>
                              <w:bCs/>
                              <w:sz w:val="20"/>
                              <w:szCs w:val="20"/>
                            </w:rPr>
                            <w:t>Unidad de Administración</w:t>
                          </w:r>
                        </w:p>
                        <w:p w14:paraId="2427EFCA" w14:textId="77777777" w:rsidR="00512B23" w:rsidRPr="00BF3269" w:rsidRDefault="00512B23" w:rsidP="00512B23">
                          <w:pPr>
                            <w:spacing w:after="100" w:afterAutospacing="1"/>
                            <w:contextualSpacing/>
                            <w:rPr>
                              <w:rFonts w:ascii="Noto Sans" w:hAnsi="Noto Sans" w:cs="Noto Sans"/>
                              <w:bCs/>
                              <w:sz w:val="20"/>
                              <w:szCs w:val="20"/>
                            </w:rPr>
                          </w:pPr>
                          <w:r w:rsidRPr="00BF3269">
                            <w:rPr>
                              <w:rFonts w:ascii="Noto Sans" w:hAnsi="Noto Sans" w:cs="Noto Sans"/>
                              <w:bCs/>
                              <w:sz w:val="20"/>
                              <w:szCs w:val="20"/>
                            </w:rPr>
                            <w:t>Coordinación de Conservación y Servicios Generales</w:t>
                          </w:r>
                        </w:p>
                        <w:p w14:paraId="2B26E0EA" w14:textId="77777777" w:rsidR="00512B23" w:rsidRPr="00BF3269" w:rsidRDefault="00512B23" w:rsidP="00512B23">
                          <w:pPr>
                            <w:spacing w:after="100" w:afterAutospacing="1"/>
                            <w:contextualSpacing/>
                            <w:rPr>
                              <w:rFonts w:ascii="Noto Sans" w:hAnsi="Noto Sans" w:cs="Noto Sans"/>
                              <w:sz w:val="20"/>
                              <w:szCs w:val="20"/>
                            </w:rPr>
                          </w:pPr>
                          <w:r w:rsidRPr="00BF3269">
                            <w:rPr>
                              <w:rFonts w:ascii="Noto Sans" w:hAnsi="Noto Sans" w:cs="Noto Sans"/>
                              <w:bCs/>
                              <w:sz w:val="20"/>
                              <w:szCs w:val="20"/>
                            </w:rPr>
                            <w:t>Coordinación Técnica de Protección Civil</w:t>
                          </w:r>
                        </w:p>
                        <w:p w14:paraId="0D8F4442" w14:textId="77777777" w:rsidR="00512B23" w:rsidRPr="004E0D31" w:rsidRDefault="00512B23" w:rsidP="00512B23">
                          <w:pPr>
                            <w:spacing w:after="40" w:line="220" w:lineRule="exact"/>
                            <w:rPr>
                              <w:rFonts w:ascii="Noto Sans" w:hAnsi="Noto Sans" w:cs="Noto San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12A7FF" id="_x0000_t202" coordsize="21600,21600" o:spt="202" path="m,l,21600r21600,l21600,xe">
              <v:stroke joinstyle="miter"/>
              <v:path gradientshapeok="t" o:connecttype="rect"/>
            </v:shapetype>
            <v:shape id="Cuadro de texto 2" o:spid="_x0000_s1026" type="#_x0000_t202" style="position:absolute;margin-left:-37.2pt;margin-top:42.15pt;width:298pt;height:5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" filled="f" strokecolor="white [3212]">
              <v:textbox inset="0,0,0,0">
                <w:txbxContent>
                  <w:p w14:paraId="75A58890" w14:textId="77777777" w:rsidR="00512B23" w:rsidRPr="00BF3269" w:rsidRDefault="00512B23" w:rsidP="00512B23">
                    <w:pPr>
                      <w:spacing w:after="100" w:afterAutospacing="1"/>
                      <w:contextualSpacing/>
                      <w:rPr>
                        <w:rFonts w:ascii="Noto Sans" w:hAnsi="Noto Sans" w:cs="Noto Sans"/>
                        <w:b/>
                        <w:bCs/>
                        <w:sz w:val="20"/>
                        <w:szCs w:val="20"/>
                      </w:rPr>
                    </w:pPr>
                    <w:r w:rsidRPr="00BF3269">
                      <w:rPr>
                        <w:rFonts w:ascii="Noto Sans" w:hAnsi="Noto Sans" w:cs="Noto Sans"/>
                        <w:b/>
                        <w:bCs/>
                        <w:sz w:val="20"/>
                        <w:szCs w:val="20"/>
                      </w:rPr>
                      <w:t>Dirección de Administración</w:t>
                    </w:r>
                  </w:p>
                  <w:p w14:paraId="6A74F6AB" w14:textId="77777777" w:rsidR="00512B23" w:rsidRPr="00BF3269" w:rsidRDefault="00512B23" w:rsidP="00512B23">
                    <w:pPr>
                      <w:spacing w:after="100" w:afterAutospacing="1"/>
                      <w:contextualSpacing/>
                      <w:rPr>
                        <w:rFonts w:ascii="Noto Sans" w:hAnsi="Noto Sans" w:cs="Noto Sans"/>
                        <w:bCs/>
                        <w:sz w:val="20"/>
                        <w:szCs w:val="20"/>
                      </w:rPr>
                    </w:pPr>
                    <w:r w:rsidRPr="00BF3269">
                      <w:rPr>
                        <w:rFonts w:ascii="Noto Sans" w:hAnsi="Noto Sans" w:cs="Noto Sans"/>
                        <w:bCs/>
                        <w:sz w:val="20"/>
                        <w:szCs w:val="20"/>
                      </w:rPr>
                      <w:t>Unidad de Administración</w:t>
                    </w:r>
                  </w:p>
                  <w:p w14:paraId="2427EFCA" w14:textId="77777777" w:rsidR="00512B23" w:rsidRPr="00BF3269" w:rsidRDefault="00512B23" w:rsidP="00512B23">
                    <w:pPr>
                      <w:spacing w:after="100" w:afterAutospacing="1"/>
                      <w:contextualSpacing/>
                      <w:rPr>
                        <w:rFonts w:ascii="Noto Sans" w:hAnsi="Noto Sans" w:cs="Noto Sans"/>
                        <w:bCs/>
                        <w:sz w:val="20"/>
                        <w:szCs w:val="20"/>
                      </w:rPr>
                    </w:pPr>
                    <w:r w:rsidRPr="00BF3269">
                      <w:rPr>
                        <w:rFonts w:ascii="Noto Sans" w:hAnsi="Noto Sans" w:cs="Noto Sans"/>
                        <w:bCs/>
                        <w:sz w:val="20"/>
                        <w:szCs w:val="20"/>
                      </w:rPr>
                      <w:t>Coordinación de Conservación y Servicios Generales</w:t>
                    </w:r>
                  </w:p>
                  <w:p w14:paraId="2B26E0EA" w14:textId="77777777" w:rsidR="00512B23" w:rsidRPr="00BF3269" w:rsidRDefault="00512B23" w:rsidP="00512B23">
                    <w:pPr>
                      <w:spacing w:after="100" w:afterAutospacing="1"/>
                      <w:contextualSpacing/>
                      <w:rPr>
                        <w:rFonts w:ascii="Noto Sans" w:hAnsi="Noto Sans" w:cs="Noto Sans"/>
                        <w:sz w:val="20"/>
                        <w:szCs w:val="20"/>
                      </w:rPr>
                    </w:pPr>
                    <w:r w:rsidRPr="00BF3269">
                      <w:rPr>
                        <w:rFonts w:ascii="Noto Sans" w:hAnsi="Noto Sans" w:cs="Noto Sans"/>
                        <w:bCs/>
                        <w:sz w:val="20"/>
                        <w:szCs w:val="20"/>
                      </w:rPr>
                      <w:t>Coordinación Técnica de Protección Civil</w:t>
                    </w:r>
                  </w:p>
                  <w:p w14:paraId="0D8F4442" w14:textId="77777777" w:rsidR="00512B23" w:rsidRPr="004E0D31" w:rsidRDefault="00512B23" w:rsidP="00512B23">
                    <w:pPr>
                      <w:spacing w:after="40" w:line="220" w:lineRule="exact"/>
                      <w:rPr>
                        <w:rFonts w:ascii="Noto Sans" w:hAnsi="Noto Sans" w:cs="Noto Sans"/>
                        <w:sz w:val="20"/>
                        <w:szCs w:val="20"/>
                      </w:rPr>
                    </w:pPr>
                  </w:p>
                </w:txbxContent>
              </v:textbox>
              <w10:wrap type="square"/>
            </v:shape>
          </w:pict>
        </mc:Fallback>
      </mc:AlternateContent>
    </w:r>
    <w:r w:rsidR="00C84707">
      <w:rPr>
        <w:noProof/>
        <w:lang w:val="es-MX" w:eastAsia="es-MX"/>
      </w:rPr>
      <w:drawing>
        <wp:anchor distT="0" distB="0" distL="114300" distR="114300" simplePos="0" relativeHeight="251657216" behindDoc="1" locked="0" layoutInCell="1" allowOverlap="1" wp14:anchorId="097DBCCE" wp14:editId="0706A08D">
          <wp:simplePos x="0" y="0"/>
          <wp:positionH relativeFrom="column">
            <wp:posOffset>-1076960</wp:posOffset>
          </wp:positionH>
          <wp:positionV relativeFrom="paragraph">
            <wp:posOffset>-455295</wp:posOffset>
          </wp:positionV>
          <wp:extent cx="7761605" cy="10043795"/>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r w:rsidR="00366D2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03B6"/>
    <w:multiLevelType w:val="hybridMultilevel"/>
    <w:tmpl w:val="2514B21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A797A66"/>
    <w:multiLevelType w:val="hybridMultilevel"/>
    <w:tmpl w:val="E49E0BE4"/>
    <w:lvl w:ilvl="0" w:tplc="080A0001">
      <w:start w:val="1"/>
      <w:numFmt w:val="bullet"/>
      <w:lvlText w:val=""/>
      <w:lvlJc w:val="left"/>
      <w:pPr>
        <w:ind w:left="1080" w:hanging="360"/>
      </w:pPr>
      <w:rPr>
        <w:rFonts w:ascii="Symbol" w:hAnsi="Symbol" w:hint="default"/>
      </w:rPr>
    </w:lvl>
    <w:lvl w:ilvl="1" w:tplc="080A0001">
      <w:start w:val="1"/>
      <w:numFmt w:val="bullet"/>
      <w:lvlText w:val=""/>
      <w:lvlJc w:val="left"/>
      <w:pPr>
        <w:ind w:left="1800" w:hanging="360"/>
      </w:pPr>
      <w:rPr>
        <w:rFonts w:ascii="Symbol" w:hAnsi="Symbol"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2" w15:restartNumberingAfterBreak="0">
    <w:nsid w:val="16457CF1"/>
    <w:multiLevelType w:val="hybridMultilevel"/>
    <w:tmpl w:val="F2621A82"/>
    <w:lvl w:ilvl="0" w:tplc="756401A2">
      <w:start w:val="1"/>
      <w:numFmt w:val="lowerLetter"/>
      <w:lvlText w:val="%1)"/>
      <w:lvlJc w:val="left"/>
      <w:pPr>
        <w:ind w:left="735" w:hanging="3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AA44099"/>
    <w:multiLevelType w:val="hybridMultilevel"/>
    <w:tmpl w:val="1952B982"/>
    <w:lvl w:ilvl="0" w:tplc="42EE2262">
      <w:start w:val="1"/>
      <w:numFmt w:val="upperLetter"/>
      <w:lvlText w:val="%1)"/>
      <w:lvlJc w:val="left"/>
      <w:pPr>
        <w:ind w:left="-131" w:hanging="360"/>
      </w:pPr>
      <w:rPr>
        <w:rFonts w:hint="default"/>
        <w:b/>
      </w:rPr>
    </w:lvl>
    <w:lvl w:ilvl="1" w:tplc="080A0019" w:tentative="1">
      <w:start w:val="1"/>
      <w:numFmt w:val="lowerLetter"/>
      <w:lvlText w:val="%2."/>
      <w:lvlJc w:val="left"/>
      <w:pPr>
        <w:ind w:left="589" w:hanging="360"/>
      </w:pPr>
    </w:lvl>
    <w:lvl w:ilvl="2" w:tplc="080A001B" w:tentative="1">
      <w:start w:val="1"/>
      <w:numFmt w:val="lowerRoman"/>
      <w:lvlText w:val="%3."/>
      <w:lvlJc w:val="right"/>
      <w:pPr>
        <w:ind w:left="1309" w:hanging="180"/>
      </w:pPr>
    </w:lvl>
    <w:lvl w:ilvl="3" w:tplc="080A000F" w:tentative="1">
      <w:start w:val="1"/>
      <w:numFmt w:val="decimal"/>
      <w:lvlText w:val="%4."/>
      <w:lvlJc w:val="left"/>
      <w:pPr>
        <w:ind w:left="2029" w:hanging="360"/>
      </w:pPr>
    </w:lvl>
    <w:lvl w:ilvl="4" w:tplc="080A0019" w:tentative="1">
      <w:start w:val="1"/>
      <w:numFmt w:val="lowerLetter"/>
      <w:lvlText w:val="%5."/>
      <w:lvlJc w:val="left"/>
      <w:pPr>
        <w:ind w:left="2749" w:hanging="360"/>
      </w:pPr>
    </w:lvl>
    <w:lvl w:ilvl="5" w:tplc="080A001B" w:tentative="1">
      <w:start w:val="1"/>
      <w:numFmt w:val="lowerRoman"/>
      <w:lvlText w:val="%6."/>
      <w:lvlJc w:val="right"/>
      <w:pPr>
        <w:ind w:left="3469" w:hanging="180"/>
      </w:pPr>
    </w:lvl>
    <w:lvl w:ilvl="6" w:tplc="080A000F" w:tentative="1">
      <w:start w:val="1"/>
      <w:numFmt w:val="decimal"/>
      <w:lvlText w:val="%7."/>
      <w:lvlJc w:val="left"/>
      <w:pPr>
        <w:ind w:left="4189" w:hanging="360"/>
      </w:pPr>
    </w:lvl>
    <w:lvl w:ilvl="7" w:tplc="080A0019" w:tentative="1">
      <w:start w:val="1"/>
      <w:numFmt w:val="lowerLetter"/>
      <w:lvlText w:val="%8."/>
      <w:lvlJc w:val="left"/>
      <w:pPr>
        <w:ind w:left="4909" w:hanging="360"/>
      </w:pPr>
    </w:lvl>
    <w:lvl w:ilvl="8" w:tplc="080A001B" w:tentative="1">
      <w:start w:val="1"/>
      <w:numFmt w:val="lowerRoman"/>
      <w:lvlText w:val="%9."/>
      <w:lvlJc w:val="right"/>
      <w:pPr>
        <w:ind w:left="5629" w:hanging="180"/>
      </w:pPr>
    </w:lvl>
  </w:abstractNum>
  <w:abstractNum w:abstractNumId="4" w15:restartNumberingAfterBreak="0">
    <w:nsid w:val="24D95688"/>
    <w:multiLevelType w:val="hybridMultilevel"/>
    <w:tmpl w:val="DF684302"/>
    <w:lvl w:ilvl="0" w:tplc="080A000F">
      <w:start w:val="1"/>
      <w:numFmt w:val="decimal"/>
      <w:lvlText w:val="%1."/>
      <w:lvlJc w:val="left"/>
      <w:pPr>
        <w:ind w:left="1146" w:hanging="360"/>
      </w:pPr>
    </w:lvl>
    <w:lvl w:ilvl="1" w:tplc="080A0019">
      <w:start w:val="1"/>
      <w:numFmt w:val="lowerLetter"/>
      <w:lvlText w:val="%2."/>
      <w:lvlJc w:val="left"/>
      <w:pPr>
        <w:ind w:left="1866" w:hanging="360"/>
      </w:pPr>
    </w:lvl>
    <w:lvl w:ilvl="2" w:tplc="080A001B">
      <w:start w:val="1"/>
      <w:numFmt w:val="lowerRoman"/>
      <w:lvlText w:val="%3."/>
      <w:lvlJc w:val="right"/>
      <w:pPr>
        <w:ind w:left="2586" w:hanging="180"/>
      </w:pPr>
    </w:lvl>
    <w:lvl w:ilvl="3" w:tplc="080A000F">
      <w:start w:val="1"/>
      <w:numFmt w:val="decimal"/>
      <w:lvlText w:val="%4."/>
      <w:lvlJc w:val="left"/>
      <w:pPr>
        <w:ind w:left="3306" w:hanging="360"/>
      </w:pPr>
    </w:lvl>
    <w:lvl w:ilvl="4" w:tplc="080A0019">
      <w:start w:val="1"/>
      <w:numFmt w:val="lowerLetter"/>
      <w:lvlText w:val="%5."/>
      <w:lvlJc w:val="left"/>
      <w:pPr>
        <w:ind w:left="4026" w:hanging="360"/>
      </w:pPr>
    </w:lvl>
    <w:lvl w:ilvl="5" w:tplc="080A001B">
      <w:start w:val="1"/>
      <w:numFmt w:val="lowerRoman"/>
      <w:lvlText w:val="%6."/>
      <w:lvlJc w:val="right"/>
      <w:pPr>
        <w:ind w:left="4746" w:hanging="180"/>
      </w:pPr>
    </w:lvl>
    <w:lvl w:ilvl="6" w:tplc="080A000F">
      <w:start w:val="1"/>
      <w:numFmt w:val="decimal"/>
      <w:lvlText w:val="%7."/>
      <w:lvlJc w:val="left"/>
      <w:pPr>
        <w:ind w:left="5466" w:hanging="360"/>
      </w:pPr>
    </w:lvl>
    <w:lvl w:ilvl="7" w:tplc="080A0019">
      <w:start w:val="1"/>
      <w:numFmt w:val="lowerLetter"/>
      <w:lvlText w:val="%8."/>
      <w:lvlJc w:val="left"/>
      <w:pPr>
        <w:ind w:left="6186" w:hanging="360"/>
      </w:pPr>
    </w:lvl>
    <w:lvl w:ilvl="8" w:tplc="080A001B">
      <w:start w:val="1"/>
      <w:numFmt w:val="lowerRoman"/>
      <w:lvlText w:val="%9."/>
      <w:lvlJc w:val="right"/>
      <w:pPr>
        <w:ind w:left="6906" w:hanging="180"/>
      </w:pPr>
    </w:lvl>
  </w:abstractNum>
  <w:abstractNum w:abstractNumId="5" w15:restartNumberingAfterBreak="0">
    <w:nsid w:val="298C2C32"/>
    <w:multiLevelType w:val="multilevel"/>
    <w:tmpl w:val="504A8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C920F2"/>
    <w:multiLevelType w:val="hybridMultilevel"/>
    <w:tmpl w:val="C48CC5F0"/>
    <w:lvl w:ilvl="0" w:tplc="080A0015">
      <w:start w:val="1"/>
      <w:numFmt w:val="upperLetter"/>
      <w:lvlText w:val="%1."/>
      <w:lvlJc w:val="left"/>
      <w:pPr>
        <w:ind w:left="3621"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7207802"/>
    <w:multiLevelType w:val="hybridMultilevel"/>
    <w:tmpl w:val="7B5AACF0"/>
    <w:lvl w:ilvl="0" w:tplc="080A0001">
      <w:start w:val="1"/>
      <w:numFmt w:val="bullet"/>
      <w:lvlText w:val=""/>
      <w:lvlJc w:val="left"/>
      <w:pPr>
        <w:ind w:left="4548" w:hanging="360"/>
      </w:pPr>
      <w:rPr>
        <w:rFonts w:ascii="Symbol" w:hAnsi="Symbol" w:hint="default"/>
      </w:rPr>
    </w:lvl>
    <w:lvl w:ilvl="1" w:tplc="080A0003">
      <w:start w:val="1"/>
      <w:numFmt w:val="bullet"/>
      <w:lvlText w:val="o"/>
      <w:lvlJc w:val="left"/>
      <w:pPr>
        <w:ind w:left="5268" w:hanging="360"/>
      </w:pPr>
      <w:rPr>
        <w:rFonts w:ascii="Courier New" w:hAnsi="Courier New" w:cs="Courier New" w:hint="default"/>
      </w:rPr>
    </w:lvl>
    <w:lvl w:ilvl="2" w:tplc="080A0005" w:tentative="1">
      <w:start w:val="1"/>
      <w:numFmt w:val="bullet"/>
      <w:lvlText w:val=""/>
      <w:lvlJc w:val="left"/>
      <w:pPr>
        <w:ind w:left="5988" w:hanging="360"/>
      </w:pPr>
      <w:rPr>
        <w:rFonts w:ascii="Wingdings" w:hAnsi="Wingdings" w:hint="default"/>
      </w:rPr>
    </w:lvl>
    <w:lvl w:ilvl="3" w:tplc="080A0001" w:tentative="1">
      <w:start w:val="1"/>
      <w:numFmt w:val="bullet"/>
      <w:lvlText w:val=""/>
      <w:lvlJc w:val="left"/>
      <w:pPr>
        <w:ind w:left="6708" w:hanging="360"/>
      </w:pPr>
      <w:rPr>
        <w:rFonts w:ascii="Symbol" w:hAnsi="Symbol" w:hint="default"/>
      </w:rPr>
    </w:lvl>
    <w:lvl w:ilvl="4" w:tplc="080A0003" w:tentative="1">
      <w:start w:val="1"/>
      <w:numFmt w:val="bullet"/>
      <w:lvlText w:val="o"/>
      <w:lvlJc w:val="left"/>
      <w:pPr>
        <w:ind w:left="7428" w:hanging="360"/>
      </w:pPr>
      <w:rPr>
        <w:rFonts w:ascii="Courier New" w:hAnsi="Courier New" w:cs="Courier New" w:hint="default"/>
      </w:rPr>
    </w:lvl>
    <w:lvl w:ilvl="5" w:tplc="080A0005" w:tentative="1">
      <w:start w:val="1"/>
      <w:numFmt w:val="bullet"/>
      <w:lvlText w:val=""/>
      <w:lvlJc w:val="left"/>
      <w:pPr>
        <w:ind w:left="8148" w:hanging="360"/>
      </w:pPr>
      <w:rPr>
        <w:rFonts w:ascii="Wingdings" w:hAnsi="Wingdings" w:hint="default"/>
      </w:rPr>
    </w:lvl>
    <w:lvl w:ilvl="6" w:tplc="080A0001" w:tentative="1">
      <w:start w:val="1"/>
      <w:numFmt w:val="bullet"/>
      <w:lvlText w:val=""/>
      <w:lvlJc w:val="left"/>
      <w:pPr>
        <w:ind w:left="8868" w:hanging="360"/>
      </w:pPr>
      <w:rPr>
        <w:rFonts w:ascii="Symbol" w:hAnsi="Symbol" w:hint="default"/>
      </w:rPr>
    </w:lvl>
    <w:lvl w:ilvl="7" w:tplc="080A0003" w:tentative="1">
      <w:start w:val="1"/>
      <w:numFmt w:val="bullet"/>
      <w:lvlText w:val="o"/>
      <w:lvlJc w:val="left"/>
      <w:pPr>
        <w:ind w:left="9588" w:hanging="360"/>
      </w:pPr>
      <w:rPr>
        <w:rFonts w:ascii="Courier New" w:hAnsi="Courier New" w:cs="Courier New" w:hint="default"/>
      </w:rPr>
    </w:lvl>
    <w:lvl w:ilvl="8" w:tplc="080A0005" w:tentative="1">
      <w:start w:val="1"/>
      <w:numFmt w:val="bullet"/>
      <w:lvlText w:val=""/>
      <w:lvlJc w:val="left"/>
      <w:pPr>
        <w:ind w:left="10308" w:hanging="360"/>
      </w:pPr>
      <w:rPr>
        <w:rFonts w:ascii="Wingdings" w:hAnsi="Wingdings" w:hint="default"/>
      </w:rPr>
    </w:lvl>
  </w:abstractNum>
  <w:abstractNum w:abstractNumId="8" w15:restartNumberingAfterBreak="0">
    <w:nsid w:val="37CF42F8"/>
    <w:multiLevelType w:val="hybridMultilevel"/>
    <w:tmpl w:val="2D207CB0"/>
    <w:lvl w:ilvl="0" w:tplc="CF8CD23A">
      <w:start w:val="1"/>
      <w:numFmt w:val="decimal"/>
      <w:lvlText w:val="%1."/>
      <w:lvlJc w:val="left"/>
      <w:pPr>
        <w:ind w:left="1287" w:hanging="360"/>
      </w:pPr>
      <w:rPr>
        <w:b/>
        <w:bCs w:val="0"/>
      </w:rPr>
    </w:lvl>
    <w:lvl w:ilvl="1" w:tplc="080A0019">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9" w15:restartNumberingAfterBreak="0">
    <w:nsid w:val="3A283DA0"/>
    <w:multiLevelType w:val="multilevel"/>
    <w:tmpl w:val="53FAFB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B8D41B5"/>
    <w:multiLevelType w:val="hybridMultilevel"/>
    <w:tmpl w:val="0096B28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B9E659D"/>
    <w:multiLevelType w:val="hybridMultilevel"/>
    <w:tmpl w:val="CE7C18CE"/>
    <w:lvl w:ilvl="0" w:tplc="080A000F">
      <w:start w:val="1"/>
      <w:numFmt w:val="decimal"/>
      <w:lvlText w:val="%1."/>
      <w:lvlJc w:val="left"/>
      <w:pPr>
        <w:ind w:left="1080" w:hanging="72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0400E81"/>
    <w:multiLevelType w:val="hybridMultilevel"/>
    <w:tmpl w:val="C95C7544"/>
    <w:lvl w:ilvl="0" w:tplc="07DE4200">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15:restartNumberingAfterBreak="0">
    <w:nsid w:val="45EB10F8"/>
    <w:multiLevelType w:val="multilevel"/>
    <w:tmpl w:val="567E9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A12849"/>
    <w:multiLevelType w:val="hybridMultilevel"/>
    <w:tmpl w:val="CAACC5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117551"/>
    <w:multiLevelType w:val="hybridMultilevel"/>
    <w:tmpl w:val="0E762B16"/>
    <w:lvl w:ilvl="0" w:tplc="080A0001">
      <w:start w:val="1"/>
      <w:numFmt w:val="bullet"/>
      <w:lvlText w:val=""/>
      <w:lvlJc w:val="left"/>
      <w:pPr>
        <w:ind w:left="360" w:hanging="360"/>
      </w:pPr>
      <w:rPr>
        <w:rFonts w:ascii="Symbol" w:hAnsi="Symbol" w:hint="default"/>
      </w:rPr>
    </w:lvl>
    <w:lvl w:ilvl="1" w:tplc="080A0001">
      <w:start w:val="1"/>
      <w:numFmt w:val="bullet"/>
      <w:lvlText w:val=""/>
      <w:lvlJc w:val="left"/>
      <w:pPr>
        <w:ind w:left="1080" w:hanging="360"/>
      </w:pPr>
      <w:rPr>
        <w:rFonts w:ascii="Symbol" w:hAnsi="Symbol"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5D3466DA"/>
    <w:multiLevelType w:val="hybridMultilevel"/>
    <w:tmpl w:val="F01291FA"/>
    <w:styleLink w:val="WW8Num221"/>
    <w:lvl w:ilvl="0" w:tplc="080A0005">
      <w:start w:val="1"/>
      <w:numFmt w:val="bullet"/>
      <w:lvlText w:val=""/>
      <w:lvlJc w:val="left"/>
      <w:pPr>
        <w:ind w:left="1854" w:hanging="360"/>
      </w:pPr>
      <w:rPr>
        <w:rFonts w:ascii="Wingdings" w:hAnsi="Wingdings" w:hint="default"/>
      </w:rPr>
    </w:lvl>
    <w:lvl w:ilvl="1" w:tplc="080A0003">
      <w:start w:val="1"/>
      <w:numFmt w:val="bullet"/>
      <w:lvlText w:val="o"/>
      <w:lvlJc w:val="left"/>
      <w:pPr>
        <w:ind w:left="2574" w:hanging="360"/>
      </w:pPr>
      <w:rPr>
        <w:rFonts w:ascii="Courier New" w:hAnsi="Courier New" w:cs="Courier New" w:hint="default"/>
      </w:rPr>
    </w:lvl>
    <w:lvl w:ilvl="2" w:tplc="080A0005">
      <w:start w:val="1"/>
      <w:numFmt w:val="bullet"/>
      <w:lvlText w:val=""/>
      <w:lvlJc w:val="left"/>
      <w:pPr>
        <w:ind w:left="3294" w:hanging="360"/>
      </w:pPr>
      <w:rPr>
        <w:rFonts w:ascii="Wingdings" w:hAnsi="Wingdings" w:hint="default"/>
      </w:rPr>
    </w:lvl>
    <w:lvl w:ilvl="3" w:tplc="080A0001">
      <w:start w:val="1"/>
      <w:numFmt w:val="bullet"/>
      <w:lvlText w:val=""/>
      <w:lvlJc w:val="left"/>
      <w:pPr>
        <w:ind w:left="4014" w:hanging="360"/>
      </w:pPr>
      <w:rPr>
        <w:rFonts w:ascii="Symbol" w:hAnsi="Symbol" w:hint="default"/>
      </w:rPr>
    </w:lvl>
    <w:lvl w:ilvl="4" w:tplc="080A0003">
      <w:start w:val="1"/>
      <w:numFmt w:val="bullet"/>
      <w:lvlText w:val="o"/>
      <w:lvlJc w:val="left"/>
      <w:pPr>
        <w:ind w:left="4734" w:hanging="360"/>
      </w:pPr>
      <w:rPr>
        <w:rFonts w:ascii="Courier New" w:hAnsi="Courier New" w:cs="Courier New" w:hint="default"/>
      </w:rPr>
    </w:lvl>
    <w:lvl w:ilvl="5" w:tplc="080A0005">
      <w:start w:val="1"/>
      <w:numFmt w:val="bullet"/>
      <w:lvlText w:val=""/>
      <w:lvlJc w:val="left"/>
      <w:pPr>
        <w:ind w:left="5454" w:hanging="360"/>
      </w:pPr>
      <w:rPr>
        <w:rFonts w:ascii="Wingdings" w:hAnsi="Wingdings" w:hint="default"/>
      </w:rPr>
    </w:lvl>
    <w:lvl w:ilvl="6" w:tplc="080A0001">
      <w:start w:val="1"/>
      <w:numFmt w:val="bullet"/>
      <w:lvlText w:val=""/>
      <w:lvlJc w:val="left"/>
      <w:pPr>
        <w:ind w:left="6174" w:hanging="360"/>
      </w:pPr>
      <w:rPr>
        <w:rFonts w:ascii="Symbol" w:hAnsi="Symbol" w:hint="default"/>
      </w:rPr>
    </w:lvl>
    <w:lvl w:ilvl="7" w:tplc="080A0003">
      <w:start w:val="1"/>
      <w:numFmt w:val="bullet"/>
      <w:lvlText w:val="o"/>
      <w:lvlJc w:val="left"/>
      <w:pPr>
        <w:ind w:left="6894" w:hanging="360"/>
      </w:pPr>
      <w:rPr>
        <w:rFonts w:ascii="Courier New" w:hAnsi="Courier New" w:cs="Courier New" w:hint="default"/>
      </w:rPr>
    </w:lvl>
    <w:lvl w:ilvl="8" w:tplc="080A0005">
      <w:start w:val="1"/>
      <w:numFmt w:val="bullet"/>
      <w:lvlText w:val=""/>
      <w:lvlJc w:val="left"/>
      <w:pPr>
        <w:ind w:left="7614" w:hanging="360"/>
      </w:pPr>
      <w:rPr>
        <w:rFonts w:ascii="Wingdings" w:hAnsi="Wingdings" w:hint="default"/>
      </w:rPr>
    </w:lvl>
  </w:abstractNum>
  <w:abstractNum w:abstractNumId="17" w15:restartNumberingAfterBreak="0">
    <w:nsid w:val="69A407ED"/>
    <w:multiLevelType w:val="hybridMultilevel"/>
    <w:tmpl w:val="7E8E6ABA"/>
    <w:lvl w:ilvl="0" w:tplc="42EE226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C862732"/>
    <w:multiLevelType w:val="hybridMultilevel"/>
    <w:tmpl w:val="D27EE7C8"/>
    <w:lvl w:ilvl="0" w:tplc="080A000B">
      <w:start w:val="1"/>
      <w:numFmt w:val="bullet"/>
      <w:lvlText w:val=""/>
      <w:lvlJc w:val="left"/>
      <w:pPr>
        <w:ind w:left="1146" w:hanging="360"/>
      </w:pPr>
      <w:rPr>
        <w:rFonts w:ascii="Wingdings" w:hAnsi="Wingding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9" w15:restartNumberingAfterBreak="0">
    <w:nsid w:val="6CC20E5B"/>
    <w:multiLevelType w:val="hybridMultilevel"/>
    <w:tmpl w:val="FC3C193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0" w15:restartNumberingAfterBreak="0">
    <w:nsid w:val="72DD5E4B"/>
    <w:multiLevelType w:val="hybridMultilevel"/>
    <w:tmpl w:val="5C2C5E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98785016">
    <w:abstractNumId w:val="20"/>
  </w:num>
  <w:num w:numId="2" w16cid:durableId="1390687554">
    <w:abstractNumId w:val="17"/>
  </w:num>
  <w:num w:numId="3" w16cid:durableId="471138962">
    <w:abstractNumId w:val="13"/>
  </w:num>
  <w:num w:numId="4" w16cid:durableId="1805193923">
    <w:abstractNumId w:val="19"/>
  </w:num>
  <w:num w:numId="5" w16cid:durableId="986402171">
    <w:abstractNumId w:val="18"/>
  </w:num>
  <w:num w:numId="6" w16cid:durableId="1058670064">
    <w:abstractNumId w:val="8"/>
  </w:num>
  <w:num w:numId="7" w16cid:durableId="14763344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37468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7365485">
    <w:abstractNumId w:val="16"/>
  </w:num>
  <w:num w:numId="10" w16cid:durableId="955529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7982446">
    <w:abstractNumId w:val="1"/>
  </w:num>
  <w:num w:numId="12" w16cid:durableId="1539467032">
    <w:abstractNumId w:val="11"/>
  </w:num>
  <w:num w:numId="13" w16cid:durableId="1874070880">
    <w:abstractNumId w:val="5"/>
  </w:num>
  <w:num w:numId="14" w16cid:durableId="1910917293">
    <w:abstractNumId w:val="10"/>
  </w:num>
  <w:num w:numId="15" w16cid:durableId="1010303004">
    <w:abstractNumId w:val="9"/>
  </w:num>
  <w:num w:numId="16" w16cid:durableId="845169424">
    <w:abstractNumId w:val="7"/>
  </w:num>
  <w:num w:numId="17" w16cid:durableId="1390613656">
    <w:abstractNumId w:val="15"/>
  </w:num>
  <w:num w:numId="18" w16cid:durableId="953361539">
    <w:abstractNumId w:val="14"/>
  </w:num>
  <w:num w:numId="19" w16cid:durableId="1142502085">
    <w:abstractNumId w:val="0"/>
  </w:num>
  <w:num w:numId="20" w16cid:durableId="423112289">
    <w:abstractNumId w:val="3"/>
  </w:num>
  <w:num w:numId="21" w16cid:durableId="1167019040">
    <w:abstractNumId w:val="6"/>
  </w:num>
  <w:num w:numId="22" w16cid:durableId="7610701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26A37"/>
    <w:rsid w:val="00034C3B"/>
    <w:rsid w:val="000364A9"/>
    <w:rsid w:val="00041891"/>
    <w:rsid w:val="00072F9D"/>
    <w:rsid w:val="00082882"/>
    <w:rsid w:val="00095970"/>
    <w:rsid w:val="000A09C1"/>
    <w:rsid w:val="000A408C"/>
    <w:rsid w:val="000D7977"/>
    <w:rsid w:val="000D799D"/>
    <w:rsid w:val="000E5773"/>
    <w:rsid w:val="000E5D1C"/>
    <w:rsid w:val="00114DE1"/>
    <w:rsid w:val="0011532A"/>
    <w:rsid w:val="00132439"/>
    <w:rsid w:val="00156A3E"/>
    <w:rsid w:val="00161740"/>
    <w:rsid w:val="0016179D"/>
    <w:rsid w:val="001735D1"/>
    <w:rsid w:val="00180A38"/>
    <w:rsid w:val="00183031"/>
    <w:rsid w:val="00184325"/>
    <w:rsid w:val="001862D8"/>
    <w:rsid w:val="001C725C"/>
    <w:rsid w:val="00205AB5"/>
    <w:rsid w:val="0020603B"/>
    <w:rsid w:val="00206F46"/>
    <w:rsid w:val="00223AFA"/>
    <w:rsid w:val="00256B1D"/>
    <w:rsid w:val="00265480"/>
    <w:rsid w:val="0029542D"/>
    <w:rsid w:val="002C7EF3"/>
    <w:rsid w:val="002E2142"/>
    <w:rsid w:val="002E4953"/>
    <w:rsid w:val="002F467D"/>
    <w:rsid w:val="002F5CEB"/>
    <w:rsid w:val="002F6562"/>
    <w:rsid w:val="0030476A"/>
    <w:rsid w:val="00330DC8"/>
    <w:rsid w:val="0034181C"/>
    <w:rsid w:val="00354C85"/>
    <w:rsid w:val="00363222"/>
    <w:rsid w:val="00366D29"/>
    <w:rsid w:val="00370465"/>
    <w:rsid w:val="003849C9"/>
    <w:rsid w:val="003A0EE2"/>
    <w:rsid w:val="003C4480"/>
    <w:rsid w:val="003D1847"/>
    <w:rsid w:val="003D416E"/>
    <w:rsid w:val="003E1335"/>
    <w:rsid w:val="003E6351"/>
    <w:rsid w:val="004116A9"/>
    <w:rsid w:val="00434C67"/>
    <w:rsid w:val="00443F1F"/>
    <w:rsid w:val="00455E9D"/>
    <w:rsid w:val="00477F45"/>
    <w:rsid w:val="00496B03"/>
    <w:rsid w:val="004A4C4E"/>
    <w:rsid w:val="004A59DE"/>
    <w:rsid w:val="004A6B6A"/>
    <w:rsid w:val="004B1D2F"/>
    <w:rsid w:val="004B78A9"/>
    <w:rsid w:val="004C4074"/>
    <w:rsid w:val="004D146C"/>
    <w:rsid w:val="004E0D31"/>
    <w:rsid w:val="004E248D"/>
    <w:rsid w:val="004F58E8"/>
    <w:rsid w:val="00512B23"/>
    <w:rsid w:val="00515491"/>
    <w:rsid w:val="00521C89"/>
    <w:rsid w:val="00535944"/>
    <w:rsid w:val="0055525B"/>
    <w:rsid w:val="0057523B"/>
    <w:rsid w:val="005C1A7C"/>
    <w:rsid w:val="005C7CAD"/>
    <w:rsid w:val="005D3395"/>
    <w:rsid w:val="005E7313"/>
    <w:rsid w:val="00626689"/>
    <w:rsid w:val="00626EE3"/>
    <w:rsid w:val="00631824"/>
    <w:rsid w:val="006322C1"/>
    <w:rsid w:val="006336F8"/>
    <w:rsid w:val="006472DD"/>
    <w:rsid w:val="00652453"/>
    <w:rsid w:val="0067390D"/>
    <w:rsid w:val="006770F8"/>
    <w:rsid w:val="006A3D09"/>
    <w:rsid w:val="006B16D5"/>
    <w:rsid w:val="006B383B"/>
    <w:rsid w:val="006B667E"/>
    <w:rsid w:val="006C0425"/>
    <w:rsid w:val="006C3B4E"/>
    <w:rsid w:val="00727A52"/>
    <w:rsid w:val="00735FF2"/>
    <w:rsid w:val="0074180A"/>
    <w:rsid w:val="007421E3"/>
    <w:rsid w:val="0078195E"/>
    <w:rsid w:val="00784DC4"/>
    <w:rsid w:val="007A090D"/>
    <w:rsid w:val="007B5820"/>
    <w:rsid w:val="007B74AD"/>
    <w:rsid w:val="007D410B"/>
    <w:rsid w:val="007D77D1"/>
    <w:rsid w:val="007E5888"/>
    <w:rsid w:val="007F1DB3"/>
    <w:rsid w:val="007F5E00"/>
    <w:rsid w:val="00813364"/>
    <w:rsid w:val="00831EE7"/>
    <w:rsid w:val="00834146"/>
    <w:rsid w:val="0085557D"/>
    <w:rsid w:val="008803A6"/>
    <w:rsid w:val="008837DC"/>
    <w:rsid w:val="008A67F5"/>
    <w:rsid w:val="008A6C32"/>
    <w:rsid w:val="008C0CE1"/>
    <w:rsid w:val="008C1F94"/>
    <w:rsid w:val="008D0A45"/>
    <w:rsid w:val="008D2C7B"/>
    <w:rsid w:val="008E1A56"/>
    <w:rsid w:val="008F2306"/>
    <w:rsid w:val="0090412A"/>
    <w:rsid w:val="009066A7"/>
    <w:rsid w:val="009068C0"/>
    <w:rsid w:val="00907F1C"/>
    <w:rsid w:val="00932C27"/>
    <w:rsid w:val="00937C98"/>
    <w:rsid w:val="00942415"/>
    <w:rsid w:val="00942628"/>
    <w:rsid w:val="009446DD"/>
    <w:rsid w:val="00955106"/>
    <w:rsid w:val="00963FBE"/>
    <w:rsid w:val="00996922"/>
    <w:rsid w:val="009A1EB0"/>
    <w:rsid w:val="009C12D6"/>
    <w:rsid w:val="009D5256"/>
    <w:rsid w:val="009F2BA1"/>
    <w:rsid w:val="00A07674"/>
    <w:rsid w:val="00A23A72"/>
    <w:rsid w:val="00A301D7"/>
    <w:rsid w:val="00A45405"/>
    <w:rsid w:val="00A73D65"/>
    <w:rsid w:val="00A7707A"/>
    <w:rsid w:val="00A81BCC"/>
    <w:rsid w:val="00AA29A2"/>
    <w:rsid w:val="00AC0284"/>
    <w:rsid w:val="00AF3CBF"/>
    <w:rsid w:val="00B01986"/>
    <w:rsid w:val="00B30872"/>
    <w:rsid w:val="00B3608B"/>
    <w:rsid w:val="00B6236E"/>
    <w:rsid w:val="00B72D65"/>
    <w:rsid w:val="00B87C85"/>
    <w:rsid w:val="00BB21A6"/>
    <w:rsid w:val="00BB2DFF"/>
    <w:rsid w:val="00BB6B3C"/>
    <w:rsid w:val="00BC43BD"/>
    <w:rsid w:val="00BE4B8A"/>
    <w:rsid w:val="00BF29F6"/>
    <w:rsid w:val="00BF3269"/>
    <w:rsid w:val="00BF4DAD"/>
    <w:rsid w:val="00C02E98"/>
    <w:rsid w:val="00C1273F"/>
    <w:rsid w:val="00C13382"/>
    <w:rsid w:val="00C21365"/>
    <w:rsid w:val="00C23B9E"/>
    <w:rsid w:val="00C279A3"/>
    <w:rsid w:val="00C30849"/>
    <w:rsid w:val="00C403B7"/>
    <w:rsid w:val="00C42074"/>
    <w:rsid w:val="00C465FE"/>
    <w:rsid w:val="00C60FA2"/>
    <w:rsid w:val="00C66739"/>
    <w:rsid w:val="00C67047"/>
    <w:rsid w:val="00C67CB1"/>
    <w:rsid w:val="00C84707"/>
    <w:rsid w:val="00C901B9"/>
    <w:rsid w:val="00C90CED"/>
    <w:rsid w:val="00C918A3"/>
    <w:rsid w:val="00CB3DAE"/>
    <w:rsid w:val="00CB7D4F"/>
    <w:rsid w:val="00CC3003"/>
    <w:rsid w:val="00CD34DA"/>
    <w:rsid w:val="00CE3E99"/>
    <w:rsid w:val="00CE4508"/>
    <w:rsid w:val="00CE4912"/>
    <w:rsid w:val="00CF41D4"/>
    <w:rsid w:val="00CF54E5"/>
    <w:rsid w:val="00CF5DE3"/>
    <w:rsid w:val="00D1354D"/>
    <w:rsid w:val="00D20C38"/>
    <w:rsid w:val="00D357FD"/>
    <w:rsid w:val="00D51FF0"/>
    <w:rsid w:val="00D53D98"/>
    <w:rsid w:val="00D57453"/>
    <w:rsid w:val="00D61FB3"/>
    <w:rsid w:val="00D72156"/>
    <w:rsid w:val="00D766F9"/>
    <w:rsid w:val="00D84E05"/>
    <w:rsid w:val="00D97FD6"/>
    <w:rsid w:val="00DA037A"/>
    <w:rsid w:val="00DA1B19"/>
    <w:rsid w:val="00DB53A4"/>
    <w:rsid w:val="00DF216F"/>
    <w:rsid w:val="00E155A4"/>
    <w:rsid w:val="00E17C66"/>
    <w:rsid w:val="00E604C7"/>
    <w:rsid w:val="00E61167"/>
    <w:rsid w:val="00E8007D"/>
    <w:rsid w:val="00E93867"/>
    <w:rsid w:val="00EB407F"/>
    <w:rsid w:val="00EB679B"/>
    <w:rsid w:val="00EC7CF4"/>
    <w:rsid w:val="00ED12A1"/>
    <w:rsid w:val="00EE053F"/>
    <w:rsid w:val="00EE0D77"/>
    <w:rsid w:val="00EE6B41"/>
    <w:rsid w:val="00F203CD"/>
    <w:rsid w:val="00F24915"/>
    <w:rsid w:val="00F31858"/>
    <w:rsid w:val="00F401F9"/>
    <w:rsid w:val="00F71B0C"/>
    <w:rsid w:val="00F745B2"/>
    <w:rsid w:val="00F8142D"/>
    <w:rsid w:val="00F945F2"/>
    <w:rsid w:val="00FA1218"/>
    <w:rsid w:val="00FA5395"/>
    <w:rsid w:val="00FC5B13"/>
    <w:rsid w:val="00FD1F70"/>
    <w:rsid w:val="00FD754F"/>
    <w:rsid w:val="00FD75E1"/>
    <w:rsid w:val="00FE2ADE"/>
    <w:rsid w:val="00FE3456"/>
    <w:rsid w:val="00FE4360"/>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463CA5D9-FBFD-49E7-A02A-B5E7E8255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59"/>
    <w:rsid w:val="000E57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aliases w:val="Bullet List,FooterText,numbered,Paragraphe de liste1,Bulletr List Paragraph,列出段落,列出段落1,lp1,List Paragraph11,Lista vistosa - Énfasis 11,Scitum normal,Listas,Colorful List - Accent 11,List Paragraph1,Cuadrícula clara - Énfasis 31,b1,He"/>
    <w:basedOn w:val="Normal"/>
    <w:link w:val="PrrafodelistaCar"/>
    <w:qFormat/>
    <w:rsid w:val="00512B23"/>
    <w:pPr>
      <w:spacing w:after="200" w:line="276" w:lineRule="auto"/>
      <w:ind w:left="720"/>
      <w:contextualSpacing/>
    </w:pPr>
    <w:rPr>
      <w:rFonts w:eastAsia="Calibri"/>
      <w:sz w:val="22"/>
      <w:szCs w:val="22"/>
      <w:lang w:val="es-MX"/>
    </w:rPr>
  </w:style>
  <w:style w:type="paragraph" w:styleId="Textocomentario">
    <w:name w:val="annotation text"/>
    <w:basedOn w:val="Normal"/>
    <w:link w:val="TextocomentarioCar"/>
    <w:unhideWhenUsed/>
    <w:rsid w:val="00512B23"/>
    <w:pPr>
      <w:spacing w:after="200"/>
    </w:pPr>
    <w:rPr>
      <w:rFonts w:eastAsia="Calibri"/>
      <w:lang w:val="es-MX"/>
    </w:rPr>
  </w:style>
  <w:style w:type="character" w:customStyle="1" w:styleId="TextocomentarioCar">
    <w:name w:val="Texto comentario Car"/>
    <w:basedOn w:val="Fuentedeprrafopredeter"/>
    <w:link w:val="Textocomentario"/>
    <w:rsid w:val="00512B23"/>
    <w:rPr>
      <w:sz w:val="24"/>
      <w:szCs w:val="24"/>
      <w:lang w:eastAsia="en-US"/>
    </w:rPr>
  </w:style>
  <w:style w:type="character" w:customStyle="1" w:styleId="PrrafodelistaCar">
    <w:name w:val="Párrafo de lista Car"/>
    <w:aliases w:val="Bullet List Car,FooterText Car,numbered Car,Paragraphe de liste1 Car,Bulletr List Paragraph Car,列出段落 Car,列出段落1 Car,lp1 Car,List Paragraph11 Car,Lista vistosa - Énfasis 11 Car,Scitum normal Car,Listas Car,List Paragraph1 Car,b1 Car"/>
    <w:link w:val="Prrafodelista"/>
    <w:qFormat/>
    <w:locked/>
    <w:rsid w:val="00512B23"/>
    <w:rPr>
      <w:sz w:val="22"/>
      <w:szCs w:val="22"/>
      <w:lang w:eastAsia="en-US"/>
    </w:rPr>
  </w:style>
  <w:style w:type="paragraph" w:customStyle="1" w:styleId="Default">
    <w:name w:val="Default"/>
    <w:rsid w:val="00512B23"/>
    <w:pPr>
      <w:autoSpaceDE w:val="0"/>
      <w:autoSpaceDN w:val="0"/>
      <w:adjustRightInd w:val="0"/>
    </w:pPr>
    <w:rPr>
      <w:rFonts w:ascii="Arial" w:eastAsia="Times New Roman" w:hAnsi="Arial" w:cs="Arial"/>
      <w:color w:val="000000"/>
      <w:sz w:val="24"/>
      <w:szCs w:val="24"/>
    </w:rPr>
  </w:style>
  <w:style w:type="table" w:customStyle="1" w:styleId="Tablaconcuadrcula251">
    <w:name w:val="Tabla con cuadrícula251"/>
    <w:basedOn w:val="Tablanormal"/>
    <w:uiPriority w:val="59"/>
    <w:rsid w:val="005D339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uiPriority w:val="59"/>
    <w:rsid w:val="005D3395"/>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1">
    <w:name w:val="WW8Num221"/>
    <w:rsid w:val="005D3395"/>
    <w:pPr>
      <w:numPr>
        <w:numId w:val="9"/>
      </w:numPr>
    </w:pPr>
  </w:style>
  <w:style w:type="table" w:customStyle="1" w:styleId="Tablaconcuadrcula25">
    <w:name w:val="Tabla con cuadrícula25"/>
    <w:basedOn w:val="Tablanormal"/>
    <w:uiPriority w:val="59"/>
    <w:rsid w:val="005D339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71B0C"/>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108556">
      <w:bodyDiv w:val="1"/>
      <w:marLeft w:val="0"/>
      <w:marRight w:val="0"/>
      <w:marTop w:val="0"/>
      <w:marBottom w:val="0"/>
      <w:divBdr>
        <w:top w:val="none" w:sz="0" w:space="0" w:color="auto"/>
        <w:left w:val="none" w:sz="0" w:space="0" w:color="auto"/>
        <w:bottom w:val="none" w:sz="0" w:space="0" w:color="auto"/>
        <w:right w:val="none" w:sz="0" w:space="0" w:color="auto"/>
      </w:divBdr>
    </w:div>
    <w:div w:id="240725056">
      <w:bodyDiv w:val="1"/>
      <w:marLeft w:val="0"/>
      <w:marRight w:val="0"/>
      <w:marTop w:val="0"/>
      <w:marBottom w:val="0"/>
      <w:divBdr>
        <w:top w:val="none" w:sz="0" w:space="0" w:color="auto"/>
        <w:left w:val="none" w:sz="0" w:space="0" w:color="auto"/>
        <w:bottom w:val="none" w:sz="0" w:space="0" w:color="auto"/>
        <w:right w:val="none" w:sz="0" w:space="0" w:color="auto"/>
      </w:divBdr>
    </w:div>
    <w:div w:id="287513411">
      <w:bodyDiv w:val="1"/>
      <w:marLeft w:val="0"/>
      <w:marRight w:val="0"/>
      <w:marTop w:val="0"/>
      <w:marBottom w:val="0"/>
      <w:divBdr>
        <w:top w:val="none" w:sz="0" w:space="0" w:color="auto"/>
        <w:left w:val="none" w:sz="0" w:space="0" w:color="auto"/>
        <w:bottom w:val="none" w:sz="0" w:space="0" w:color="auto"/>
        <w:right w:val="none" w:sz="0" w:space="0" w:color="auto"/>
      </w:divBdr>
    </w:div>
    <w:div w:id="345210397">
      <w:bodyDiv w:val="1"/>
      <w:marLeft w:val="0"/>
      <w:marRight w:val="0"/>
      <w:marTop w:val="0"/>
      <w:marBottom w:val="0"/>
      <w:divBdr>
        <w:top w:val="none" w:sz="0" w:space="0" w:color="auto"/>
        <w:left w:val="none" w:sz="0" w:space="0" w:color="auto"/>
        <w:bottom w:val="none" w:sz="0" w:space="0" w:color="auto"/>
        <w:right w:val="none" w:sz="0" w:space="0" w:color="auto"/>
      </w:divBdr>
    </w:div>
    <w:div w:id="377703218">
      <w:bodyDiv w:val="1"/>
      <w:marLeft w:val="0"/>
      <w:marRight w:val="0"/>
      <w:marTop w:val="0"/>
      <w:marBottom w:val="0"/>
      <w:divBdr>
        <w:top w:val="none" w:sz="0" w:space="0" w:color="auto"/>
        <w:left w:val="none" w:sz="0" w:space="0" w:color="auto"/>
        <w:bottom w:val="none" w:sz="0" w:space="0" w:color="auto"/>
        <w:right w:val="none" w:sz="0" w:space="0" w:color="auto"/>
      </w:divBdr>
    </w:div>
    <w:div w:id="500976197">
      <w:bodyDiv w:val="1"/>
      <w:marLeft w:val="0"/>
      <w:marRight w:val="0"/>
      <w:marTop w:val="0"/>
      <w:marBottom w:val="0"/>
      <w:divBdr>
        <w:top w:val="none" w:sz="0" w:space="0" w:color="auto"/>
        <w:left w:val="none" w:sz="0" w:space="0" w:color="auto"/>
        <w:bottom w:val="none" w:sz="0" w:space="0" w:color="auto"/>
        <w:right w:val="none" w:sz="0" w:space="0" w:color="auto"/>
      </w:divBdr>
    </w:div>
    <w:div w:id="540361011">
      <w:bodyDiv w:val="1"/>
      <w:marLeft w:val="0"/>
      <w:marRight w:val="0"/>
      <w:marTop w:val="0"/>
      <w:marBottom w:val="0"/>
      <w:divBdr>
        <w:top w:val="none" w:sz="0" w:space="0" w:color="auto"/>
        <w:left w:val="none" w:sz="0" w:space="0" w:color="auto"/>
        <w:bottom w:val="none" w:sz="0" w:space="0" w:color="auto"/>
        <w:right w:val="none" w:sz="0" w:space="0" w:color="auto"/>
      </w:divBdr>
    </w:div>
    <w:div w:id="586425475">
      <w:bodyDiv w:val="1"/>
      <w:marLeft w:val="0"/>
      <w:marRight w:val="0"/>
      <w:marTop w:val="0"/>
      <w:marBottom w:val="0"/>
      <w:divBdr>
        <w:top w:val="none" w:sz="0" w:space="0" w:color="auto"/>
        <w:left w:val="none" w:sz="0" w:space="0" w:color="auto"/>
        <w:bottom w:val="none" w:sz="0" w:space="0" w:color="auto"/>
        <w:right w:val="none" w:sz="0" w:space="0" w:color="auto"/>
      </w:divBdr>
    </w:div>
    <w:div w:id="618495533">
      <w:bodyDiv w:val="1"/>
      <w:marLeft w:val="0"/>
      <w:marRight w:val="0"/>
      <w:marTop w:val="0"/>
      <w:marBottom w:val="0"/>
      <w:divBdr>
        <w:top w:val="none" w:sz="0" w:space="0" w:color="auto"/>
        <w:left w:val="none" w:sz="0" w:space="0" w:color="auto"/>
        <w:bottom w:val="none" w:sz="0" w:space="0" w:color="auto"/>
        <w:right w:val="none" w:sz="0" w:space="0" w:color="auto"/>
      </w:divBdr>
    </w:div>
    <w:div w:id="669677560">
      <w:bodyDiv w:val="1"/>
      <w:marLeft w:val="0"/>
      <w:marRight w:val="0"/>
      <w:marTop w:val="0"/>
      <w:marBottom w:val="0"/>
      <w:divBdr>
        <w:top w:val="none" w:sz="0" w:space="0" w:color="auto"/>
        <w:left w:val="none" w:sz="0" w:space="0" w:color="auto"/>
        <w:bottom w:val="none" w:sz="0" w:space="0" w:color="auto"/>
        <w:right w:val="none" w:sz="0" w:space="0" w:color="auto"/>
      </w:divBdr>
    </w:div>
    <w:div w:id="1627272754">
      <w:bodyDiv w:val="1"/>
      <w:marLeft w:val="0"/>
      <w:marRight w:val="0"/>
      <w:marTop w:val="0"/>
      <w:marBottom w:val="0"/>
      <w:divBdr>
        <w:top w:val="none" w:sz="0" w:space="0" w:color="auto"/>
        <w:left w:val="none" w:sz="0" w:space="0" w:color="auto"/>
        <w:bottom w:val="none" w:sz="0" w:space="0" w:color="auto"/>
        <w:right w:val="none" w:sz="0" w:space="0" w:color="auto"/>
      </w:divBdr>
    </w:div>
    <w:div w:id="1684014037">
      <w:bodyDiv w:val="1"/>
      <w:marLeft w:val="0"/>
      <w:marRight w:val="0"/>
      <w:marTop w:val="0"/>
      <w:marBottom w:val="0"/>
      <w:divBdr>
        <w:top w:val="none" w:sz="0" w:space="0" w:color="auto"/>
        <w:left w:val="none" w:sz="0" w:space="0" w:color="auto"/>
        <w:bottom w:val="none" w:sz="0" w:space="0" w:color="auto"/>
        <w:right w:val="none" w:sz="0" w:space="0" w:color="auto"/>
      </w:divBdr>
    </w:div>
    <w:div w:id="1766536837">
      <w:bodyDiv w:val="1"/>
      <w:marLeft w:val="0"/>
      <w:marRight w:val="0"/>
      <w:marTop w:val="0"/>
      <w:marBottom w:val="0"/>
      <w:divBdr>
        <w:top w:val="none" w:sz="0" w:space="0" w:color="auto"/>
        <w:left w:val="none" w:sz="0" w:space="0" w:color="auto"/>
        <w:bottom w:val="none" w:sz="0" w:space="0" w:color="auto"/>
        <w:right w:val="none" w:sz="0" w:space="0" w:color="auto"/>
      </w:divBdr>
    </w:div>
    <w:div w:id="176823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mig.org.m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C52E2A2F-3C16-42C1-87BB-225D2A66FEED}">
  <ds:schemaRefs>
    <ds:schemaRef ds:uri="http://schemas.openxmlformats.org/officeDocument/2006/bibliography"/>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1733</Words>
  <Characters>9535</Characters>
  <Application>Microsoft Office Word</Application>
  <DocSecurity>0</DocSecurity>
  <Lines>79</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Fernando Colmenero Gomez</cp:lastModifiedBy>
  <cp:revision>9</cp:revision>
  <cp:lastPrinted>2025-02-05T17:20:00Z</cp:lastPrinted>
  <dcterms:created xsi:type="dcterms:W3CDTF">2025-03-04T18:34:00Z</dcterms:created>
  <dcterms:modified xsi:type="dcterms:W3CDTF">2025-04-01T19:25:00Z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