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9298B94" w14:textId="77777777" w:rsidR="00682FD4" w:rsidRDefault="00A36FD4" w:rsidP="003E1FEC">
      <w:pPr>
        <w:spacing w:line="360" w:lineRule="auto"/>
        <w:ind w:left="-851" w:right="-801"/>
        <w:jc w:val="both"/>
        <w:rPr>
          <w:rFonts w:ascii="Geomanist" w:hAnsi="Geomanist"/>
          <w:sz w:val="21"/>
          <w:szCs w:val="21"/>
          <w:lang w:val="es-MX"/>
        </w:rPr>
      </w:pPr>
      <w:r w:rsidRPr="00DA1B19">
        <w:rPr>
          <w:rFonts w:ascii="Geomanist" w:hAnsi="Geomanist"/>
          <w:noProof/>
          <w:sz w:val="21"/>
          <w:szCs w:val="21"/>
          <w:lang w:val="es-MX" w:eastAsia="es-MX"/>
        </w:rPr>
        <mc:AlternateContent>
          <mc:Choice Requires="wps">
            <w:drawing>
              <wp:anchor distT="0" distB="0" distL="114300" distR="114300" simplePos="0" relativeHeight="251659264" behindDoc="0" locked="0" layoutInCell="1" allowOverlap="1" wp14:anchorId="502E9816" wp14:editId="598B533D">
                <wp:simplePos x="0" y="0"/>
                <wp:positionH relativeFrom="column">
                  <wp:posOffset>-534670</wp:posOffset>
                </wp:positionH>
                <wp:positionV relativeFrom="paragraph">
                  <wp:posOffset>161</wp:posOffset>
                </wp:positionV>
                <wp:extent cx="3459480" cy="798195"/>
                <wp:effectExtent l="0" t="0" r="7620" b="1905"/>
                <wp:wrapSquare wrapText="bothSides"/>
                <wp:docPr id="2" name="Text Box 2"/>
                <wp:cNvGraphicFramePr/>
                <a:graphic xmlns:a="http://schemas.openxmlformats.org/drawingml/2006/main">
                  <a:graphicData uri="http://schemas.microsoft.com/office/word/2010/wordprocessingShape">
                    <wps:wsp>
                      <wps:cNvSpPr txBox="1"/>
                      <wps:spPr>
                        <a:xfrm>
                          <a:off x="0" y="0"/>
                          <a:ext cx="3459480" cy="798195"/>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dh="http://schemas.microsoft.com/office/word/2020/wordml/sdtdatahash" xmlns:w16du="http://schemas.microsoft.com/office/word/2023/wordml/word16du" xmlns:oel="http://schemas.microsoft.com/office/2019/extlst"/>
                          </a:ext>
                        </a:extLst>
                      </wps:spPr>
                      <wps:style>
                        <a:lnRef idx="0">
                          <a:schemeClr val="accent1"/>
                        </a:lnRef>
                        <a:fillRef idx="0">
                          <a:schemeClr val="accent1"/>
                        </a:fillRef>
                        <a:effectRef idx="0">
                          <a:schemeClr val="accent1"/>
                        </a:effectRef>
                        <a:fontRef idx="minor">
                          <a:schemeClr val="dk1"/>
                        </a:fontRef>
                      </wps:style>
                      <wps:txbx>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02E9816" id="_x0000_t202" coordsize="21600,21600" o:spt="202" path="m,l,21600r21600,l21600,xe">
                <v:stroke joinstyle="miter"/>
                <v:path gradientshapeok="t" o:connecttype="rect"/>
              </v:shapetype>
              <v:shape id="Text Box 2" o:spid="_x0000_s1026" type="#_x0000_t202" style="position:absolute;left:0;text-align:left;margin-left:-42.1pt;margin-top:0;width:272.4pt;height:62.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" filled="f" stroked="f">
                <v:textbox inset="0,0,0,0">
                  <w:txbxContent>
                    <w:p w14:paraId="44E1F382" w14:textId="71C31D2C" w:rsidR="00DA1B19" w:rsidRPr="00E065A4" w:rsidRDefault="00DA1B19" w:rsidP="00E065A4">
                      <w:pPr>
                        <w:spacing w:line="200" w:lineRule="exact"/>
                        <w:rPr>
                          <w:rFonts w:ascii="Geomanist" w:hAnsi="Geomanist"/>
                          <w:b/>
                          <w:bCs/>
                          <w:sz w:val="18"/>
                          <w:szCs w:val="18"/>
                        </w:rPr>
                      </w:pPr>
                      <w:r w:rsidRPr="00E065A4">
                        <w:rPr>
                          <w:rFonts w:ascii="Geomanist" w:hAnsi="Geomanist"/>
                          <w:b/>
                          <w:bCs/>
                          <w:sz w:val="18"/>
                          <w:szCs w:val="18"/>
                        </w:rPr>
                        <w:t xml:space="preserve">Dirección </w:t>
                      </w:r>
                      <w:r w:rsidR="00E065A4" w:rsidRPr="00E065A4">
                        <w:rPr>
                          <w:rFonts w:ascii="Geomanist" w:hAnsi="Geomanist"/>
                          <w:b/>
                          <w:bCs/>
                          <w:sz w:val="18"/>
                          <w:szCs w:val="18"/>
                        </w:rPr>
                        <w:t>de Administración</w:t>
                      </w:r>
                    </w:p>
                    <w:p w14:paraId="2B4799D2" w14:textId="2C0FB6CA"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Unidad</w:t>
                      </w:r>
                      <w:r w:rsidR="00E065A4" w:rsidRPr="00E065A4">
                        <w:rPr>
                          <w:rFonts w:ascii="Geomanist" w:hAnsi="Geomanist"/>
                          <w:sz w:val="18"/>
                          <w:szCs w:val="18"/>
                        </w:rPr>
                        <w:t xml:space="preserve"> de Administración</w:t>
                      </w:r>
                    </w:p>
                    <w:p w14:paraId="74E4CDB9" w14:textId="34AEDF3B" w:rsidR="00DA1B19" w:rsidRPr="00E065A4" w:rsidRDefault="00DA1B19" w:rsidP="00E065A4">
                      <w:pPr>
                        <w:spacing w:line="200" w:lineRule="exact"/>
                        <w:rPr>
                          <w:rFonts w:ascii="Geomanist" w:hAnsi="Geomanist"/>
                          <w:sz w:val="18"/>
                          <w:szCs w:val="18"/>
                        </w:rPr>
                      </w:pPr>
                      <w:r w:rsidRPr="00E065A4">
                        <w:rPr>
                          <w:rFonts w:ascii="Geomanist" w:hAnsi="Geomanist"/>
                          <w:sz w:val="18"/>
                          <w:szCs w:val="18"/>
                        </w:rPr>
                        <w:t xml:space="preserve">Coordinación </w:t>
                      </w:r>
                      <w:r w:rsidR="00E065A4" w:rsidRPr="00E065A4">
                        <w:rPr>
                          <w:rFonts w:ascii="Geomanist" w:hAnsi="Geomanist"/>
                          <w:sz w:val="18"/>
                          <w:szCs w:val="18"/>
                        </w:rPr>
                        <w:t>de Conservación y Servicios Generales</w:t>
                      </w:r>
                    </w:p>
                    <w:p w14:paraId="00BC0F4C" w14:textId="0D13CE19" w:rsidR="00E065A4" w:rsidRPr="00E065A4" w:rsidRDefault="00E065A4" w:rsidP="00E065A4">
                      <w:pPr>
                        <w:spacing w:line="200" w:lineRule="exact"/>
                        <w:rPr>
                          <w:rFonts w:ascii="Geomanist" w:hAnsi="Geomanist"/>
                          <w:sz w:val="18"/>
                          <w:szCs w:val="18"/>
                        </w:rPr>
                      </w:pPr>
                      <w:r w:rsidRPr="00E065A4">
                        <w:rPr>
                          <w:rFonts w:ascii="Geomanist" w:hAnsi="Geomanist"/>
                          <w:sz w:val="18"/>
                          <w:szCs w:val="18"/>
                        </w:rPr>
                        <w:t>Coordinación Técnica de Servicios Generales</w:t>
                      </w:r>
                    </w:p>
                    <w:p w14:paraId="08B53A81" w14:textId="65A8FB2F" w:rsidR="00DA1B19" w:rsidRDefault="00DA1B19" w:rsidP="00E065A4">
                      <w:pPr>
                        <w:spacing w:line="200" w:lineRule="exact"/>
                        <w:rPr>
                          <w:rFonts w:ascii="Geomanist" w:hAnsi="Geomanist"/>
                          <w:sz w:val="18"/>
                          <w:szCs w:val="18"/>
                        </w:rPr>
                      </w:pPr>
                      <w:r w:rsidRPr="00E065A4">
                        <w:rPr>
                          <w:rFonts w:ascii="Geomanist" w:hAnsi="Geomanist"/>
                          <w:sz w:val="18"/>
                          <w:szCs w:val="18"/>
                        </w:rPr>
                        <w:t xml:space="preserve">División </w:t>
                      </w:r>
                      <w:r w:rsidR="00E065A4" w:rsidRPr="00E065A4">
                        <w:rPr>
                          <w:rFonts w:ascii="Geomanist" w:hAnsi="Geomanist"/>
                          <w:sz w:val="18"/>
                          <w:szCs w:val="18"/>
                        </w:rPr>
                        <w:t>de Transportes y Operación</w:t>
                      </w:r>
                    </w:p>
                  </w:txbxContent>
                </v:textbox>
                <w10:wrap type="square"/>
              </v:shape>
            </w:pict>
          </mc:Fallback>
        </mc:AlternateContent>
      </w:r>
    </w:p>
    <w:p w14:paraId="0F803351" w14:textId="77777777" w:rsidR="00682FD4" w:rsidRDefault="00682FD4" w:rsidP="003E1FEC">
      <w:pPr>
        <w:spacing w:line="360" w:lineRule="auto"/>
        <w:ind w:left="-851" w:right="-801"/>
        <w:jc w:val="both"/>
        <w:rPr>
          <w:rFonts w:ascii="Geomanist" w:hAnsi="Geomanist"/>
          <w:sz w:val="21"/>
          <w:szCs w:val="21"/>
          <w:lang w:val="es-MX"/>
        </w:rPr>
      </w:pPr>
    </w:p>
    <w:p w14:paraId="4E52C182" w14:textId="29DC9D03" w:rsidR="0030476A" w:rsidRPr="00007681" w:rsidRDefault="00A73D65" w:rsidP="003E1FEC">
      <w:pPr>
        <w:spacing w:line="360" w:lineRule="auto"/>
        <w:ind w:left="-851" w:right="-801"/>
        <w:jc w:val="both"/>
        <w:rPr>
          <w:rFonts w:ascii="Geomanist" w:hAnsi="Geomanist"/>
          <w:sz w:val="21"/>
          <w:szCs w:val="21"/>
          <w:lang w:val="es-MX"/>
        </w:rPr>
      </w:pPr>
      <w:r w:rsidRPr="00007681">
        <w:rPr>
          <w:rFonts w:ascii="Geomanist" w:hAnsi="Geomanist"/>
          <w:sz w:val="21"/>
          <w:szCs w:val="21"/>
          <w:lang w:val="es-MX"/>
        </w:rPr>
        <w:t xml:space="preserve"> </w:t>
      </w:r>
    </w:p>
    <w:p w14:paraId="323893EE" w14:textId="4BB40528" w:rsidR="00330DC8" w:rsidRPr="00007681" w:rsidRDefault="00330DC8" w:rsidP="003E1FEC">
      <w:pPr>
        <w:ind w:left="-851" w:right="-801"/>
        <w:jc w:val="both"/>
        <w:rPr>
          <w:rFonts w:ascii="Geomanist" w:hAnsi="Geomanist"/>
          <w:sz w:val="21"/>
          <w:szCs w:val="21"/>
          <w:lang w:val="es-MX"/>
        </w:rPr>
      </w:pPr>
    </w:p>
    <w:p w14:paraId="6604F95F" w14:textId="77777777" w:rsidR="00682FD4" w:rsidRDefault="00682FD4" w:rsidP="00682FD4">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ANEXO TÉCNICO</w:t>
      </w:r>
    </w:p>
    <w:p w14:paraId="67DF9ED4" w14:textId="77777777" w:rsidR="00682FD4" w:rsidRDefault="00682FD4" w:rsidP="00682FD4">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“ADQUISICIÓN DE VEHÍCULOS ADMINISTRATIVOS PARA ÓRGANOS DE OPERACIÓN ADMINISTRATIVA DESCONCENTRADA Y NIVEL CENTRAL”</w:t>
      </w:r>
    </w:p>
    <w:p w14:paraId="08DD2BBF" w14:textId="77777777" w:rsidR="00682FD4" w:rsidRDefault="00682FD4" w:rsidP="00682FD4">
      <w:pPr>
        <w:spacing w:before="100" w:beforeAutospacing="1" w:after="100" w:afterAutospacing="1" w:line="276" w:lineRule="auto"/>
        <w:jc w:val="both"/>
        <w:rPr>
          <w:rFonts w:ascii="Montserrat" w:hAnsi="Montserrat"/>
          <w:sz w:val="22"/>
          <w:szCs w:val="22"/>
        </w:rPr>
      </w:pPr>
      <w:r>
        <w:rPr>
          <w:rFonts w:ascii="Montserrat" w:hAnsi="Montserrat"/>
          <w:sz w:val="22"/>
          <w:szCs w:val="22"/>
        </w:rPr>
        <w:t>De conformidad al numeral 4.24.3 de las Políticas, Bases y Lineamientos en Materia de Adquisiciones, Arrendamientos y Servicios del Instituto Mexicano del Seguro Social (POBALINES).</w:t>
      </w:r>
    </w:p>
    <w:p w14:paraId="27E3F41D" w14:textId="77777777" w:rsidR="00682FD4" w:rsidRDefault="00682FD4" w:rsidP="00682FD4">
      <w:pPr>
        <w:spacing w:before="100" w:beforeAutospacing="1" w:after="100" w:afterAutospacing="1" w:line="276" w:lineRule="auto"/>
        <w:jc w:val="both"/>
        <w:rPr>
          <w:rFonts w:ascii="Montserrat" w:hAnsi="Montserrat"/>
          <w:b/>
          <w:sz w:val="22"/>
          <w:szCs w:val="22"/>
        </w:rPr>
      </w:pPr>
      <w:r>
        <w:rPr>
          <w:rFonts w:ascii="Montserrat" w:hAnsi="Montserrat"/>
          <w:b/>
          <w:sz w:val="22"/>
          <w:szCs w:val="22"/>
        </w:rPr>
        <w:t xml:space="preserve">a)   Descripción amplia y detallada de los bienes a adquirir solicitados, características, especificaciones técnicas, unidad de medida, y en su caso equipos, consumibles y accesorios asociados a la contratación de los bienes requeridos, cantidades por partida, indicando en todos los casos las correspondientes claves SAI, </w:t>
      </w:r>
      <w:proofErr w:type="spellStart"/>
      <w:r>
        <w:rPr>
          <w:rFonts w:ascii="Montserrat" w:hAnsi="Montserrat"/>
          <w:b/>
          <w:sz w:val="22"/>
          <w:szCs w:val="22"/>
        </w:rPr>
        <w:t>PREI</w:t>
      </w:r>
      <w:proofErr w:type="spellEnd"/>
      <w:r>
        <w:rPr>
          <w:rFonts w:ascii="Montserrat" w:hAnsi="Montserrat"/>
          <w:b/>
          <w:sz w:val="22"/>
          <w:szCs w:val="22"/>
        </w:rPr>
        <w:t xml:space="preserve"> </w:t>
      </w:r>
      <w:proofErr w:type="spellStart"/>
      <w:r>
        <w:rPr>
          <w:rFonts w:ascii="Montserrat" w:hAnsi="Montserrat"/>
          <w:b/>
          <w:sz w:val="22"/>
          <w:szCs w:val="22"/>
        </w:rPr>
        <w:t>Millenium</w:t>
      </w:r>
      <w:proofErr w:type="spellEnd"/>
      <w:r>
        <w:rPr>
          <w:rFonts w:ascii="Montserrat" w:hAnsi="Montserrat"/>
          <w:b/>
          <w:sz w:val="22"/>
          <w:szCs w:val="22"/>
        </w:rPr>
        <w:t xml:space="preserve"> (en caso de bienes terapéuticos se debe indicar las claves del CBI de Insumos para la Salud o la del Compendio Nacional de Insumos para la Salud; en caso de bienes de consumo, la clave del CGA; y para Servicios Médicos Integrales la clave del CSMI). En todo caso, los bienes y servicios materia del requerimiento, deben incluir la clave CUCOP que le corresponda.</w:t>
      </w:r>
    </w:p>
    <w:p w14:paraId="6F18B913" w14:textId="77777777" w:rsidR="00682FD4" w:rsidRDefault="00682FD4" w:rsidP="00682FD4">
      <w:pPr>
        <w:spacing w:before="100" w:beforeAutospacing="1" w:after="100" w:afterAutospacing="1" w:line="276" w:lineRule="auto"/>
        <w:ind w:firstLine="708"/>
        <w:jc w:val="both"/>
        <w:rPr>
          <w:rFonts w:ascii="Montserrat" w:hAnsi="Montserrat" w:cs="Arial"/>
          <w:b/>
          <w:sz w:val="22"/>
          <w:szCs w:val="22"/>
        </w:rPr>
      </w:pPr>
      <w:r>
        <w:rPr>
          <w:rFonts w:ascii="Montserrat" w:hAnsi="Montserrat" w:cs="Arial"/>
          <w:b/>
          <w:sz w:val="22"/>
          <w:szCs w:val="22"/>
        </w:rPr>
        <w:t>1. Descripción.</w:t>
      </w:r>
    </w:p>
    <w:p w14:paraId="2281051E" w14:textId="77777777" w:rsidR="00682FD4" w:rsidRDefault="00682FD4" w:rsidP="00682FD4">
      <w:pPr>
        <w:spacing w:before="100" w:beforeAutospacing="1" w:after="100" w:afterAutospacing="1" w:line="276" w:lineRule="auto"/>
        <w:jc w:val="both"/>
        <w:rPr>
          <w:rFonts w:ascii="Montserrat" w:hAnsi="Montserrat" w:cs="Arial"/>
          <w:b/>
          <w:sz w:val="22"/>
          <w:szCs w:val="22"/>
        </w:rPr>
      </w:pPr>
      <w:r>
        <w:rPr>
          <w:rFonts w:ascii="Montserrat" w:eastAsia="Calibri" w:hAnsi="Montserrat" w:cs="Arial"/>
          <w:sz w:val="22"/>
          <w:szCs w:val="22"/>
          <w:lang w:val="es-MX"/>
        </w:rPr>
        <w:t xml:space="preserve">Se requiere adquirir 770 vehículos </w:t>
      </w:r>
      <w:r>
        <w:rPr>
          <w:rFonts w:ascii="Montserrat" w:hAnsi="Montserrat" w:cs="Arial"/>
          <w:sz w:val="22"/>
          <w:szCs w:val="22"/>
        </w:rPr>
        <w:t xml:space="preserve">nuevos, a través de los cuales los servidores públicos del Instituto Mexicano del Seguro Social tienen encomendadas funciones sustanciales y administrativas que permiten atender las actividades asociadas con la operación, supervisión, seguimiento y control de programas con cobertura nacional y disponibilidad de 24 horas, los 365 días del año en las Áreas Médicas y Administrativas de dicho Instituto como son los Órganos de Operación Administrativa Desconcentrada (OOAD), Unidades Médicas de Alta Especialidad (UMAE) y Nivel Central en todo el territorio nacional, dando cumplimiento con ello a los objetivos que tiene encomendados el Instituto Mexicano del Seguro Social, como es  el de </w:t>
      </w:r>
      <w:r>
        <w:rPr>
          <w:rFonts w:ascii="Montserrat" w:eastAsia="Calibri" w:hAnsi="Montserrat" w:cs="Arial"/>
          <w:sz w:val="22"/>
          <w:szCs w:val="22"/>
          <w:lang w:val="es-MX"/>
        </w:rPr>
        <w:t xml:space="preserve">proteger y garantizar el derecho humano a la salud, la asistencia médica, la protección de los medios de subsistencia y los servicios sociales necesarios para el bienestar individual y </w:t>
      </w:r>
      <w:r>
        <w:rPr>
          <w:rFonts w:ascii="Montserrat" w:eastAsia="Calibri" w:hAnsi="Montserrat" w:cs="Arial"/>
          <w:sz w:val="22"/>
          <w:szCs w:val="22"/>
          <w:lang w:val="es-MX"/>
        </w:rPr>
        <w:lastRenderedPageBreak/>
        <w:t>colectivo, consagrados en el Artículo 4 de la Constitución Política de los Estados Unidos Mexicanos y Artículo 2 de la Ley del Seguro Social.</w:t>
      </w:r>
    </w:p>
    <w:p w14:paraId="4AAE0313" w14:textId="77777777" w:rsidR="00682FD4" w:rsidRDefault="00682FD4" w:rsidP="00682FD4">
      <w:pPr>
        <w:spacing w:line="276" w:lineRule="auto"/>
        <w:jc w:val="both"/>
        <w:rPr>
          <w:rFonts w:ascii="Montserrat" w:hAnsi="Montserrat" w:cs="Arial"/>
          <w:color w:val="000000" w:themeColor="text1"/>
          <w:sz w:val="22"/>
          <w:szCs w:val="22"/>
        </w:rPr>
      </w:pPr>
      <w:r>
        <w:rPr>
          <w:rFonts w:ascii="Montserrat" w:hAnsi="Montserrat" w:cs="Arial"/>
          <w:color w:val="000000" w:themeColor="text1"/>
          <w:sz w:val="22"/>
          <w:szCs w:val="22"/>
        </w:rPr>
        <w:t>La adquisición de vehículos nuevos deberán ser modelos 2024 o superior y encontrarse disponibles en el mercado, conforme a lo solicitado en las características técnicas de los vehículos descritos en el “</w:t>
      </w:r>
      <w:r>
        <w:rPr>
          <w:rFonts w:ascii="Montserrat" w:eastAsiaTheme="minorHAnsi" w:hAnsi="Montserrat" w:cs="Arial"/>
          <w:b/>
          <w:color w:val="000000" w:themeColor="text1"/>
          <w:sz w:val="22"/>
          <w:szCs w:val="22"/>
          <w:lang w:val="es-MX"/>
        </w:rPr>
        <w:t>ANEXO 1 (A), (B), (C), (D) y (E) ESPECIFICACIONES TÉCNICAS DE LOS VEHÍCULOS”</w:t>
      </w:r>
      <w:r>
        <w:rPr>
          <w:rFonts w:ascii="Montserrat" w:hAnsi="Montserrat" w:cs="Arial"/>
          <w:color w:val="000000" w:themeColor="text1"/>
          <w:sz w:val="22"/>
          <w:szCs w:val="22"/>
        </w:rPr>
        <w:t>, que conforman el presente Anexo Técnico.</w:t>
      </w:r>
    </w:p>
    <w:p w14:paraId="10B8CC11" w14:textId="77777777" w:rsidR="00682FD4" w:rsidRDefault="00682FD4" w:rsidP="00682FD4">
      <w:pPr>
        <w:spacing w:line="276" w:lineRule="auto"/>
        <w:jc w:val="both"/>
        <w:rPr>
          <w:rFonts w:ascii="Montserrat" w:hAnsi="Montserrat" w:cs="Arial"/>
          <w:color w:val="000000" w:themeColor="text1"/>
          <w:sz w:val="10"/>
          <w:szCs w:val="10"/>
        </w:rPr>
      </w:pPr>
    </w:p>
    <w:p w14:paraId="1C796BB0" w14:textId="77777777" w:rsidR="00682FD4" w:rsidRDefault="00682FD4" w:rsidP="00682FD4">
      <w:pPr>
        <w:pStyle w:val="Prrafodelista"/>
        <w:numPr>
          <w:ilvl w:val="0"/>
          <w:numId w:val="2"/>
        </w:numPr>
        <w:spacing w:before="100" w:beforeAutospacing="1" w:after="100" w:afterAutospacing="1"/>
        <w:jc w:val="both"/>
        <w:rPr>
          <w:rFonts w:cstheme="minorBidi"/>
          <w:b/>
        </w:rPr>
      </w:pPr>
      <w:r>
        <w:rPr>
          <w:b/>
        </w:rPr>
        <w:t>Características y especificaciones técnicas de los vehículos a adquirir.</w:t>
      </w:r>
    </w:p>
    <w:p w14:paraId="79250BA9" w14:textId="77777777" w:rsidR="00682FD4" w:rsidRDefault="00682FD4" w:rsidP="00682FD4">
      <w:pPr>
        <w:spacing w:line="276" w:lineRule="auto"/>
        <w:jc w:val="both"/>
        <w:rPr>
          <w:rFonts w:ascii="Montserrat" w:hAnsi="Montserrat" w:cs="Arial"/>
          <w:color w:val="000000" w:themeColor="text1"/>
          <w:sz w:val="22"/>
          <w:szCs w:val="22"/>
        </w:rPr>
      </w:pPr>
      <w:r>
        <w:rPr>
          <w:rFonts w:ascii="Montserrat" w:hAnsi="Montserrat" w:cs="Arial"/>
          <w:color w:val="000000" w:themeColor="text1"/>
          <w:sz w:val="22"/>
          <w:szCs w:val="22"/>
        </w:rPr>
        <w:t xml:space="preserve">El Instituto requiere los siguientes vehículos y el (los) licitante(s) deberán ofertar de acuerdo con las partidas que se integran como se detalla a continuación: </w:t>
      </w:r>
    </w:p>
    <w:p w14:paraId="1D3D5299" w14:textId="77777777" w:rsidR="00682FD4" w:rsidRDefault="00682FD4" w:rsidP="00682FD4">
      <w:pPr>
        <w:spacing w:line="276" w:lineRule="auto"/>
        <w:jc w:val="both"/>
        <w:rPr>
          <w:rFonts w:ascii="Montserrat" w:hAnsi="Montserrat" w:cs="Arial"/>
          <w:color w:val="000000" w:themeColor="text1"/>
        </w:rPr>
      </w:pPr>
    </w:p>
    <w:tbl>
      <w:tblPr>
        <w:tblStyle w:val="Tablaconcuadrcula"/>
        <w:tblW w:w="0" w:type="auto"/>
        <w:tblInd w:w="675" w:type="dxa"/>
        <w:tblLook w:val="04A0" w:firstRow="1" w:lastRow="0" w:firstColumn="1" w:lastColumn="0" w:noHBand="0" w:noVBand="1"/>
      </w:tblPr>
      <w:tblGrid>
        <w:gridCol w:w="1171"/>
        <w:gridCol w:w="2327"/>
        <w:gridCol w:w="2456"/>
        <w:gridCol w:w="1351"/>
      </w:tblGrid>
      <w:tr w:rsidR="00682FD4" w14:paraId="77CFAC17" w14:textId="77777777" w:rsidTr="00682FD4">
        <w:tc>
          <w:tcPr>
            <w:tcW w:w="117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54968954" w14:textId="77777777" w:rsidR="00682FD4" w:rsidRDefault="00682FD4">
            <w:pPr>
              <w:pStyle w:val="Prrafodelista"/>
              <w:spacing w:before="100" w:beforeAutospacing="1" w:after="100" w:afterAutospacing="1"/>
              <w:ind w:left="0"/>
              <w:jc w:val="center"/>
              <w:rPr>
                <w:b/>
                <w:sz w:val="20"/>
                <w:szCs w:val="20"/>
              </w:rPr>
            </w:pPr>
            <w:r>
              <w:rPr>
                <w:b/>
                <w:sz w:val="20"/>
                <w:szCs w:val="20"/>
              </w:rPr>
              <w:t>PARTIDA</w:t>
            </w:r>
          </w:p>
        </w:tc>
        <w:tc>
          <w:tcPr>
            <w:tcW w:w="2327"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2E1F3BE0" w14:textId="77777777" w:rsidR="00682FD4" w:rsidRDefault="00682FD4">
            <w:pPr>
              <w:pStyle w:val="Prrafodelista"/>
              <w:spacing w:before="100" w:beforeAutospacing="1" w:after="100" w:afterAutospacing="1"/>
              <w:ind w:left="0"/>
              <w:jc w:val="center"/>
              <w:rPr>
                <w:b/>
                <w:sz w:val="20"/>
                <w:szCs w:val="20"/>
              </w:rPr>
            </w:pPr>
            <w:r>
              <w:rPr>
                <w:b/>
                <w:sz w:val="20"/>
                <w:szCs w:val="20"/>
              </w:rPr>
              <w:t>VEHÍCULO</w:t>
            </w:r>
          </w:p>
        </w:tc>
        <w:tc>
          <w:tcPr>
            <w:tcW w:w="2456"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tcPr>
          <w:p w14:paraId="7F48CA7A" w14:textId="77777777" w:rsidR="00682FD4" w:rsidRDefault="00682FD4">
            <w:pPr>
              <w:pStyle w:val="Prrafodelista"/>
              <w:spacing w:before="100" w:beforeAutospacing="1" w:after="100" w:afterAutospacing="1"/>
              <w:ind w:left="0"/>
              <w:jc w:val="center"/>
              <w:rPr>
                <w:rFonts w:eastAsiaTheme="minorHAnsi"/>
                <w:b/>
                <w:sz w:val="20"/>
                <w:szCs w:val="20"/>
              </w:rPr>
            </w:pPr>
            <w:r>
              <w:rPr>
                <w:b/>
                <w:sz w:val="20"/>
                <w:szCs w:val="20"/>
              </w:rPr>
              <w:t>MODELO</w:t>
            </w:r>
          </w:p>
          <w:p w14:paraId="268C9CD0" w14:textId="77777777" w:rsidR="00682FD4" w:rsidRDefault="00682FD4">
            <w:pPr>
              <w:pStyle w:val="Prrafodelista"/>
              <w:spacing w:before="100" w:beforeAutospacing="1" w:after="100" w:afterAutospacing="1"/>
              <w:ind w:left="0"/>
              <w:jc w:val="center"/>
              <w:rPr>
                <w:b/>
                <w:sz w:val="20"/>
                <w:szCs w:val="20"/>
              </w:rPr>
            </w:pPr>
          </w:p>
        </w:tc>
        <w:tc>
          <w:tcPr>
            <w:tcW w:w="1351" w:type="dxa"/>
            <w:tc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tcBorders>
            <w:shd w:val="clear" w:color="auto" w:fill="A6A6A6" w:themeFill="background1" w:themeFillShade="A6"/>
            <w:hideMark/>
          </w:tcPr>
          <w:p w14:paraId="7B68A004" w14:textId="77777777" w:rsidR="00682FD4" w:rsidRDefault="00682FD4">
            <w:pPr>
              <w:pStyle w:val="Prrafodelista"/>
              <w:spacing w:before="100" w:beforeAutospacing="1" w:after="100" w:afterAutospacing="1"/>
              <w:ind w:left="0"/>
              <w:jc w:val="center"/>
              <w:rPr>
                <w:b/>
                <w:sz w:val="20"/>
                <w:szCs w:val="20"/>
              </w:rPr>
            </w:pPr>
            <w:r>
              <w:rPr>
                <w:b/>
                <w:sz w:val="20"/>
                <w:szCs w:val="20"/>
              </w:rPr>
              <w:t xml:space="preserve">CANTIDAD </w:t>
            </w:r>
          </w:p>
        </w:tc>
      </w:tr>
      <w:tr w:rsidR="00682FD4" w14:paraId="6E77A190" w14:textId="77777777" w:rsidTr="00682FD4">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509EB1C" w14:textId="77777777" w:rsidR="00682FD4" w:rsidRDefault="00682FD4">
            <w:pPr>
              <w:pStyle w:val="Prrafodelista"/>
              <w:spacing w:before="100" w:beforeAutospacing="1" w:after="100" w:afterAutospacing="1"/>
              <w:ind w:left="0"/>
              <w:jc w:val="center"/>
              <w:rPr>
                <w:sz w:val="20"/>
                <w:szCs w:val="20"/>
              </w:rPr>
            </w:pPr>
            <w:r>
              <w:rPr>
                <w:sz w:val="20"/>
                <w:szCs w:val="20"/>
              </w:rPr>
              <w:t>1</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88D7BA6" w14:textId="77777777" w:rsidR="00682FD4" w:rsidRDefault="00682FD4">
            <w:pPr>
              <w:pStyle w:val="Prrafodelista"/>
              <w:spacing w:before="100" w:beforeAutospacing="1" w:after="100" w:afterAutospacing="1"/>
              <w:ind w:left="0"/>
              <w:jc w:val="center"/>
              <w:rPr>
                <w:sz w:val="20"/>
                <w:szCs w:val="20"/>
              </w:rPr>
            </w:pPr>
            <w:r>
              <w:rPr>
                <w:sz w:val="20"/>
                <w:szCs w:val="20"/>
              </w:rPr>
              <w:t>SEDÁN</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6CD4721" w14:textId="77777777" w:rsidR="00682FD4" w:rsidRDefault="00682FD4">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C2E7CD5" w14:textId="77777777" w:rsidR="00682FD4" w:rsidRDefault="00682FD4">
            <w:pPr>
              <w:pStyle w:val="Prrafodelista"/>
              <w:spacing w:before="100" w:beforeAutospacing="1" w:after="100" w:afterAutospacing="1"/>
              <w:ind w:left="0"/>
              <w:jc w:val="center"/>
              <w:rPr>
                <w:sz w:val="20"/>
                <w:szCs w:val="20"/>
              </w:rPr>
            </w:pPr>
            <w:r>
              <w:rPr>
                <w:rFonts w:cs="Arial"/>
                <w:sz w:val="20"/>
                <w:szCs w:val="20"/>
              </w:rPr>
              <w:t>280</w:t>
            </w:r>
          </w:p>
        </w:tc>
      </w:tr>
      <w:tr w:rsidR="00682FD4" w14:paraId="1C35F73F" w14:textId="77777777" w:rsidTr="00682FD4">
        <w:trPr>
          <w:trHeight w:val="422"/>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E7DF543" w14:textId="77777777" w:rsidR="00682FD4" w:rsidRDefault="00682FD4">
            <w:pPr>
              <w:pStyle w:val="Prrafodelista"/>
              <w:spacing w:before="100" w:beforeAutospacing="1" w:after="100" w:afterAutospacing="1"/>
              <w:ind w:left="0"/>
              <w:jc w:val="center"/>
              <w:rPr>
                <w:sz w:val="20"/>
                <w:szCs w:val="20"/>
              </w:rPr>
            </w:pPr>
            <w:r>
              <w:rPr>
                <w:sz w:val="20"/>
                <w:szCs w:val="20"/>
              </w:rPr>
              <w:t>2</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1371762" w14:textId="77777777" w:rsidR="00682FD4" w:rsidRDefault="00682FD4">
            <w:pPr>
              <w:pStyle w:val="Prrafodelista"/>
              <w:spacing w:before="100" w:beforeAutospacing="1" w:after="100" w:afterAutospacing="1"/>
              <w:ind w:left="0"/>
              <w:jc w:val="center"/>
              <w:rPr>
                <w:sz w:val="20"/>
                <w:szCs w:val="20"/>
              </w:rPr>
            </w:pPr>
            <w:r>
              <w:rPr>
                <w:sz w:val="20"/>
                <w:szCs w:val="20"/>
              </w:rPr>
              <w:t>SUV 5</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7988D0CE" w14:textId="77777777" w:rsidR="00682FD4" w:rsidRDefault="00682FD4">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10BF769C" w14:textId="77777777" w:rsidR="00682FD4" w:rsidRDefault="00682FD4">
            <w:pPr>
              <w:pStyle w:val="Prrafodelista"/>
              <w:spacing w:before="100" w:beforeAutospacing="1" w:after="100" w:afterAutospacing="1"/>
              <w:ind w:left="0"/>
              <w:jc w:val="center"/>
              <w:rPr>
                <w:sz w:val="20"/>
                <w:szCs w:val="20"/>
              </w:rPr>
            </w:pPr>
            <w:r>
              <w:rPr>
                <w:rFonts w:cs="Arial"/>
                <w:sz w:val="20"/>
                <w:szCs w:val="20"/>
              </w:rPr>
              <w:t>60</w:t>
            </w:r>
          </w:p>
        </w:tc>
      </w:tr>
      <w:tr w:rsidR="00682FD4" w14:paraId="101EE6D4" w14:textId="77777777" w:rsidTr="00682FD4">
        <w:trPr>
          <w:trHeight w:val="40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5D5AE4AE" w14:textId="77777777" w:rsidR="00682FD4" w:rsidRDefault="00682FD4">
            <w:pPr>
              <w:pStyle w:val="Prrafodelista"/>
              <w:spacing w:before="100" w:beforeAutospacing="1" w:after="100" w:afterAutospacing="1"/>
              <w:ind w:left="0"/>
              <w:jc w:val="center"/>
              <w:rPr>
                <w:sz w:val="20"/>
                <w:szCs w:val="20"/>
              </w:rPr>
            </w:pPr>
            <w:r>
              <w:rPr>
                <w:sz w:val="20"/>
                <w:szCs w:val="20"/>
              </w:rPr>
              <w:t>3</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303DB47" w14:textId="77777777" w:rsidR="00682FD4" w:rsidRDefault="00682FD4">
            <w:pPr>
              <w:pStyle w:val="Prrafodelista"/>
              <w:spacing w:before="100" w:beforeAutospacing="1" w:after="100" w:afterAutospacing="1"/>
              <w:ind w:left="0"/>
              <w:jc w:val="center"/>
              <w:rPr>
                <w:sz w:val="20"/>
                <w:szCs w:val="20"/>
                <w:lang w:val="en-US"/>
              </w:rPr>
            </w:pPr>
            <w:r>
              <w:rPr>
                <w:sz w:val="20"/>
                <w:szCs w:val="20"/>
                <w:lang w:val="en-US"/>
              </w:rPr>
              <w:t>PICK UP 4X4 DOBLE CABINA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45FFF421" w14:textId="77777777" w:rsidR="00682FD4" w:rsidRDefault="00682FD4">
            <w:pPr>
              <w:pStyle w:val="Prrafodelista"/>
              <w:spacing w:before="100" w:beforeAutospacing="1" w:after="100" w:afterAutospacing="1"/>
              <w:ind w:left="0"/>
              <w:jc w:val="center"/>
              <w:rPr>
                <w:sz w:val="20"/>
                <w:szCs w:val="20"/>
                <w:lang w:val="en-US"/>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7457ED2" w14:textId="77777777" w:rsidR="00682FD4" w:rsidRDefault="00682FD4">
            <w:pPr>
              <w:pStyle w:val="Prrafodelista"/>
              <w:spacing w:before="100" w:beforeAutospacing="1" w:after="100" w:afterAutospacing="1"/>
              <w:ind w:left="0"/>
              <w:jc w:val="center"/>
              <w:rPr>
                <w:sz w:val="20"/>
                <w:szCs w:val="20"/>
                <w:lang w:val="en-US"/>
              </w:rPr>
            </w:pPr>
            <w:r>
              <w:rPr>
                <w:sz w:val="20"/>
                <w:szCs w:val="20"/>
                <w:lang w:val="en-US"/>
              </w:rPr>
              <w:t>200</w:t>
            </w:r>
          </w:p>
        </w:tc>
      </w:tr>
      <w:tr w:rsidR="00682FD4" w14:paraId="50738F1E" w14:textId="77777777" w:rsidTr="00682FD4">
        <w:trPr>
          <w:trHeight w:val="451"/>
        </w:trPr>
        <w:tc>
          <w:tcPr>
            <w:tcW w:w="117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0C8A10C3" w14:textId="77777777" w:rsidR="00682FD4" w:rsidRDefault="00682FD4">
            <w:pPr>
              <w:pStyle w:val="Prrafodelista"/>
              <w:spacing w:before="100" w:beforeAutospacing="1" w:after="100" w:afterAutospacing="1"/>
              <w:ind w:left="0"/>
              <w:jc w:val="center"/>
              <w:rPr>
                <w:sz w:val="20"/>
                <w:szCs w:val="20"/>
              </w:rPr>
            </w:pPr>
            <w:r>
              <w:rPr>
                <w:sz w:val="20"/>
                <w:szCs w:val="20"/>
              </w:rPr>
              <w:t>4</w:t>
            </w:r>
          </w:p>
        </w:tc>
        <w:tc>
          <w:tcPr>
            <w:tcW w:w="2327"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27B1AFBB" w14:textId="77777777" w:rsidR="00682FD4" w:rsidRDefault="00682FD4">
            <w:pPr>
              <w:pStyle w:val="Prrafodelista"/>
              <w:spacing w:before="100" w:beforeAutospacing="1" w:after="100" w:afterAutospacing="1"/>
              <w:ind w:left="0"/>
              <w:jc w:val="center"/>
              <w:rPr>
                <w:sz w:val="20"/>
                <w:szCs w:val="20"/>
              </w:rPr>
            </w:pPr>
            <w:r>
              <w:rPr>
                <w:sz w:val="20"/>
                <w:szCs w:val="20"/>
              </w:rPr>
              <w:t>CAMIONETA VAN DE CARGA</w:t>
            </w:r>
          </w:p>
        </w:tc>
        <w:tc>
          <w:tcPr>
            <w:tcW w:w="2456"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6AF56D3" w14:textId="77777777" w:rsidR="00682FD4" w:rsidRDefault="00682FD4">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000000"/>
              <w:right w:val="single" w:sz="4" w:space="0" w:color="000000"/>
            </w:tcBorders>
            <w:vAlign w:val="center"/>
            <w:hideMark/>
          </w:tcPr>
          <w:p w14:paraId="6FA2B7D6" w14:textId="77777777" w:rsidR="00682FD4" w:rsidRDefault="00682FD4">
            <w:pPr>
              <w:pStyle w:val="Prrafodelista"/>
              <w:spacing w:before="100" w:beforeAutospacing="1" w:after="100" w:afterAutospacing="1"/>
              <w:ind w:left="0"/>
              <w:jc w:val="center"/>
              <w:rPr>
                <w:sz w:val="20"/>
                <w:szCs w:val="20"/>
              </w:rPr>
            </w:pPr>
            <w:r>
              <w:rPr>
                <w:rFonts w:cs="Arial"/>
                <w:sz w:val="20"/>
                <w:szCs w:val="20"/>
              </w:rPr>
              <w:t>30</w:t>
            </w:r>
          </w:p>
        </w:tc>
      </w:tr>
      <w:tr w:rsidR="00682FD4" w14:paraId="25E8BD55" w14:textId="77777777" w:rsidTr="00682FD4">
        <w:trPr>
          <w:trHeight w:val="417"/>
        </w:trPr>
        <w:tc>
          <w:tcPr>
            <w:tcW w:w="117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7C464DD5" w14:textId="77777777" w:rsidR="00682FD4" w:rsidRDefault="00682FD4">
            <w:pPr>
              <w:pStyle w:val="Prrafodelista"/>
              <w:spacing w:before="100" w:beforeAutospacing="1" w:after="100" w:afterAutospacing="1"/>
              <w:ind w:left="0"/>
              <w:jc w:val="center"/>
              <w:rPr>
                <w:sz w:val="20"/>
                <w:szCs w:val="20"/>
              </w:rPr>
            </w:pPr>
            <w:r>
              <w:rPr>
                <w:sz w:val="20"/>
                <w:szCs w:val="20"/>
              </w:rPr>
              <w:t>5</w:t>
            </w:r>
          </w:p>
        </w:tc>
        <w:tc>
          <w:tcPr>
            <w:tcW w:w="2327"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3024DFB6" w14:textId="77777777" w:rsidR="00682FD4" w:rsidRDefault="00682FD4">
            <w:pPr>
              <w:pStyle w:val="Prrafodelista"/>
              <w:spacing w:before="100" w:beforeAutospacing="1" w:after="100" w:afterAutospacing="1"/>
              <w:ind w:left="0"/>
              <w:jc w:val="center"/>
              <w:rPr>
                <w:sz w:val="20"/>
                <w:szCs w:val="20"/>
              </w:rPr>
            </w:pPr>
            <w:r>
              <w:rPr>
                <w:sz w:val="20"/>
                <w:szCs w:val="20"/>
              </w:rPr>
              <w:t>CAMIONETA VAN DE PASAJEROS</w:t>
            </w:r>
          </w:p>
        </w:tc>
        <w:tc>
          <w:tcPr>
            <w:tcW w:w="2456"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11A72236" w14:textId="77777777" w:rsidR="00682FD4" w:rsidRDefault="00682FD4">
            <w:pPr>
              <w:pStyle w:val="Prrafodelista"/>
              <w:spacing w:before="100" w:beforeAutospacing="1" w:after="100" w:afterAutospacing="1"/>
              <w:ind w:left="0"/>
              <w:jc w:val="center"/>
              <w:rPr>
                <w:sz w:val="20"/>
                <w:szCs w:val="20"/>
              </w:rPr>
            </w:pPr>
            <w:r>
              <w:rPr>
                <w:sz w:val="20"/>
                <w:szCs w:val="20"/>
              </w:rPr>
              <w:t>2024 O SUPERIOR</w:t>
            </w:r>
          </w:p>
        </w:tc>
        <w:tc>
          <w:tcPr>
            <w:tcW w:w="1351" w:type="dxa"/>
            <w:tcBorders>
              <w:top w:val="single" w:sz="4" w:space="0" w:color="595959" w:themeColor="text1" w:themeTint="A6"/>
              <w:left w:val="single" w:sz="4" w:space="0" w:color="000000"/>
              <w:bottom w:val="single" w:sz="4" w:space="0" w:color="595959" w:themeColor="text1" w:themeTint="A6"/>
              <w:right w:val="single" w:sz="4" w:space="0" w:color="000000"/>
            </w:tcBorders>
            <w:vAlign w:val="center"/>
            <w:hideMark/>
          </w:tcPr>
          <w:p w14:paraId="53D823F8" w14:textId="77777777" w:rsidR="00682FD4" w:rsidRDefault="00682FD4">
            <w:pPr>
              <w:pStyle w:val="Prrafodelista"/>
              <w:spacing w:before="100" w:beforeAutospacing="1" w:after="100" w:afterAutospacing="1"/>
              <w:ind w:left="0"/>
              <w:jc w:val="center"/>
              <w:rPr>
                <w:sz w:val="20"/>
                <w:szCs w:val="20"/>
              </w:rPr>
            </w:pPr>
            <w:r>
              <w:rPr>
                <w:rFonts w:cs="Arial"/>
                <w:sz w:val="20"/>
                <w:szCs w:val="20"/>
              </w:rPr>
              <w:t>200</w:t>
            </w:r>
          </w:p>
        </w:tc>
      </w:tr>
      <w:tr w:rsidR="00682FD4" w14:paraId="17994F2A" w14:textId="77777777" w:rsidTr="00682FD4">
        <w:trPr>
          <w:trHeight w:val="417"/>
        </w:trPr>
        <w:tc>
          <w:tcPr>
            <w:tcW w:w="5954" w:type="dxa"/>
            <w:gridSpan w:val="3"/>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tcPr>
          <w:p w14:paraId="6CB4305B" w14:textId="77777777" w:rsidR="00682FD4" w:rsidRDefault="00682FD4">
            <w:pPr>
              <w:pStyle w:val="Prrafodelista"/>
              <w:spacing w:before="100" w:beforeAutospacing="1" w:after="100" w:afterAutospacing="1"/>
              <w:ind w:left="0"/>
              <w:jc w:val="right"/>
              <w:rPr>
                <w:rFonts w:eastAsiaTheme="minorHAnsi"/>
                <w:b/>
                <w:sz w:val="20"/>
                <w:szCs w:val="20"/>
              </w:rPr>
            </w:pPr>
          </w:p>
          <w:p w14:paraId="57B00207" w14:textId="77777777" w:rsidR="00682FD4" w:rsidRDefault="00682FD4">
            <w:pPr>
              <w:pStyle w:val="Prrafodelista"/>
              <w:spacing w:before="100" w:beforeAutospacing="1" w:after="100" w:afterAutospacing="1"/>
              <w:ind w:left="0"/>
              <w:jc w:val="right"/>
              <w:rPr>
                <w:sz w:val="20"/>
                <w:szCs w:val="20"/>
              </w:rPr>
            </w:pPr>
            <w:r>
              <w:rPr>
                <w:b/>
                <w:sz w:val="20"/>
                <w:szCs w:val="20"/>
              </w:rPr>
              <w:t>Total Vehículos</w:t>
            </w:r>
          </w:p>
        </w:tc>
        <w:tc>
          <w:tcPr>
            <w:tcW w:w="1351" w:type="dxa"/>
            <w:tcBorders>
              <w:top w:val="single" w:sz="4" w:space="0" w:color="595959" w:themeColor="text1" w:themeTint="A6"/>
              <w:left w:val="single" w:sz="4" w:space="0" w:color="000000"/>
              <w:bottom w:val="single" w:sz="4" w:space="0" w:color="000000"/>
              <w:right w:val="single" w:sz="4" w:space="0" w:color="000000"/>
            </w:tcBorders>
            <w:shd w:val="clear" w:color="auto" w:fill="A6A6A6" w:themeFill="background1" w:themeFillShade="A6"/>
            <w:vAlign w:val="center"/>
          </w:tcPr>
          <w:p w14:paraId="164AA0D6" w14:textId="77777777" w:rsidR="00682FD4" w:rsidRDefault="00682FD4">
            <w:pPr>
              <w:pStyle w:val="Prrafodelista"/>
              <w:spacing w:before="100" w:beforeAutospacing="1" w:after="100" w:afterAutospacing="1"/>
              <w:ind w:left="0"/>
              <w:jc w:val="center"/>
              <w:rPr>
                <w:rFonts w:eastAsiaTheme="minorHAnsi"/>
                <w:b/>
                <w:sz w:val="20"/>
                <w:szCs w:val="20"/>
              </w:rPr>
            </w:pPr>
          </w:p>
          <w:p w14:paraId="4808E07F" w14:textId="77777777" w:rsidR="00682FD4" w:rsidRDefault="00682FD4">
            <w:pPr>
              <w:pStyle w:val="Prrafodelista"/>
              <w:spacing w:before="100" w:beforeAutospacing="1" w:after="100" w:afterAutospacing="1"/>
              <w:ind w:left="0"/>
              <w:jc w:val="center"/>
              <w:rPr>
                <w:b/>
                <w:sz w:val="20"/>
                <w:szCs w:val="20"/>
              </w:rPr>
            </w:pPr>
            <w:r>
              <w:rPr>
                <w:b/>
                <w:sz w:val="20"/>
                <w:szCs w:val="20"/>
              </w:rPr>
              <w:t>770</w:t>
            </w:r>
          </w:p>
        </w:tc>
      </w:tr>
    </w:tbl>
    <w:p w14:paraId="6F7ECEBA" w14:textId="77777777" w:rsidR="00682FD4" w:rsidRDefault="00682FD4" w:rsidP="00682FD4">
      <w:pPr>
        <w:pStyle w:val="Prrafodelista"/>
        <w:jc w:val="both"/>
        <w:rPr>
          <w:rFonts w:eastAsiaTheme="minorHAnsi" w:cs="Arial"/>
          <w:b/>
          <w:bCs/>
          <w:color w:val="000000" w:themeColor="text1"/>
          <w:lang w:eastAsia="en-US"/>
        </w:rPr>
      </w:pPr>
    </w:p>
    <w:p w14:paraId="6ECDB8EB" w14:textId="77777777" w:rsidR="00682FD4" w:rsidRDefault="00682FD4" w:rsidP="00682FD4">
      <w:pPr>
        <w:pStyle w:val="Prrafodelista"/>
        <w:numPr>
          <w:ilvl w:val="0"/>
          <w:numId w:val="2"/>
        </w:numPr>
        <w:spacing w:after="160"/>
        <w:jc w:val="both"/>
        <w:rPr>
          <w:rFonts w:cs="Arial"/>
          <w:b/>
          <w:bCs/>
          <w:color w:val="000000" w:themeColor="text1"/>
        </w:rPr>
      </w:pPr>
      <w:r>
        <w:rPr>
          <w:rFonts w:cs="Arial"/>
          <w:b/>
          <w:bCs/>
          <w:color w:val="000000" w:themeColor="text1"/>
        </w:rPr>
        <w:t xml:space="preserve">Lugar de entrega de los vehículos </w:t>
      </w:r>
    </w:p>
    <w:p w14:paraId="653BF93E" w14:textId="77777777" w:rsidR="00682FD4" w:rsidRDefault="00682FD4" w:rsidP="00682FD4">
      <w:pPr>
        <w:spacing w:line="276" w:lineRule="auto"/>
        <w:jc w:val="both"/>
        <w:rPr>
          <w:rFonts w:ascii="Montserrat" w:hAnsi="Montserrat" w:cs="Arial"/>
          <w:color w:val="000000" w:themeColor="text1"/>
          <w:sz w:val="22"/>
          <w:szCs w:val="22"/>
        </w:rPr>
      </w:pPr>
      <w:r>
        <w:rPr>
          <w:rFonts w:ascii="Montserrat" w:hAnsi="Montserrat" w:cs="Arial"/>
          <w:color w:val="000000" w:themeColor="text1"/>
          <w:sz w:val="22"/>
          <w:szCs w:val="22"/>
        </w:rPr>
        <w:t xml:space="preserve">El (los) licitante(s) que resulte (n) adjudicado (s) se obliga(n) a entregar los vehículos requeridos en la respectiva(s) partida(s) que le(s) sea(n) adjudicada(s), conforme a lo señalado en el inciso </w:t>
      </w:r>
      <w:r>
        <w:rPr>
          <w:rFonts w:ascii="Montserrat" w:hAnsi="Montserrat" w:cs="Arial"/>
          <w:sz w:val="22"/>
          <w:szCs w:val="22"/>
        </w:rPr>
        <w:t>“</w:t>
      </w:r>
      <w:r>
        <w:rPr>
          <w:rFonts w:ascii="Montserrat" w:hAnsi="Montserrat" w:cs="Arial"/>
          <w:b/>
          <w:sz w:val="22"/>
          <w:szCs w:val="22"/>
        </w:rPr>
        <w:t>b)</w:t>
      </w:r>
      <w:r>
        <w:rPr>
          <w:rFonts w:ascii="Montserrat" w:hAnsi="Montserrat" w:cs="Arial"/>
          <w:sz w:val="22"/>
          <w:szCs w:val="22"/>
        </w:rPr>
        <w:t xml:space="preserve"> </w:t>
      </w:r>
      <w:r>
        <w:rPr>
          <w:rFonts w:ascii="Montserrat" w:hAnsi="Montserrat"/>
          <w:b/>
          <w:bCs/>
          <w:sz w:val="22"/>
          <w:szCs w:val="22"/>
          <w:lang w:eastAsia="es-MX"/>
        </w:rPr>
        <w:t xml:space="preserve">Plazo de entrega del  bien, indicando en su caso, el calendario con programa y condiciones de entrega que corresponda” </w:t>
      </w:r>
      <w:r>
        <w:rPr>
          <w:rFonts w:ascii="Montserrat" w:hAnsi="Montserrat" w:cs="Arial"/>
          <w:sz w:val="22"/>
          <w:szCs w:val="22"/>
        </w:rPr>
        <w:t xml:space="preserve">de los Términos y Condiciones </w:t>
      </w:r>
      <w:r>
        <w:rPr>
          <w:rFonts w:ascii="Montserrat" w:hAnsi="Montserrat" w:cs="Arial"/>
          <w:color w:val="000000" w:themeColor="text1"/>
          <w:sz w:val="22"/>
          <w:szCs w:val="22"/>
        </w:rPr>
        <w:t>en un horario de 10:00 a 15:00 horas.</w:t>
      </w:r>
    </w:p>
    <w:p w14:paraId="237D9708" w14:textId="77777777" w:rsidR="00682FD4" w:rsidRDefault="00682FD4" w:rsidP="00682FD4">
      <w:pPr>
        <w:spacing w:line="276" w:lineRule="auto"/>
        <w:jc w:val="both"/>
        <w:rPr>
          <w:rFonts w:ascii="Montserrat" w:hAnsi="Montserrat" w:cs="Arial"/>
          <w:sz w:val="22"/>
          <w:szCs w:val="22"/>
        </w:rPr>
      </w:pPr>
    </w:p>
    <w:p w14:paraId="48D5B2B0" w14:textId="77777777" w:rsidR="00682FD4" w:rsidRDefault="00682FD4" w:rsidP="00682FD4">
      <w:pPr>
        <w:autoSpaceDE w:val="0"/>
        <w:autoSpaceDN w:val="0"/>
        <w:adjustRightInd w:val="0"/>
        <w:spacing w:line="276" w:lineRule="auto"/>
        <w:jc w:val="both"/>
        <w:rPr>
          <w:rFonts w:ascii="Montserrat" w:hAnsi="Montserrat" w:cs="Arial"/>
          <w:sz w:val="22"/>
          <w:szCs w:val="22"/>
        </w:rPr>
      </w:pPr>
    </w:p>
    <w:p w14:paraId="443D58E2" w14:textId="77777777" w:rsidR="00682FD4" w:rsidRDefault="00682FD4" w:rsidP="00682FD4">
      <w:pPr>
        <w:autoSpaceDE w:val="0"/>
        <w:autoSpaceDN w:val="0"/>
        <w:adjustRightInd w:val="0"/>
        <w:spacing w:line="276" w:lineRule="auto"/>
        <w:jc w:val="both"/>
        <w:rPr>
          <w:rFonts w:ascii="Montserrat" w:hAnsi="Montserrat" w:cs="Arial"/>
          <w:sz w:val="22"/>
          <w:szCs w:val="22"/>
        </w:rPr>
      </w:pPr>
    </w:p>
    <w:p w14:paraId="0087A142" w14:textId="77777777" w:rsidR="00682FD4" w:rsidRDefault="00682FD4" w:rsidP="00682FD4">
      <w:pPr>
        <w:autoSpaceDE w:val="0"/>
        <w:autoSpaceDN w:val="0"/>
        <w:adjustRightInd w:val="0"/>
        <w:spacing w:line="276" w:lineRule="auto"/>
        <w:jc w:val="both"/>
        <w:rPr>
          <w:rFonts w:ascii="Montserrat" w:hAnsi="Montserrat" w:cs="Arial"/>
          <w:sz w:val="22"/>
          <w:szCs w:val="22"/>
        </w:rPr>
      </w:pPr>
    </w:p>
    <w:p w14:paraId="6E421B91" w14:textId="77777777" w:rsidR="00682FD4" w:rsidRDefault="00682FD4" w:rsidP="00682FD4">
      <w:pPr>
        <w:autoSpaceDE w:val="0"/>
        <w:autoSpaceDN w:val="0"/>
        <w:adjustRightInd w:val="0"/>
        <w:spacing w:line="276" w:lineRule="auto"/>
        <w:jc w:val="both"/>
        <w:rPr>
          <w:rFonts w:ascii="Montserrat" w:hAnsi="Montserrat" w:cs="Arial"/>
          <w:sz w:val="22"/>
          <w:szCs w:val="22"/>
        </w:rPr>
      </w:pPr>
    </w:p>
    <w:p w14:paraId="79288B86" w14:textId="77777777" w:rsidR="00682FD4" w:rsidRDefault="00682FD4" w:rsidP="00682FD4">
      <w:pPr>
        <w:autoSpaceDE w:val="0"/>
        <w:autoSpaceDN w:val="0"/>
        <w:adjustRightInd w:val="0"/>
        <w:spacing w:line="276" w:lineRule="auto"/>
        <w:jc w:val="both"/>
        <w:rPr>
          <w:rFonts w:ascii="Montserrat" w:hAnsi="Montserrat" w:cs="Arial"/>
          <w:sz w:val="22"/>
          <w:szCs w:val="22"/>
        </w:rPr>
      </w:pPr>
    </w:p>
    <w:p w14:paraId="4934EABF" w14:textId="77777777" w:rsidR="00682FD4" w:rsidRDefault="00682FD4" w:rsidP="00682FD4">
      <w:pPr>
        <w:pStyle w:val="Prrafodelista"/>
        <w:numPr>
          <w:ilvl w:val="0"/>
          <w:numId w:val="2"/>
        </w:numPr>
        <w:spacing w:after="160" w:line="254" w:lineRule="auto"/>
        <w:jc w:val="both"/>
        <w:rPr>
          <w:rFonts w:cs="Arial"/>
          <w:b/>
          <w:color w:val="000000" w:themeColor="text1"/>
        </w:rPr>
      </w:pPr>
      <w:r>
        <w:rPr>
          <w:rFonts w:cs="Arial"/>
          <w:b/>
          <w:color w:val="000000" w:themeColor="text1"/>
        </w:rPr>
        <w:t xml:space="preserve">Las claves SAI, </w:t>
      </w:r>
      <w:proofErr w:type="spellStart"/>
      <w:r>
        <w:rPr>
          <w:rFonts w:cs="Arial"/>
          <w:b/>
          <w:color w:val="000000" w:themeColor="text1"/>
        </w:rPr>
        <w:t>PREI</w:t>
      </w:r>
      <w:proofErr w:type="spellEnd"/>
      <w:r>
        <w:rPr>
          <w:rFonts w:cs="Arial"/>
          <w:b/>
          <w:color w:val="000000" w:themeColor="text1"/>
        </w:rPr>
        <w:t xml:space="preserve"> </w:t>
      </w:r>
      <w:proofErr w:type="spellStart"/>
      <w:r>
        <w:rPr>
          <w:rFonts w:cs="Arial"/>
          <w:b/>
          <w:color w:val="000000" w:themeColor="text1"/>
        </w:rPr>
        <w:t>Millenium</w:t>
      </w:r>
      <w:proofErr w:type="spellEnd"/>
      <w:r>
        <w:rPr>
          <w:rFonts w:cs="Arial"/>
          <w:b/>
          <w:color w:val="000000" w:themeColor="text1"/>
        </w:rPr>
        <w:t xml:space="preserve"> y </w:t>
      </w:r>
      <w:proofErr w:type="spellStart"/>
      <w:r>
        <w:rPr>
          <w:rFonts w:cs="Arial"/>
          <w:b/>
          <w:color w:val="000000" w:themeColor="text1"/>
        </w:rPr>
        <w:t>CUCOP</w:t>
      </w:r>
      <w:proofErr w:type="spellEnd"/>
      <w:r>
        <w:rPr>
          <w:rFonts w:cs="Arial"/>
          <w:b/>
          <w:color w:val="000000" w:themeColor="text1"/>
        </w:rPr>
        <w:t xml:space="preserve"> para el presente requerimiento son las siguientes:</w:t>
      </w:r>
    </w:p>
    <w:p w14:paraId="0E1E6EF1" w14:textId="77777777" w:rsidR="00682FD4" w:rsidRDefault="00682FD4" w:rsidP="00682FD4">
      <w:pPr>
        <w:jc w:val="both"/>
        <w:rPr>
          <w:rFonts w:ascii="Montserrat" w:hAnsi="Montserrat"/>
          <w:sz w:val="22"/>
          <w:szCs w:val="22"/>
          <w:lang w:val="es-MX"/>
        </w:rPr>
      </w:pPr>
    </w:p>
    <w:tbl>
      <w:tblPr>
        <w:tblW w:w="8853" w:type="dxa"/>
        <w:jc w:val="center"/>
        <w:tblCellMar>
          <w:left w:w="70" w:type="dxa"/>
          <w:right w:w="70" w:type="dxa"/>
        </w:tblCellMar>
        <w:tblLook w:val="04A0" w:firstRow="1" w:lastRow="0" w:firstColumn="1" w:lastColumn="0" w:noHBand="0" w:noVBand="1"/>
      </w:tblPr>
      <w:tblGrid>
        <w:gridCol w:w="2207"/>
        <w:gridCol w:w="2062"/>
        <w:gridCol w:w="2190"/>
        <w:gridCol w:w="194"/>
        <w:gridCol w:w="2200"/>
      </w:tblGrid>
      <w:tr w:rsidR="00682FD4" w14:paraId="6BFBC50B" w14:textId="77777777" w:rsidTr="00682FD4">
        <w:trPr>
          <w:trHeight w:val="415"/>
          <w:jc w:val="center"/>
        </w:trPr>
        <w:tc>
          <w:tcPr>
            <w:tcW w:w="2207"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14:paraId="4092C6F4" w14:textId="77777777" w:rsidR="00682FD4" w:rsidRDefault="00682FD4">
            <w:pPr>
              <w:spacing w:line="276" w:lineRule="auto"/>
              <w:jc w:val="center"/>
              <w:rPr>
                <w:rFonts w:ascii="Montserrat" w:eastAsia="Times New Roman" w:hAnsi="Montserrat" w:cs="Calibri"/>
                <w:b/>
                <w:bCs/>
                <w:sz w:val="18"/>
                <w:szCs w:val="18"/>
                <w:lang w:eastAsia="es-ES"/>
              </w:rPr>
            </w:pPr>
            <w:r>
              <w:rPr>
                <w:rFonts w:ascii="Montserrat" w:eastAsia="Times New Roman" w:hAnsi="Montserrat" w:cs="Calibri"/>
                <w:b/>
                <w:bCs/>
                <w:sz w:val="18"/>
                <w:szCs w:val="18"/>
                <w:lang w:eastAsia="es-ES"/>
              </w:rPr>
              <w:t>Tipo de Vehículo</w:t>
            </w:r>
          </w:p>
        </w:tc>
        <w:tc>
          <w:tcPr>
            <w:tcW w:w="2062" w:type="dxa"/>
            <w:tcBorders>
              <w:top w:val="single" w:sz="8" w:space="0" w:color="auto"/>
              <w:left w:val="single" w:sz="8" w:space="0" w:color="auto"/>
              <w:bottom w:val="single" w:sz="8" w:space="0" w:color="auto"/>
              <w:right w:val="single" w:sz="8" w:space="0" w:color="auto"/>
            </w:tcBorders>
            <w:shd w:val="clear" w:color="auto" w:fill="808080" w:themeFill="background1" w:themeFillShade="80"/>
            <w:vAlign w:val="center"/>
            <w:hideMark/>
          </w:tcPr>
          <w:p w14:paraId="59E74958" w14:textId="77777777" w:rsidR="00682FD4" w:rsidRDefault="00682FD4">
            <w:pPr>
              <w:spacing w:line="276" w:lineRule="auto"/>
              <w:jc w:val="center"/>
              <w:rPr>
                <w:rFonts w:ascii="Montserrat" w:eastAsia="Times New Roman" w:hAnsi="Montserrat" w:cs="Calibri"/>
                <w:b/>
                <w:bCs/>
                <w:sz w:val="18"/>
                <w:szCs w:val="18"/>
                <w:lang w:eastAsia="es-ES"/>
              </w:rPr>
            </w:pPr>
            <w:r>
              <w:rPr>
                <w:rFonts w:ascii="Montserrat" w:eastAsia="Times New Roman" w:hAnsi="Montserrat" w:cs="Calibri"/>
                <w:b/>
                <w:bCs/>
                <w:sz w:val="18"/>
                <w:szCs w:val="18"/>
                <w:lang w:eastAsia="es-ES"/>
              </w:rPr>
              <w:t>Clave CUCOP</w:t>
            </w:r>
          </w:p>
        </w:tc>
        <w:tc>
          <w:tcPr>
            <w:tcW w:w="2384" w:type="dxa"/>
            <w:gridSpan w:val="2"/>
            <w:tcBorders>
              <w:top w:val="single" w:sz="8" w:space="0" w:color="auto"/>
              <w:left w:val="nil"/>
              <w:bottom w:val="nil"/>
              <w:right w:val="single" w:sz="8" w:space="0" w:color="auto"/>
            </w:tcBorders>
            <w:shd w:val="clear" w:color="auto" w:fill="808080" w:themeFill="background1" w:themeFillShade="80"/>
            <w:vAlign w:val="center"/>
            <w:hideMark/>
          </w:tcPr>
          <w:p w14:paraId="18F5927B" w14:textId="77777777" w:rsidR="00682FD4" w:rsidRDefault="00682FD4">
            <w:pPr>
              <w:spacing w:line="276" w:lineRule="auto"/>
              <w:jc w:val="center"/>
              <w:rPr>
                <w:rFonts w:ascii="Montserrat" w:eastAsia="Times New Roman" w:hAnsi="Montserrat" w:cs="Calibri"/>
                <w:b/>
                <w:bCs/>
                <w:sz w:val="18"/>
                <w:szCs w:val="18"/>
                <w:lang w:eastAsia="es-ES"/>
              </w:rPr>
            </w:pPr>
            <w:r>
              <w:rPr>
                <w:rFonts w:ascii="Montserrat" w:eastAsia="Times New Roman" w:hAnsi="Montserrat" w:cs="Calibri"/>
                <w:b/>
                <w:bCs/>
                <w:sz w:val="18"/>
                <w:szCs w:val="18"/>
                <w:lang w:eastAsia="es-ES"/>
              </w:rPr>
              <w:t>Clave SAI</w:t>
            </w:r>
          </w:p>
        </w:tc>
        <w:tc>
          <w:tcPr>
            <w:tcW w:w="2200" w:type="dxa"/>
            <w:tcBorders>
              <w:top w:val="single" w:sz="8" w:space="0" w:color="auto"/>
              <w:left w:val="nil"/>
              <w:bottom w:val="nil"/>
              <w:right w:val="single" w:sz="8" w:space="0" w:color="auto"/>
            </w:tcBorders>
            <w:shd w:val="clear" w:color="auto" w:fill="808080" w:themeFill="background1" w:themeFillShade="80"/>
            <w:hideMark/>
          </w:tcPr>
          <w:p w14:paraId="20014689" w14:textId="77777777" w:rsidR="00682FD4" w:rsidRDefault="00682FD4">
            <w:pPr>
              <w:spacing w:line="276" w:lineRule="auto"/>
              <w:jc w:val="center"/>
              <w:rPr>
                <w:rFonts w:ascii="Montserrat" w:eastAsia="Times New Roman" w:hAnsi="Montserrat" w:cs="Calibri"/>
                <w:b/>
                <w:bCs/>
                <w:sz w:val="18"/>
                <w:szCs w:val="18"/>
                <w:lang w:eastAsia="es-ES"/>
              </w:rPr>
            </w:pPr>
            <w:r>
              <w:rPr>
                <w:rFonts w:ascii="Montserrat" w:eastAsia="Times New Roman" w:hAnsi="Montserrat" w:cs="Calibri"/>
                <w:b/>
                <w:bCs/>
                <w:sz w:val="18"/>
                <w:szCs w:val="18"/>
                <w:lang w:eastAsia="es-ES"/>
              </w:rPr>
              <w:t>Clave PREI</w:t>
            </w:r>
          </w:p>
        </w:tc>
      </w:tr>
      <w:tr w:rsidR="00682FD4" w14:paraId="38581012" w14:textId="77777777" w:rsidTr="00682FD4">
        <w:trPr>
          <w:trHeight w:val="393"/>
          <w:jc w:val="center"/>
        </w:trPr>
        <w:tc>
          <w:tcPr>
            <w:tcW w:w="2207" w:type="dxa"/>
            <w:tcBorders>
              <w:top w:val="single" w:sz="8" w:space="0" w:color="auto"/>
              <w:left w:val="single" w:sz="8" w:space="0" w:color="auto"/>
              <w:bottom w:val="single" w:sz="8" w:space="0" w:color="auto"/>
              <w:right w:val="single" w:sz="8" w:space="0" w:color="auto"/>
            </w:tcBorders>
            <w:vAlign w:val="center"/>
            <w:hideMark/>
          </w:tcPr>
          <w:p w14:paraId="34C31794"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Sedán</w:t>
            </w:r>
          </w:p>
        </w:tc>
        <w:tc>
          <w:tcPr>
            <w:tcW w:w="2062"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3B6C67DA"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54100004</w:t>
            </w:r>
          </w:p>
        </w:tc>
        <w:tc>
          <w:tcPr>
            <w:tcW w:w="2190" w:type="dxa"/>
            <w:tcBorders>
              <w:top w:val="single" w:sz="8" w:space="0" w:color="auto"/>
              <w:left w:val="nil"/>
              <w:bottom w:val="single" w:sz="8" w:space="0" w:color="auto"/>
              <w:right w:val="nil"/>
            </w:tcBorders>
            <w:vAlign w:val="center"/>
            <w:hideMark/>
          </w:tcPr>
          <w:p w14:paraId="48D8DCED"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594.001.0158.00.01</w:t>
            </w:r>
          </w:p>
        </w:tc>
        <w:tc>
          <w:tcPr>
            <w:tcW w:w="194" w:type="dxa"/>
            <w:tcBorders>
              <w:top w:val="single" w:sz="8" w:space="0" w:color="auto"/>
              <w:left w:val="nil"/>
              <w:bottom w:val="single" w:sz="8" w:space="0" w:color="auto"/>
              <w:right w:val="single" w:sz="8" w:space="0" w:color="auto"/>
            </w:tcBorders>
            <w:vAlign w:val="center"/>
          </w:tcPr>
          <w:p w14:paraId="42A05BEB"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
        </w:tc>
        <w:tc>
          <w:tcPr>
            <w:tcW w:w="2200" w:type="dxa"/>
            <w:tcBorders>
              <w:top w:val="single" w:sz="8" w:space="0" w:color="auto"/>
              <w:left w:val="nil"/>
              <w:bottom w:val="single" w:sz="8" w:space="0" w:color="auto"/>
              <w:right w:val="single" w:sz="8" w:space="0" w:color="auto"/>
            </w:tcBorders>
            <w:vAlign w:val="center"/>
            <w:hideMark/>
          </w:tcPr>
          <w:p w14:paraId="1CF32ED3"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000000000022190</w:t>
            </w:r>
          </w:p>
        </w:tc>
      </w:tr>
      <w:tr w:rsidR="00682FD4" w14:paraId="2EC333D8" w14:textId="77777777" w:rsidTr="00682FD4">
        <w:trPr>
          <w:trHeight w:val="393"/>
          <w:jc w:val="center"/>
        </w:trPr>
        <w:tc>
          <w:tcPr>
            <w:tcW w:w="2207" w:type="dxa"/>
            <w:tcBorders>
              <w:top w:val="single" w:sz="8" w:space="0" w:color="auto"/>
              <w:left w:val="single" w:sz="8" w:space="0" w:color="auto"/>
              <w:bottom w:val="single" w:sz="8" w:space="0" w:color="auto"/>
              <w:right w:val="single" w:sz="8" w:space="0" w:color="auto"/>
            </w:tcBorders>
            <w:vAlign w:val="center"/>
            <w:hideMark/>
          </w:tcPr>
          <w:p w14:paraId="256D5DF4"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roofErr w:type="spellStart"/>
            <w:r>
              <w:rPr>
                <w:rFonts w:ascii="Montserrat" w:eastAsia="Times New Roman" w:hAnsi="Montserrat" w:cs="Calibri"/>
                <w:color w:val="000000" w:themeColor="text1"/>
                <w:sz w:val="18"/>
                <w:szCs w:val="18"/>
                <w:lang w:eastAsia="es-ES"/>
              </w:rPr>
              <w:t>Suv</w:t>
            </w:r>
            <w:proofErr w:type="spellEnd"/>
            <w:r>
              <w:rPr>
                <w:rFonts w:ascii="Montserrat" w:eastAsia="Times New Roman" w:hAnsi="Montserrat" w:cs="Calibri"/>
                <w:color w:val="000000" w:themeColor="text1"/>
                <w:sz w:val="18"/>
                <w:szCs w:val="18"/>
                <w:lang w:eastAsia="es-ES"/>
              </w:rPr>
              <w:t xml:space="preserve"> 5</w:t>
            </w:r>
          </w:p>
        </w:tc>
        <w:tc>
          <w:tcPr>
            <w:tcW w:w="2062"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6FBA2431"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54100046</w:t>
            </w:r>
          </w:p>
        </w:tc>
        <w:tc>
          <w:tcPr>
            <w:tcW w:w="2190" w:type="dxa"/>
            <w:tcBorders>
              <w:top w:val="single" w:sz="8" w:space="0" w:color="auto"/>
              <w:left w:val="nil"/>
              <w:bottom w:val="single" w:sz="8" w:space="0" w:color="auto"/>
              <w:right w:val="nil"/>
            </w:tcBorders>
            <w:vAlign w:val="center"/>
            <w:hideMark/>
          </w:tcPr>
          <w:p w14:paraId="530B61BD"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594.001.0166.00.01</w:t>
            </w:r>
          </w:p>
        </w:tc>
        <w:tc>
          <w:tcPr>
            <w:tcW w:w="194" w:type="dxa"/>
            <w:tcBorders>
              <w:top w:val="single" w:sz="8" w:space="0" w:color="auto"/>
              <w:left w:val="nil"/>
              <w:bottom w:val="single" w:sz="8" w:space="0" w:color="auto"/>
              <w:right w:val="single" w:sz="8" w:space="0" w:color="auto"/>
            </w:tcBorders>
            <w:vAlign w:val="center"/>
          </w:tcPr>
          <w:p w14:paraId="76B165C0"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
        </w:tc>
        <w:tc>
          <w:tcPr>
            <w:tcW w:w="2200" w:type="dxa"/>
            <w:tcBorders>
              <w:top w:val="single" w:sz="8" w:space="0" w:color="auto"/>
              <w:left w:val="nil"/>
              <w:bottom w:val="single" w:sz="8" w:space="0" w:color="auto"/>
              <w:right w:val="single" w:sz="8" w:space="0" w:color="auto"/>
            </w:tcBorders>
            <w:vAlign w:val="center"/>
            <w:hideMark/>
          </w:tcPr>
          <w:p w14:paraId="0E996BA4"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000000000022191</w:t>
            </w:r>
          </w:p>
        </w:tc>
      </w:tr>
      <w:tr w:rsidR="00682FD4" w14:paraId="2FFD3C09" w14:textId="77777777" w:rsidTr="00682FD4">
        <w:trPr>
          <w:trHeight w:val="393"/>
          <w:jc w:val="center"/>
        </w:trPr>
        <w:tc>
          <w:tcPr>
            <w:tcW w:w="2207" w:type="dxa"/>
            <w:tcBorders>
              <w:top w:val="single" w:sz="8" w:space="0" w:color="auto"/>
              <w:left w:val="single" w:sz="8" w:space="0" w:color="auto"/>
              <w:bottom w:val="single" w:sz="8" w:space="0" w:color="auto"/>
              <w:right w:val="single" w:sz="8" w:space="0" w:color="auto"/>
            </w:tcBorders>
            <w:vAlign w:val="center"/>
            <w:hideMark/>
          </w:tcPr>
          <w:p w14:paraId="11A8A0F7"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Pick Up, Doble Cabina con camper</w:t>
            </w:r>
          </w:p>
        </w:tc>
        <w:tc>
          <w:tcPr>
            <w:tcW w:w="2062"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0D33DFC0"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54100018</w:t>
            </w:r>
          </w:p>
        </w:tc>
        <w:tc>
          <w:tcPr>
            <w:tcW w:w="2190" w:type="dxa"/>
            <w:tcBorders>
              <w:top w:val="single" w:sz="8" w:space="0" w:color="auto"/>
              <w:left w:val="nil"/>
              <w:bottom w:val="single" w:sz="8" w:space="0" w:color="auto"/>
              <w:right w:val="nil"/>
            </w:tcBorders>
            <w:vAlign w:val="center"/>
            <w:hideMark/>
          </w:tcPr>
          <w:p w14:paraId="1A1B8F2F"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594.001.0171.00.01</w:t>
            </w:r>
          </w:p>
        </w:tc>
        <w:tc>
          <w:tcPr>
            <w:tcW w:w="194" w:type="dxa"/>
            <w:tcBorders>
              <w:top w:val="single" w:sz="8" w:space="0" w:color="auto"/>
              <w:left w:val="nil"/>
              <w:bottom w:val="single" w:sz="8" w:space="0" w:color="auto"/>
              <w:right w:val="single" w:sz="8" w:space="0" w:color="auto"/>
            </w:tcBorders>
            <w:vAlign w:val="center"/>
          </w:tcPr>
          <w:p w14:paraId="2E50CE06"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
        </w:tc>
        <w:tc>
          <w:tcPr>
            <w:tcW w:w="2200" w:type="dxa"/>
            <w:tcBorders>
              <w:top w:val="single" w:sz="8" w:space="0" w:color="auto"/>
              <w:left w:val="nil"/>
              <w:bottom w:val="single" w:sz="8" w:space="0" w:color="auto"/>
              <w:right w:val="single" w:sz="8" w:space="0" w:color="auto"/>
            </w:tcBorders>
            <w:vAlign w:val="center"/>
            <w:hideMark/>
          </w:tcPr>
          <w:p w14:paraId="6CFC8EC0"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000000000022192</w:t>
            </w:r>
          </w:p>
        </w:tc>
      </w:tr>
      <w:tr w:rsidR="00682FD4" w14:paraId="52302E12" w14:textId="77777777" w:rsidTr="00682FD4">
        <w:trPr>
          <w:trHeight w:val="393"/>
          <w:jc w:val="center"/>
        </w:trPr>
        <w:tc>
          <w:tcPr>
            <w:tcW w:w="2207" w:type="dxa"/>
            <w:tcBorders>
              <w:top w:val="single" w:sz="8" w:space="0" w:color="auto"/>
              <w:left w:val="single" w:sz="8" w:space="0" w:color="auto"/>
              <w:bottom w:val="single" w:sz="8" w:space="0" w:color="auto"/>
              <w:right w:val="single" w:sz="8" w:space="0" w:color="auto"/>
            </w:tcBorders>
            <w:vAlign w:val="center"/>
            <w:hideMark/>
          </w:tcPr>
          <w:p w14:paraId="20F4E87C"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Camioneta Van de Carga</w:t>
            </w:r>
          </w:p>
        </w:tc>
        <w:tc>
          <w:tcPr>
            <w:tcW w:w="2062" w:type="dxa"/>
            <w:tcBorders>
              <w:top w:val="single" w:sz="8" w:space="0" w:color="auto"/>
              <w:left w:val="single" w:sz="8" w:space="0" w:color="auto"/>
              <w:bottom w:val="single" w:sz="8" w:space="0" w:color="auto"/>
              <w:right w:val="single" w:sz="8" w:space="0" w:color="auto"/>
            </w:tcBorders>
            <w:shd w:val="clear" w:color="auto" w:fill="FFFFFF" w:themeFill="background1"/>
            <w:noWrap/>
            <w:vAlign w:val="center"/>
            <w:hideMark/>
          </w:tcPr>
          <w:p w14:paraId="6E878DE6"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54100046</w:t>
            </w:r>
          </w:p>
        </w:tc>
        <w:tc>
          <w:tcPr>
            <w:tcW w:w="2190" w:type="dxa"/>
            <w:tcBorders>
              <w:top w:val="single" w:sz="8" w:space="0" w:color="auto"/>
              <w:left w:val="nil"/>
              <w:bottom w:val="single" w:sz="8" w:space="0" w:color="auto"/>
              <w:right w:val="nil"/>
            </w:tcBorders>
            <w:vAlign w:val="center"/>
            <w:hideMark/>
          </w:tcPr>
          <w:p w14:paraId="615B9AE0"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594.001.0184.00.01</w:t>
            </w:r>
          </w:p>
        </w:tc>
        <w:tc>
          <w:tcPr>
            <w:tcW w:w="194" w:type="dxa"/>
            <w:tcBorders>
              <w:top w:val="single" w:sz="8" w:space="0" w:color="auto"/>
              <w:left w:val="nil"/>
              <w:bottom w:val="single" w:sz="8" w:space="0" w:color="auto"/>
              <w:right w:val="single" w:sz="8" w:space="0" w:color="auto"/>
            </w:tcBorders>
            <w:vAlign w:val="center"/>
          </w:tcPr>
          <w:p w14:paraId="125179FD"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
        </w:tc>
        <w:tc>
          <w:tcPr>
            <w:tcW w:w="2200" w:type="dxa"/>
            <w:tcBorders>
              <w:top w:val="single" w:sz="8" w:space="0" w:color="auto"/>
              <w:left w:val="nil"/>
              <w:bottom w:val="single" w:sz="8" w:space="0" w:color="auto"/>
              <w:right w:val="single" w:sz="8" w:space="0" w:color="auto"/>
            </w:tcBorders>
            <w:vAlign w:val="center"/>
            <w:hideMark/>
          </w:tcPr>
          <w:p w14:paraId="5AC1A6FD"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000000000022193</w:t>
            </w:r>
          </w:p>
        </w:tc>
      </w:tr>
      <w:tr w:rsidR="00682FD4" w14:paraId="36575E54" w14:textId="77777777" w:rsidTr="00682FD4">
        <w:trPr>
          <w:trHeight w:val="393"/>
          <w:jc w:val="center"/>
        </w:trPr>
        <w:tc>
          <w:tcPr>
            <w:tcW w:w="2207" w:type="dxa"/>
            <w:tcBorders>
              <w:top w:val="single" w:sz="8" w:space="0" w:color="auto"/>
              <w:left w:val="single" w:sz="8" w:space="0" w:color="auto"/>
              <w:bottom w:val="single" w:sz="4" w:space="0" w:color="auto"/>
              <w:right w:val="single" w:sz="8" w:space="0" w:color="auto"/>
            </w:tcBorders>
            <w:vAlign w:val="center"/>
            <w:hideMark/>
          </w:tcPr>
          <w:p w14:paraId="1D64538A"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Camioneta Van de Pasajeros</w:t>
            </w:r>
          </w:p>
        </w:tc>
        <w:tc>
          <w:tcPr>
            <w:tcW w:w="2062" w:type="dxa"/>
            <w:tcBorders>
              <w:top w:val="single" w:sz="8" w:space="0" w:color="auto"/>
              <w:left w:val="single" w:sz="8" w:space="0" w:color="auto"/>
              <w:bottom w:val="single" w:sz="4" w:space="0" w:color="auto"/>
              <w:right w:val="single" w:sz="8" w:space="0" w:color="auto"/>
            </w:tcBorders>
            <w:shd w:val="clear" w:color="auto" w:fill="FFFFFF" w:themeFill="background1"/>
            <w:noWrap/>
            <w:vAlign w:val="center"/>
            <w:hideMark/>
          </w:tcPr>
          <w:p w14:paraId="2CE5974C"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54100046</w:t>
            </w:r>
          </w:p>
        </w:tc>
        <w:tc>
          <w:tcPr>
            <w:tcW w:w="2190" w:type="dxa"/>
            <w:tcBorders>
              <w:top w:val="single" w:sz="8" w:space="0" w:color="auto"/>
              <w:left w:val="nil"/>
              <w:bottom w:val="single" w:sz="8" w:space="0" w:color="auto"/>
              <w:right w:val="nil"/>
            </w:tcBorders>
            <w:vAlign w:val="center"/>
            <w:hideMark/>
          </w:tcPr>
          <w:p w14:paraId="7EEA00FE"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594.001.0196.00.01</w:t>
            </w:r>
          </w:p>
        </w:tc>
        <w:tc>
          <w:tcPr>
            <w:tcW w:w="194" w:type="dxa"/>
            <w:tcBorders>
              <w:top w:val="single" w:sz="8" w:space="0" w:color="auto"/>
              <w:left w:val="nil"/>
              <w:bottom w:val="single" w:sz="8" w:space="0" w:color="auto"/>
              <w:right w:val="single" w:sz="8" w:space="0" w:color="auto"/>
            </w:tcBorders>
            <w:vAlign w:val="center"/>
          </w:tcPr>
          <w:p w14:paraId="72350DED"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p>
        </w:tc>
        <w:tc>
          <w:tcPr>
            <w:tcW w:w="2200" w:type="dxa"/>
            <w:tcBorders>
              <w:top w:val="single" w:sz="8" w:space="0" w:color="auto"/>
              <w:left w:val="nil"/>
              <w:bottom w:val="single" w:sz="8" w:space="0" w:color="auto"/>
              <w:right w:val="single" w:sz="8" w:space="0" w:color="auto"/>
            </w:tcBorders>
            <w:vAlign w:val="center"/>
            <w:hideMark/>
          </w:tcPr>
          <w:p w14:paraId="78642E76" w14:textId="77777777" w:rsidR="00682FD4" w:rsidRDefault="00682FD4">
            <w:pPr>
              <w:spacing w:line="276" w:lineRule="auto"/>
              <w:jc w:val="center"/>
              <w:rPr>
                <w:rFonts w:ascii="Montserrat" w:eastAsia="Times New Roman" w:hAnsi="Montserrat" w:cs="Calibri"/>
                <w:color w:val="000000" w:themeColor="text1"/>
                <w:sz w:val="18"/>
                <w:szCs w:val="18"/>
                <w:lang w:eastAsia="es-ES"/>
              </w:rPr>
            </w:pPr>
            <w:r>
              <w:rPr>
                <w:rFonts w:ascii="Montserrat" w:eastAsia="Times New Roman" w:hAnsi="Montserrat" w:cs="Calibri"/>
                <w:color w:val="000000" w:themeColor="text1"/>
                <w:sz w:val="18"/>
                <w:szCs w:val="18"/>
                <w:lang w:eastAsia="es-ES"/>
              </w:rPr>
              <w:t>000000000022194</w:t>
            </w:r>
          </w:p>
        </w:tc>
      </w:tr>
    </w:tbl>
    <w:p w14:paraId="50CA80ED" w14:textId="77777777" w:rsidR="00682FD4" w:rsidRDefault="00682FD4" w:rsidP="00682FD4">
      <w:pPr>
        <w:pStyle w:val="Prrafodelista"/>
        <w:spacing w:before="100" w:beforeAutospacing="1" w:after="100" w:afterAutospacing="1"/>
        <w:ind w:left="0"/>
        <w:jc w:val="both"/>
        <w:rPr>
          <w:rFonts w:eastAsiaTheme="minorHAnsi" w:cstheme="minorBidi"/>
          <w:b/>
          <w:lang w:eastAsia="en-US"/>
        </w:rPr>
      </w:pPr>
    </w:p>
    <w:p w14:paraId="03C0D7B9" w14:textId="77777777" w:rsidR="00682FD4" w:rsidRDefault="00682FD4" w:rsidP="00682FD4">
      <w:pPr>
        <w:pStyle w:val="Prrafodelista"/>
        <w:numPr>
          <w:ilvl w:val="0"/>
          <w:numId w:val="3"/>
        </w:numPr>
        <w:tabs>
          <w:tab w:val="left" w:pos="426"/>
        </w:tabs>
        <w:spacing w:after="160"/>
        <w:ind w:left="0" w:firstLine="0"/>
        <w:jc w:val="both"/>
        <w:rPr>
          <w:b/>
        </w:rPr>
      </w:pPr>
      <w:r>
        <w:rPr>
          <w:b/>
        </w:rPr>
        <w:t>En caso de que se requieran pruebas, deberá indicar el método de evaluación, el responsable de llevarlas a cabo, el tiempo requerido para su realización, la unidad de medida con la cual se determinará y el resultado mínimo que debe obtenerse al ejecutar las pruebas, si se requiere verificar el cumplimiento de las especificaciones solicitadas de acuerdo con la LIC, cuando ésta resulte aplicable. Dicha comprobación será elaborada por el Área Técnica.</w:t>
      </w:r>
    </w:p>
    <w:p w14:paraId="18207C99" w14:textId="77777777" w:rsidR="00682FD4" w:rsidRDefault="00682FD4" w:rsidP="00682FD4">
      <w:pPr>
        <w:tabs>
          <w:tab w:val="left" w:pos="284"/>
        </w:tabs>
        <w:spacing w:line="276" w:lineRule="auto"/>
        <w:jc w:val="both"/>
        <w:rPr>
          <w:rFonts w:ascii="Montserrat" w:hAnsi="Montserrat"/>
          <w:sz w:val="22"/>
          <w:szCs w:val="22"/>
        </w:rPr>
      </w:pPr>
      <w:r>
        <w:rPr>
          <w:rFonts w:ascii="Montserrat" w:hAnsi="Montserrat"/>
          <w:sz w:val="22"/>
          <w:szCs w:val="22"/>
        </w:rPr>
        <w:t>No aplica.</w:t>
      </w:r>
    </w:p>
    <w:p w14:paraId="3158A963" w14:textId="77777777" w:rsidR="00682FD4" w:rsidRDefault="00682FD4" w:rsidP="00682FD4">
      <w:pPr>
        <w:tabs>
          <w:tab w:val="left" w:pos="284"/>
        </w:tabs>
        <w:spacing w:line="276" w:lineRule="auto"/>
        <w:jc w:val="both"/>
        <w:rPr>
          <w:rFonts w:ascii="Montserrat" w:hAnsi="Montserrat"/>
          <w:sz w:val="22"/>
          <w:szCs w:val="22"/>
        </w:rPr>
      </w:pPr>
    </w:p>
    <w:p w14:paraId="31671076" w14:textId="77777777" w:rsidR="00682FD4" w:rsidRDefault="00682FD4" w:rsidP="00682FD4">
      <w:pPr>
        <w:pStyle w:val="Prrafodelista"/>
        <w:numPr>
          <w:ilvl w:val="0"/>
          <w:numId w:val="3"/>
        </w:numPr>
        <w:tabs>
          <w:tab w:val="left" w:pos="426"/>
        </w:tabs>
        <w:spacing w:after="160"/>
        <w:ind w:left="0" w:firstLine="0"/>
        <w:jc w:val="both"/>
        <w:rPr>
          <w:b/>
        </w:rPr>
      </w:pPr>
      <w:r>
        <w:rPr>
          <w:b/>
        </w:rPr>
        <w:t>En aquellos casos en que el Área Requirente modifique la especificación técnica de algún bien que no se encuentre regulado por el Compendio Nacional de Insumos para la Salud expedido por el Consejo de Salubridad General, el cuadro Básico y Catálogo de Instrumental y Equipo Médico emitidos por la Comisión Interinstitucional del Cuadro Básico y Catálogo de Insumos del Sector Salud y el CBI respecto de las especificaciones estipuladas para ese mismo bien en el ejercicio anterior, deberá acompañar a su requisición, un dictamen mediante el cual el Área Técnica acredite que con ello no se limita la libre participación, concurrencia y competencia económica.</w:t>
      </w:r>
    </w:p>
    <w:p w14:paraId="59EF3C02" w14:textId="77777777" w:rsidR="00682FD4" w:rsidRDefault="00682FD4" w:rsidP="00682FD4">
      <w:pPr>
        <w:pStyle w:val="Prrafodelista"/>
        <w:tabs>
          <w:tab w:val="left" w:pos="284"/>
        </w:tabs>
        <w:ind w:left="0"/>
        <w:jc w:val="both"/>
      </w:pPr>
    </w:p>
    <w:p w14:paraId="49DDFAF5" w14:textId="77777777" w:rsidR="00682FD4" w:rsidRDefault="00682FD4" w:rsidP="00682FD4">
      <w:pPr>
        <w:pStyle w:val="Prrafodelista"/>
        <w:tabs>
          <w:tab w:val="left" w:pos="284"/>
        </w:tabs>
        <w:ind w:left="0"/>
        <w:jc w:val="both"/>
      </w:pPr>
      <w:r>
        <w:t>No aplica.</w:t>
      </w:r>
    </w:p>
    <w:p w14:paraId="2417D16B" w14:textId="77777777" w:rsidR="00682FD4" w:rsidRDefault="00682FD4" w:rsidP="00682FD4">
      <w:pPr>
        <w:pStyle w:val="Prrafodelista"/>
        <w:tabs>
          <w:tab w:val="left" w:pos="284"/>
        </w:tabs>
        <w:ind w:left="0"/>
        <w:jc w:val="both"/>
      </w:pPr>
    </w:p>
    <w:p w14:paraId="40C9C299" w14:textId="77777777" w:rsidR="00682FD4" w:rsidRDefault="00682FD4" w:rsidP="00682FD4">
      <w:pPr>
        <w:pStyle w:val="Prrafodelista"/>
        <w:tabs>
          <w:tab w:val="left" w:pos="284"/>
        </w:tabs>
        <w:ind w:left="0"/>
        <w:jc w:val="both"/>
      </w:pPr>
    </w:p>
    <w:p w14:paraId="63F167DC" w14:textId="77777777" w:rsidR="00682FD4" w:rsidRDefault="00682FD4" w:rsidP="00682FD4">
      <w:pPr>
        <w:tabs>
          <w:tab w:val="left" w:pos="426"/>
        </w:tabs>
        <w:spacing w:line="276" w:lineRule="auto"/>
        <w:jc w:val="both"/>
        <w:rPr>
          <w:rFonts w:ascii="Montserrat" w:hAnsi="Montserrat"/>
          <w:b/>
          <w:sz w:val="22"/>
          <w:szCs w:val="22"/>
        </w:rPr>
      </w:pPr>
      <w:r>
        <w:rPr>
          <w:rFonts w:ascii="Montserrat" w:hAnsi="Montserrat"/>
          <w:b/>
          <w:sz w:val="22"/>
          <w:szCs w:val="22"/>
        </w:rPr>
        <w:lastRenderedPageBreak/>
        <w:t>d)   En aquellos casos en que el Área Requirente, modifique las especificaciones técnicas de un bien respecto de las estipuladas en el ejercicio anterior, deberá presentar un dictamen en el que justifique que los requisitos contenidos en las especificaciones técnicas del bien, no limitan de ninguna forma la libre participación, concurrencia y competencia económica; dichos cambios deberán ser validados durante la etapa de la investigación de mercado con objeto de que los cambios efectuados no limiten la libre participación, concurrencia y competencia económica, y de ser el caso, los cambios deberán desprenderse de ésta.</w:t>
      </w:r>
    </w:p>
    <w:p w14:paraId="3F2A617A" w14:textId="77777777" w:rsidR="00682FD4" w:rsidRDefault="00682FD4" w:rsidP="00682FD4">
      <w:pPr>
        <w:tabs>
          <w:tab w:val="left" w:pos="426"/>
        </w:tabs>
        <w:spacing w:line="276" w:lineRule="auto"/>
        <w:jc w:val="both"/>
        <w:rPr>
          <w:rFonts w:ascii="Montserrat" w:hAnsi="Montserrat"/>
          <w:sz w:val="22"/>
          <w:szCs w:val="22"/>
        </w:rPr>
      </w:pPr>
    </w:p>
    <w:p w14:paraId="57EA5724" w14:textId="77777777" w:rsidR="00682FD4" w:rsidRDefault="00682FD4" w:rsidP="00682FD4">
      <w:pPr>
        <w:tabs>
          <w:tab w:val="left" w:pos="426"/>
        </w:tabs>
        <w:spacing w:line="276" w:lineRule="auto"/>
        <w:jc w:val="both"/>
        <w:rPr>
          <w:rFonts w:ascii="Montserrat" w:hAnsi="Montserrat"/>
          <w:sz w:val="22"/>
          <w:szCs w:val="22"/>
        </w:rPr>
      </w:pPr>
      <w:r>
        <w:rPr>
          <w:rFonts w:ascii="Montserrat" w:hAnsi="Montserrat"/>
          <w:sz w:val="22"/>
          <w:szCs w:val="22"/>
        </w:rPr>
        <w:t xml:space="preserve">No aplica. </w:t>
      </w:r>
    </w:p>
    <w:p w14:paraId="541DE767" w14:textId="77777777" w:rsidR="00682FD4" w:rsidRDefault="00682FD4" w:rsidP="00682FD4">
      <w:pPr>
        <w:tabs>
          <w:tab w:val="left" w:pos="426"/>
        </w:tabs>
        <w:spacing w:line="276" w:lineRule="auto"/>
        <w:jc w:val="both"/>
        <w:rPr>
          <w:rFonts w:ascii="Montserrat" w:hAnsi="Montserrat"/>
          <w:sz w:val="22"/>
          <w:szCs w:val="22"/>
        </w:rPr>
      </w:pPr>
    </w:p>
    <w:p w14:paraId="1A4346C4" w14:textId="77777777" w:rsidR="00682FD4" w:rsidRDefault="00682FD4" w:rsidP="00682FD4">
      <w:pPr>
        <w:pStyle w:val="Prrafodelista"/>
        <w:numPr>
          <w:ilvl w:val="0"/>
          <w:numId w:val="4"/>
        </w:numPr>
        <w:tabs>
          <w:tab w:val="left" w:pos="0"/>
          <w:tab w:val="left" w:pos="426"/>
        </w:tabs>
        <w:spacing w:after="160"/>
        <w:ind w:left="0" w:firstLine="0"/>
        <w:jc w:val="both"/>
        <w:rPr>
          <w:b/>
        </w:rPr>
      </w:pPr>
      <w:r>
        <w:rPr>
          <w:b/>
        </w:rPr>
        <w:t>Normas: Oficial Mexicana, Estándar (antes Mexicana), Internacional, de Referencia o Especificación Técnica, que resulte aplicable a los bienes o servicios requeridos, conforme a la LIC con base en lo señalado en el numeral 4.28.4 de las POBALINES y, en su caso, el Registro Sanitario correspondiente.</w:t>
      </w:r>
    </w:p>
    <w:p w14:paraId="21FE99B5" w14:textId="77777777" w:rsidR="00682FD4" w:rsidRDefault="00682FD4" w:rsidP="00682FD4">
      <w:pPr>
        <w:spacing w:line="276" w:lineRule="auto"/>
        <w:jc w:val="both"/>
        <w:rPr>
          <w:rFonts w:ascii="Montserrat" w:hAnsi="Montserrat" w:cs="Arial"/>
          <w:color w:val="000000" w:themeColor="text1"/>
          <w:sz w:val="22"/>
          <w:szCs w:val="22"/>
        </w:rPr>
      </w:pPr>
      <w:r>
        <w:rPr>
          <w:rFonts w:ascii="Montserrat" w:hAnsi="Montserrat" w:cs="Arial"/>
          <w:color w:val="000000" w:themeColor="text1"/>
          <w:sz w:val="22"/>
          <w:szCs w:val="22"/>
        </w:rPr>
        <w:t>De conformidad con lo dispuesto en el artículo 39, fracción II, inciso d) del Reglamento de la Ley de Adquisiciones, Arrendamientos y Servicios del Sector Público (RLAASSP), el (los) licitante (s) deberán presentar en su propuesta técnica, copia simple del certificado que acredite el cumplimiento de las Normas Oficiales Mexicanas, Normas Mexicanas o Internacionales, que apliquen a los bienes que se solicitan.</w:t>
      </w:r>
    </w:p>
    <w:p w14:paraId="3F5B79B0" w14:textId="77777777" w:rsidR="00682FD4" w:rsidRDefault="00682FD4" w:rsidP="00682FD4">
      <w:pPr>
        <w:spacing w:line="276" w:lineRule="auto"/>
        <w:jc w:val="both"/>
        <w:rPr>
          <w:rFonts w:ascii="Montserrat" w:hAnsi="Montserrat" w:cs="Arial"/>
          <w:color w:val="000000" w:themeColor="text1"/>
          <w:sz w:val="22"/>
          <w:szCs w:val="22"/>
        </w:rPr>
      </w:pPr>
    </w:p>
    <w:p w14:paraId="335832F9" w14:textId="77777777" w:rsidR="00682FD4" w:rsidRDefault="00682FD4" w:rsidP="00682FD4">
      <w:pPr>
        <w:pStyle w:val="Prrafodelista"/>
        <w:numPr>
          <w:ilvl w:val="0"/>
          <w:numId w:val="5"/>
        </w:numPr>
        <w:spacing w:after="160"/>
        <w:jc w:val="both"/>
        <w:rPr>
          <w:rFonts w:cs="Arial"/>
        </w:rPr>
      </w:pPr>
      <w:r>
        <w:rPr>
          <w:rFonts w:eastAsia="Times New Roman" w:cs="Helvetica"/>
        </w:rPr>
        <w:t>NOM-042-SEMARNAT-2003, Que establece los límites máximos permisibles de emisión de hidrocarburos totales o no metano, monóxido de carbono, óxidos de nitrógeno y partículas provenientes del escape de los vehículos automotores nuevos cuyo peso bruto vehicular no exceda los 3,857 kilogramos, que usan gasolina, gas licuado de petróleo, gas natural y diésel, así como de las emisiones de hidrocarburos evaporativos provenientes del sistema de combustible de dichos vehículos.</w:t>
      </w:r>
    </w:p>
    <w:p w14:paraId="59A852B9" w14:textId="77777777" w:rsidR="00682FD4" w:rsidRDefault="00682FD4" w:rsidP="00682FD4">
      <w:pPr>
        <w:numPr>
          <w:ilvl w:val="0"/>
          <w:numId w:val="5"/>
        </w:numPr>
        <w:spacing w:after="160" w:line="276" w:lineRule="auto"/>
        <w:contextualSpacing/>
        <w:jc w:val="both"/>
        <w:rPr>
          <w:rFonts w:ascii="Montserrat" w:hAnsi="Montserrat" w:cs="Arial"/>
          <w:sz w:val="22"/>
          <w:szCs w:val="22"/>
        </w:rPr>
      </w:pPr>
      <w:r>
        <w:rPr>
          <w:rFonts w:ascii="Montserrat" w:hAnsi="Montserrat" w:cs="Arial"/>
          <w:sz w:val="22"/>
          <w:szCs w:val="22"/>
        </w:rPr>
        <w:t>NOM-160-SCFI-2014, Prácticas comerciales-Elementos normativos para la comercialización de vehículos nuevos; y su modificación al numeral 3.12 publicada en el Diario Oficial de la Federación el 27 de septiembre de 2018.</w:t>
      </w:r>
    </w:p>
    <w:p w14:paraId="297A5C00" w14:textId="77777777" w:rsidR="00682FD4" w:rsidRDefault="00682FD4" w:rsidP="00682FD4">
      <w:pPr>
        <w:spacing w:after="160" w:line="276" w:lineRule="auto"/>
        <w:ind w:left="720"/>
        <w:contextualSpacing/>
        <w:jc w:val="both"/>
        <w:rPr>
          <w:rFonts w:ascii="Montserrat" w:hAnsi="Montserrat" w:cs="Arial"/>
          <w:sz w:val="22"/>
          <w:szCs w:val="22"/>
        </w:rPr>
      </w:pPr>
    </w:p>
    <w:p w14:paraId="173B416D" w14:textId="77777777" w:rsidR="00682FD4" w:rsidRDefault="00682FD4" w:rsidP="00682FD4">
      <w:pPr>
        <w:spacing w:after="160" w:line="276" w:lineRule="auto"/>
        <w:ind w:left="720"/>
        <w:contextualSpacing/>
        <w:jc w:val="both"/>
        <w:rPr>
          <w:rFonts w:ascii="Montserrat" w:hAnsi="Montserrat" w:cs="Arial"/>
          <w:sz w:val="22"/>
          <w:szCs w:val="22"/>
        </w:rPr>
      </w:pPr>
    </w:p>
    <w:p w14:paraId="57499DE8" w14:textId="77777777" w:rsidR="00682FD4" w:rsidRDefault="00682FD4" w:rsidP="00682FD4">
      <w:pPr>
        <w:spacing w:after="160" w:line="276" w:lineRule="auto"/>
        <w:ind w:left="720"/>
        <w:contextualSpacing/>
        <w:jc w:val="both"/>
        <w:rPr>
          <w:rFonts w:ascii="Montserrat" w:hAnsi="Montserrat" w:cs="Arial"/>
          <w:sz w:val="22"/>
          <w:szCs w:val="22"/>
        </w:rPr>
      </w:pPr>
    </w:p>
    <w:p w14:paraId="562828D7" w14:textId="77777777" w:rsidR="00682FD4" w:rsidRDefault="00682FD4" w:rsidP="00682FD4">
      <w:pPr>
        <w:numPr>
          <w:ilvl w:val="0"/>
          <w:numId w:val="5"/>
        </w:numPr>
        <w:spacing w:after="160" w:line="276" w:lineRule="auto"/>
        <w:contextualSpacing/>
        <w:jc w:val="both"/>
        <w:rPr>
          <w:rFonts w:ascii="Montserrat" w:hAnsi="Montserrat" w:cs="Arial"/>
          <w:sz w:val="22"/>
          <w:szCs w:val="22"/>
        </w:rPr>
      </w:pPr>
      <w:r>
        <w:rPr>
          <w:rFonts w:ascii="Montserrat" w:eastAsia="Times New Roman" w:hAnsi="Montserrat" w:cs="Helvetica"/>
          <w:sz w:val="22"/>
          <w:szCs w:val="22"/>
          <w:lang w:val="es-MX" w:eastAsia="es-MX"/>
        </w:rPr>
        <w:lastRenderedPageBreak/>
        <w:t>NOM-163-SEMARNAT-ENER-SCFI-2013, Emisiones de bióxido de carbono (CO2) provenientes del escape y su equivalencia en términos de rendimiento de combustible, aplicable a vehículos automotores nuevos de peso bruto vehicular de hasta 3,857 kilogramos</w:t>
      </w:r>
    </w:p>
    <w:p w14:paraId="5DB3ACD3" w14:textId="77777777" w:rsidR="00682FD4" w:rsidRDefault="00682FD4" w:rsidP="00682FD4">
      <w:pPr>
        <w:spacing w:line="276" w:lineRule="auto"/>
        <w:jc w:val="both"/>
        <w:rPr>
          <w:rFonts w:ascii="Montserrat" w:hAnsi="Montserrat" w:cs="Arial"/>
          <w:sz w:val="22"/>
          <w:szCs w:val="22"/>
        </w:rPr>
      </w:pPr>
    </w:p>
    <w:p w14:paraId="50FA09FF" w14:textId="77777777" w:rsidR="00682FD4" w:rsidRDefault="00682FD4" w:rsidP="00682FD4">
      <w:pPr>
        <w:numPr>
          <w:ilvl w:val="0"/>
          <w:numId w:val="5"/>
        </w:numPr>
        <w:spacing w:after="160" w:line="276" w:lineRule="auto"/>
        <w:contextualSpacing/>
        <w:jc w:val="both"/>
        <w:rPr>
          <w:rFonts w:ascii="Montserrat" w:hAnsi="Montserrat" w:cs="Arial"/>
          <w:sz w:val="22"/>
          <w:szCs w:val="22"/>
        </w:rPr>
      </w:pPr>
      <w:r>
        <w:rPr>
          <w:rFonts w:ascii="Montserrat" w:hAnsi="Montserrat" w:cs="Arial"/>
          <w:sz w:val="22"/>
          <w:szCs w:val="22"/>
        </w:rPr>
        <w:t>NOM-194-SE-2021, Dispositivos de Seguridad para vehículos ligeros nuevos-Requisitos y especificaciones.</w:t>
      </w:r>
    </w:p>
    <w:p w14:paraId="235E5255" w14:textId="77777777" w:rsidR="00682FD4" w:rsidRDefault="00682FD4" w:rsidP="00682FD4">
      <w:pPr>
        <w:spacing w:after="160" w:line="276" w:lineRule="auto"/>
        <w:ind w:left="720"/>
        <w:contextualSpacing/>
        <w:jc w:val="both"/>
        <w:rPr>
          <w:rFonts w:ascii="Montserrat" w:hAnsi="Montserrat" w:cs="Arial"/>
          <w:sz w:val="22"/>
          <w:szCs w:val="22"/>
        </w:rPr>
      </w:pPr>
    </w:p>
    <w:p w14:paraId="7489406C" w14:textId="77777777" w:rsidR="00682FD4" w:rsidRDefault="00682FD4" w:rsidP="00682FD4">
      <w:pPr>
        <w:pStyle w:val="Prrafodelista"/>
        <w:tabs>
          <w:tab w:val="left" w:pos="0"/>
          <w:tab w:val="left" w:pos="426"/>
        </w:tabs>
        <w:ind w:left="0"/>
        <w:jc w:val="both"/>
        <w:rPr>
          <w:rFonts w:cstheme="minorBidi"/>
        </w:rPr>
      </w:pPr>
      <w:r>
        <w:rPr>
          <w:b/>
        </w:rPr>
        <w:t>f)     El Anexo Técnico no deberá contener información relativa a la suficiencia presupuestaria, precios de contratación o al tipo de procedimiento de contratación.</w:t>
      </w:r>
    </w:p>
    <w:p w14:paraId="50795C41" w14:textId="77777777" w:rsidR="00682FD4" w:rsidRDefault="00682FD4" w:rsidP="00682FD4">
      <w:pPr>
        <w:pStyle w:val="Prrafodelista"/>
        <w:tabs>
          <w:tab w:val="left" w:pos="0"/>
        </w:tabs>
        <w:ind w:left="0"/>
        <w:jc w:val="both"/>
      </w:pPr>
    </w:p>
    <w:p w14:paraId="5AD50E8A" w14:textId="77777777" w:rsidR="00682FD4" w:rsidRDefault="00682FD4" w:rsidP="00682FD4">
      <w:pPr>
        <w:pStyle w:val="Prrafodelista"/>
        <w:tabs>
          <w:tab w:val="left" w:pos="0"/>
        </w:tabs>
        <w:ind w:left="0"/>
        <w:jc w:val="both"/>
      </w:pPr>
      <w:r>
        <w:t xml:space="preserve">El presente Anexo Técnico no contiene información relativa a la suficiencia presupuestaria, precios de contratación o al tipo de procedimiento de contratación. </w:t>
      </w:r>
    </w:p>
    <w:p w14:paraId="3A9BB7AC" w14:textId="77777777" w:rsidR="00682FD4" w:rsidRDefault="00682FD4" w:rsidP="00682FD4">
      <w:pPr>
        <w:pStyle w:val="Prrafodelista"/>
        <w:tabs>
          <w:tab w:val="left" w:pos="0"/>
        </w:tabs>
        <w:ind w:left="0"/>
        <w:jc w:val="both"/>
      </w:pPr>
    </w:p>
    <w:p w14:paraId="02E21EC6" w14:textId="77777777" w:rsidR="00682FD4" w:rsidRDefault="00682FD4" w:rsidP="00682FD4">
      <w:pPr>
        <w:spacing w:before="100" w:beforeAutospacing="1" w:after="100" w:afterAutospacing="1" w:line="276" w:lineRule="auto"/>
        <w:jc w:val="both"/>
        <w:rPr>
          <w:rFonts w:ascii="Montserrat" w:hAnsi="Montserrat" w:cs="Arial"/>
          <w:b/>
          <w:sz w:val="22"/>
          <w:szCs w:val="22"/>
        </w:rPr>
      </w:pPr>
      <w:r>
        <w:rPr>
          <w:rFonts w:ascii="Montserrat" w:hAnsi="Montserrat" w:cs="Arial"/>
          <w:b/>
          <w:sz w:val="22"/>
          <w:szCs w:val="22"/>
        </w:rPr>
        <w:t>Administración del Contrato.</w:t>
      </w:r>
    </w:p>
    <w:p w14:paraId="37C34AE0" w14:textId="77777777" w:rsidR="00682FD4" w:rsidRDefault="00682FD4" w:rsidP="00682FD4">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De conformidad con el numeral 5.3.15 de las Políticas, Bases y Lineamientos en Materia de Adquisiciones, Arrendamientos y Servicios del Instituto Mexicano del Seguro Social (POBALINES), el Administrador del Contrato será el servidor público con el cargo de Titular de la División de Transportes y Operación quien será responsable de verificar el cumplimiento de las obligaciones contractuales.</w:t>
      </w:r>
    </w:p>
    <w:p w14:paraId="5A1C4F03" w14:textId="77777777" w:rsidR="00682FD4" w:rsidRDefault="00682FD4" w:rsidP="00682FD4">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Asimismo, para el debido cumplimiento de las obligaciones, se auxiliará de los servidores públicos con el cargo de Jefes de Servicios Administrativos y/o Jefe del Departamento de Conservación y Servicios Generales en los Órganos de Operación Administrativa Desconcentrada; el Director Administrativo en las Unidades Médicas de Alta Especialidad; el Jefe del Departamento Administrativo y/o Coordinador Administrativo y el Jefe del Área de Transportes Terrestres, Aéreos y Traslado de Pacientes en Nivel Central, y/o en su caso a quien ellos designen de conformidad con el último párrafo del numeral 5.3.15 de las POBALINES, dichos auxiliares serán corresponsables de las actividades que se les asignen y de mantener informado al Administrador del Contrato con la periodicidad y forma que se les indique.</w:t>
      </w:r>
    </w:p>
    <w:p w14:paraId="0B101C8E" w14:textId="77777777" w:rsidR="00682FD4" w:rsidRDefault="00682FD4" w:rsidP="00682FD4">
      <w:pPr>
        <w:spacing w:before="100" w:beforeAutospacing="1" w:after="100" w:afterAutospacing="1" w:line="276" w:lineRule="auto"/>
        <w:jc w:val="both"/>
        <w:rPr>
          <w:rFonts w:ascii="Montserrat" w:hAnsi="Montserrat" w:cs="Arial"/>
          <w:b/>
          <w:sz w:val="22"/>
          <w:szCs w:val="22"/>
        </w:rPr>
      </w:pPr>
      <w:r>
        <w:rPr>
          <w:rFonts w:ascii="Montserrat" w:hAnsi="Montserrat" w:cs="Arial"/>
          <w:sz w:val="22"/>
          <w:szCs w:val="22"/>
        </w:rPr>
        <w:t>Para la toma de decisiones, administración del contrato y mejora de procesos, se deberá contar con el aval y supervisión del servidor público con el cargo de Coordinador Técnico de Servicios Generales.</w:t>
      </w:r>
    </w:p>
    <w:p w14:paraId="04242DBC" w14:textId="77777777" w:rsidR="00682FD4" w:rsidRDefault="00682FD4" w:rsidP="00682FD4">
      <w:pPr>
        <w:tabs>
          <w:tab w:val="left" w:pos="567"/>
        </w:tabs>
        <w:spacing w:before="100" w:beforeAutospacing="1" w:after="100" w:afterAutospacing="1" w:line="276" w:lineRule="auto"/>
        <w:jc w:val="both"/>
        <w:rPr>
          <w:rFonts w:ascii="Montserrat" w:hAnsi="Montserrat" w:cs="Arial"/>
          <w:b/>
          <w:sz w:val="22"/>
          <w:szCs w:val="22"/>
        </w:rPr>
      </w:pPr>
      <w:r>
        <w:rPr>
          <w:rFonts w:ascii="Montserrat" w:hAnsi="Montserrat" w:cs="Arial"/>
          <w:b/>
          <w:sz w:val="22"/>
          <w:szCs w:val="22"/>
        </w:rPr>
        <w:lastRenderedPageBreak/>
        <w:t>Área Técnica</w:t>
      </w:r>
    </w:p>
    <w:p w14:paraId="7AFB36F9" w14:textId="77777777" w:rsidR="00682FD4" w:rsidRDefault="00682FD4" w:rsidP="00682FD4">
      <w:pPr>
        <w:spacing w:before="100" w:beforeAutospacing="1" w:after="100" w:afterAutospacing="1" w:line="276" w:lineRule="auto"/>
        <w:jc w:val="both"/>
        <w:rPr>
          <w:rFonts w:ascii="Montserrat" w:hAnsi="Montserrat" w:cs="Arial"/>
          <w:sz w:val="22"/>
          <w:szCs w:val="22"/>
        </w:rPr>
      </w:pPr>
      <w:r>
        <w:rPr>
          <w:rFonts w:ascii="Montserrat" w:hAnsi="Montserrat" w:cs="Arial"/>
          <w:sz w:val="22"/>
          <w:szCs w:val="22"/>
        </w:rPr>
        <w:t>De conformidad con lo establecido en el numeral 4.25 de las Políticas, Bases  y Lineamientos en Materia de Adquisiciones, Arrendamientos y Servicios del Instituto Mexicano del Seguro social, el Área Técnica será el servidor público con el cargo de Titular de la División de Transportes y Operación.</w:t>
      </w:r>
    </w:p>
    <w:p w14:paraId="1278D8B5" w14:textId="77777777" w:rsidR="00682FD4" w:rsidRDefault="00682FD4" w:rsidP="00682FD4">
      <w:pPr>
        <w:spacing w:before="100" w:beforeAutospacing="1" w:after="100" w:afterAutospacing="1" w:line="276" w:lineRule="auto"/>
        <w:jc w:val="center"/>
        <w:rPr>
          <w:rFonts w:ascii="Montserrat" w:hAnsi="Montserrat" w:cs="Arial"/>
          <w:b/>
          <w:sz w:val="22"/>
          <w:szCs w:val="22"/>
        </w:rPr>
      </w:pPr>
      <w:r>
        <w:rPr>
          <w:rFonts w:ascii="Montserrat" w:hAnsi="Montserrat" w:cs="Arial"/>
          <w:b/>
          <w:sz w:val="22"/>
          <w:szCs w:val="22"/>
        </w:rPr>
        <w:t>Área Técnica</w:t>
      </w:r>
    </w:p>
    <w:p w14:paraId="411E60F6" w14:textId="77777777" w:rsidR="00682FD4" w:rsidRDefault="00682FD4" w:rsidP="00682FD4">
      <w:pPr>
        <w:spacing w:before="100" w:beforeAutospacing="1" w:after="100" w:afterAutospacing="1" w:line="276" w:lineRule="auto"/>
        <w:jc w:val="center"/>
        <w:rPr>
          <w:rFonts w:ascii="Montserrat" w:hAnsi="Montserrat" w:cs="Arial"/>
          <w:b/>
          <w:sz w:val="22"/>
          <w:szCs w:val="22"/>
        </w:rPr>
      </w:pPr>
    </w:p>
    <w:p w14:paraId="57512DE6" w14:textId="77777777" w:rsidR="00682FD4" w:rsidRDefault="00682FD4" w:rsidP="00682FD4">
      <w:pPr>
        <w:jc w:val="both"/>
        <w:rPr>
          <w:rFonts w:ascii="Montserrat" w:hAnsi="Montserrat" w:cs="Arial"/>
          <w:sz w:val="22"/>
          <w:szCs w:val="22"/>
        </w:rPr>
      </w:pPr>
      <w:bookmarkStart w:id="0" w:name="_GoBack"/>
      <w:bookmarkEnd w:id="0"/>
    </w:p>
    <w:p w14:paraId="605ABA5A" w14:textId="77777777" w:rsidR="00682FD4" w:rsidRDefault="00682FD4" w:rsidP="00682FD4">
      <w:pPr>
        <w:jc w:val="both"/>
        <w:rPr>
          <w:rFonts w:ascii="Montserrat" w:hAnsi="Montserrat" w:cs="Arial"/>
          <w:sz w:val="22"/>
          <w:szCs w:val="22"/>
        </w:rPr>
      </w:pPr>
    </w:p>
    <w:p w14:paraId="13ABFAD2" w14:textId="77777777" w:rsidR="00682FD4" w:rsidRDefault="00682FD4" w:rsidP="00682FD4">
      <w:pPr>
        <w:spacing w:before="100" w:beforeAutospacing="1" w:after="100" w:afterAutospacing="1" w:line="276" w:lineRule="auto"/>
        <w:jc w:val="both"/>
        <w:rPr>
          <w:rFonts w:ascii="Montserrat" w:hAnsi="Montserrat" w:cs="Arial"/>
          <w:sz w:val="22"/>
          <w:szCs w:val="22"/>
        </w:rPr>
      </w:pPr>
    </w:p>
    <w:p w14:paraId="24A79660" w14:textId="77777777" w:rsidR="00330DC8" w:rsidRPr="00E065A4" w:rsidRDefault="00330DC8" w:rsidP="00682FD4">
      <w:pPr>
        <w:rPr>
          <w:rFonts w:ascii="Geomanist" w:hAnsi="Geomanist"/>
          <w:sz w:val="21"/>
          <w:szCs w:val="21"/>
          <w:lang w:val="es-MX"/>
        </w:rPr>
      </w:pPr>
    </w:p>
    <w:sectPr w:rsidR="00330DC8" w:rsidRPr="00E065A4" w:rsidSect="00140A16">
      <w:headerReference w:type="even" r:id="rId10"/>
      <w:headerReference w:type="default" r:id="rId11"/>
      <w:footerReference w:type="even" r:id="rId12"/>
      <w:footerReference w:type="default" r:id="rId13"/>
      <w:headerReference w:type="first" r:id="rId14"/>
      <w:footerReference w:type="first" r:id="rId15"/>
      <w:pgSz w:w="12240" w:h="15840"/>
      <w:pgMar w:top="2035" w:right="1701" w:bottom="1417" w:left="1701" w:header="680" w:footer="3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3B18698" w14:textId="77777777" w:rsidR="00D327ED" w:rsidRDefault="00D327ED" w:rsidP="00A73D65">
      <w:r>
        <w:separator/>
      </w:r>
    </w:p>
  </w:endnote>
  <w:endnote w:type="continuationSeparator" w:id="0">
    <w:p w14:paraId="7FA73618" w14:textId="77777777" w:rsidR="00D327ED" w:rsidRDefault="00D327ED" w:rsidP="00A73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Geomanist">
    <w:altName w:val="Calibri"/>
    <w:panose1 w:val="00000000000000000000"/>
    <w:charset w:val="00"/>
    <w:family w:val="modern"/>
    <w:notTrueType/>
    <w:pitch w:val="variable"/>
    <w:sig w:usb0="A000002F" w:usb1="1000004A" w:usb2="00000000" w:usb3="00000000" w:csb0="00000193" w:csb1="00000000"/>
  </w:font>
  <w:font w:name="Montserrat">
    <w:altName w:val="Montserrat"/>
    <w:panose1 w:val="00000500000000000000"/>
    <w:charset w:val="00"/>
    <w:family w:val="auto"/>
    <w:pitch w:val="variable"/>
    <w:sig w:usb0="2000020F" w:usb1="00000003" w:usb2="00000000" w:usb3="00000000" w:csb0="00000197"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Mincho">
    <w:altName w:val="MS PMincho"/>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Geomanist Medium">
    <w:altName w:val="Calibri"/>
    <w:panose1 w:val="00000000000000000000"/>
    <w:charset w:val="00"/>
    <w:family w:val="modern"/>
    <w:notTrueType/>
    <w:pitch w:val="variable"/>
    <w:sig w:usb0="A000002F" w:usb1="1000004A" w:usb2="00000000" w:usb3="00000000" w:csb0="00000193" w:csb1="00000000"/>
  </w:font>
  <w:font w:name="Yu Gothic Light">
    <w:altName w:val="游ゴシック Light"/>
    <w:charset w:val="80"/>
    <w:family w:val="swiss"/>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2A3B42" w14:textId="77777777" w:rsidR="009465DE" w:rsidRDefault="009465DE">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Geomanist" w:hAnsi="Geomanist"/>
        <w:sz w:val="16"/>
        <w:szCs w:val="16"/>
      </w:rPr>
      <w:id w:val="-107664798"/>
      <w:docPartObj>
        <w:docPartGallery w:val="Page Numbers (Bottom of Page)"/>
        <w:docPartUnique/>
      </w:docPartObj>
    </w:sdtPr>
    <w:sdtEndPr/>
    <w:sdtContent>
      <w:sdt>
        <w:sdtPr>
          <w:rPr>
            <w:rFonts w:ascii="Geomanist" w:hAnsi="Geomanist"/>
            <w:sz w:val="16"/>
            <w:szCs w:val="16"/>
          </w:rPr>
          <w:id w:val="1728636285"/>
          <w:docPartObj>
            <w:docPartGallery w:val="Page Numbers (Top of Page)"/>
            <w:docPartUnique/>
          </w:docPartObj>
        </w:sdtPr>
        <w:sdtEndPr/>
        <w:sdtContent>
          <w:p w14:paraId="5B5426D2" w14:textId="607B7D0C" w:rsidR="00140A16" w:rsidRPr="00140A16" w:rsidRDefault="00140A16">
            <w:pPr>
              <w:pStyle w:val="Piedepgina"/>
              <w:jc w:val="center"/>
              <w:rPr>
                <w:rFonts w:ascii="Geomanist" w:hAnsi="Geomanist"/>
                <w:sz w:val="16"/>
                <w:szCs w:val="16"/>
              </w:rPr>
            </w:pPr>
            <w:r>
              <w:rPr>
                <w:noProof/>
                <w:lang w:val="es-MX" w:eastAsia="es-MX"/>
              </w:rPr>
              <mc:AlternateContent>
                <mc:Choice Requires="wps">
                  <w:drawing>
                    <wp:anchor distT="0" distB="0" distL="114300" distR="114300" simplePos="0" relativeHeight="251663360" behindDoc="0" locked="0" layoutInCell="1" allowOverlap="1" wp14:anchorId="7D6DBE0F" wp14:editId="52D9D271">
                      <wp:simplePos x="0" y="0"/>
                      <wp:positionH relativeFrom="column">
                        <wp:posOffset>-711124</wp:posOffset>
                      </wp:positionH>
                      <wp:positionV relativeFrom="paragraph">
                        <wp:posOffset>-296687</wp:posOffset>
                      </wp:positionV>
                      <wp:extent cx="6011839" cy="245660"/>
                      <wp:effectExtent l="0" t="0" r="0" b="2540"/>
                      <wp:wrapNone/>
                      <wp:docPr id="379978026" name="Cuadro de texto 3"/>
                      <wp:cNvGraphicFramePr/>
                      <a:graphic xmlns:a="http://schemas.openxmlformats.org/drawingml/2006/main">
                        <a:graphicData uri="http://schemas.microsoft.com/office/word/2010/wordprocessingShape">
                          <wps:wsp>
                            <wps:cNvSpPr txBox="1"/>
                            <wps:spPr>
                              <a:xfrm>
                                <a:off x="0" y="0"/>
                                <a:ext cx="6011839" cy="245660"/>
                              </a:xfrm>
                              <a:prstGeom prst="rect">
                                <a:avLst/>
                              </a:prstGeom>
                              <a:noFill/>
                              <a:ln w="6350">
                                <a:noFill/>
                              </a:ln>
                            </wps:spPr>
                            <wps:txb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6DBE0F" id="_x0000_t202" coordsize="21600,21600" o:spt="202" path="m,l,21600r21600,l21600,xe">
                      <v:stroke joinstyle="miter"/>
                      <v:path gradientshapeok="t" o:connecttype="rect"/>
                    </v:shapetype>
                    <v:shape id="Cuadro de texto 3" o:spid="_x0000_s1027" type="#_x0000_t202" style="position:absolute;left:0;text-align:left;margin-left:-56pt;margin-top:-23.35pt;width:473.35pt;height:19.3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" filled="f" stroked="f" strokeweight=".5pt">
                      <v:textbox>
                        <w:txbxContent>
                          <w:p w14:paraId="195AB067" w14:textId="083DE83E" w:rsidR="00140A16" w:rsidRPr="005C25F3" w:rsidRDefault="00140A16" w:rsidP="00140A16">
                            <w:pPr>
                              <w:rPr>
                                <w:rFonts w:ascii="Geomanist Medium" w:hAnsi="Geomanist Medium"/>
                                <w:color w:val="4D192A"/>
                                <w:sz w:val="13"/>
                                <w:szCs w:val="13"/>
                              </w:rPr>
                            </w:pPr>
                            <w:r w:rsidRPr="005C25F3">
                              <w:rPr>
                                <w:rFonts w:ascii="Geomanist Medium" w:hAnsi="Geomanist Medium"/>
                                <w:color w:val="4D192A"/>
                                <w:sz w:val="13"/>
                                <w:szCs w:val="13"/>
                              </w:rPr>
                              <w:t>Calle</w:t>
                            </w:r>
                            <w:r>
                              <w:rPr>
                                <w:rFonts w:ascii="Geomanist Medium" w:hAnsi="Geomanist Medium"/>
                                <w:color w:val="4D192A"/>
                                <w:sz w:val="13"/>
                                <w:szCs w:val="13"/>
                              </w:rPr>
                              <w:t xml:space="preserve"> Cozumel</w:t>
                            </w:r>
                            <w:r w:rsidRPr="005C25F3">
                              <w:rPr>
                                <w:rFonts w:ascii="Geomanist Medium" w:hAnsi="Geomanist Medium"/>
                                <w:color w:val="4D192A"/>
                                <w:sz w:val="13"/>
                                <w:szCs w:val="13"/>
                              </w:rPr>
                              <w:t xml:space="preserve"> No. </w:t>
                            </w:r>
                            <w:r>
                              <w:rPr>
                                <w:rFonts w:ascii="Geomanist Medium" w:hAnsi="Geomanist Medium"/>
                                <w:color w:val="4D192A"/>
                                <w:sz w:val="13"/>
                                <w:szCs w:val="13"/>
                              </w:rPr>
                              <w:t>43</w:t>
                            </w:r>
                            <w:r w:rsidRPr="005C25F3">
                              <w:rPr>
                                <w:rFonts w:ascii="Geomanist Medium" w:hAnsi="Geomanist Medium"/>
                                <w:color w:val="4D192A"/>
                                <w:sz w:val="13"/>
                                <w:szCs w:val="13"/>
                              </w:rPr>
                              <w:t>, Col.</w:t>
                            </w:r>
                            <w:r>
                              <w:rPr>
                                <w:rFonts w:ascii="Geomanist Medium" w:hAnsi="Geomanist Medium"/>
                                <w:color w:val="4D192A"/>
                                <w:sz w:val="13"/>
                                <w:szCs w:val="13"/>
                              </w:rPr>
                              <w:t xml:space="preserve"> Roma Norte</w:t>
                            </w:r>
                            <w:r w:rsidRPr="005C25F3">
                              <w:rPr>
                                <w:rFonts w:ascii="Geomanist Medium" w:hAnsi="Geomanist Medium"/>
                                <w:color w:val="4D192A"/>
                                <w:sz w:val="13"/>
                                <w:szCs w:val="13"/>
                              </w:rPr>
                              <w:t xml:space="preserve"> CP. 0</w:t>
                            </w:r>
                            <w:r>
                              <w:rPr>
                                <w:rFonts w:ascii="Geomanist Medium" w:hAnsi="Geomanist Medium"/>
                                <w:color w:val="4D192A"/>
                                <w:sz w:val="13"/>
                                <w:szCs w:val="13"/>
                              </w:rPr>
                              <w:t>6700</w:t>
                            </w:r>
                            <w:r w:rsidRPr="005C25F3">
                              <w:rPr>
                                <w:rFonts w:ascii="Geomanist Medium" w:hAnsi="Geomanist Medium"/>
                                <w:color w:val="4D192A"/>
                                <w:sz w:val="13"/>
                                <w:szCs w:val="13"/>
                              </w:rPr>
                              <w:t>, Alcaldía</w:t>
                            </w:r>
                            <w:r>
                              <w:rPr>
                                <w:rFonts w:ascii="Geomanist Medium" w:hAnsi="Geomanist Medium"/>
                                <w:color w:val="4D192A"/>
                                <w:sz w:val="13"/>
                                <w:szCs w:val="13"/>
                              </w:rPr>
                              <w:t xml:space="preserve"> Cuauhtémoc</w:t>
                            </w:r>
                            <w:r w:rsidRPr="005C25F3">
                              <w:rPr>
                                <w:rFonts w:ascii="Geomanist Medium" w:hAnsi="Geomanist Medium"/>
                                <w:color w:val="4D192A"/>
                                <w:sz w:val="13"/>
                                <w:szCs w:val="13"/>
                              </w:rPr>
                              <w:t xml:space="preserve">, </w:t>
                            </w:r>
                            <w:r>
                              <w:rPr>
                                <w:rFonts w:ascii="Geomanist Medium" w:hAnsi="Geomanist Medium"/>
                                <w:color w:val="4D192A"/>
                                <w:sz w:val="13"/>
                                <w:szCs w:val="13"/>
                              </w:rPr>
                              <w:t>Ciudad de México</w:t>
                            </w:r>
                            <w:r w:rsidRPr="005C25F3">
                              <w:rPr>
                                <w:rFonts w:ascii="Geomanist Medium" w:hAnsi="Geomanist Medium"/>
                                <w:color w:val="4D192A"/>
                                <w:sz w:val="13"/>
                                <w:szCs w:val="13"/>
                              </w:rPr>
                              <w:t xml:space="preserve">  Tel: (55) </w:t>
                            </w:r>
                            <w:r>
                              <w:rPr>
                                <w:rFonts w:ascii="Geomanist Medium" w:hAnsi="Geomanist Medium"/>
                                <w:color w:val="4D192A"/>
                                <w:sz w:val="13"/>
                                <w:szCs w:val="13"/>
                              </w:rPr>
                              <w:t>5726 1700 ext. 175</w:t>
                            </w:r>
                            <w:r w:rsidR="009465DE">
                              <w:rPr>
                                <w:rFonts w:ascii="Geomanist Medium" w:hAnsi="Geomanist Medium"/>
                                <w:color w:val="4D192A"/>
                                <w:sz w:val="13"/>
                                <w:szCs w:val="13"/>
                              </w:rPr>
                              <w:t>93</w:t>
                            </w:r>
                            <w:r w:rsidRPr="005C25F3">
                              <w:rPr>
                                <w:rFonts w:ascii="Geomanist Medium" w:hAnsi="Geomanist Medium"/>
                                <w:color w:val="4D192A"/>
                                <w:sz w:val="13"/>
                                <w:szCs w:val="13"/>
                              </w:rPr>
                              <w:t xml:space="preserve">       www.</w:t>
                            </w:r>
                            <w:r>
                              <w:rPr>
                                <w:rFonts w:ascii="Geomanist Medium" w:hAnsi="Geomanist Medium"/>
                                <w:color w:val="4D192A"/>
                                <w:sz w:val="13"/>
                                <w:szCs w:val="13"/>
                              </w:rPr>
                              <w:t>imss.</w:t>
                            </w:r>
                            <w:r w:rsidRPr="005C25F3">
                              <w:rPr>
                                <w:rFonts w:ascii="Geomanist Medium" w:hAnsi="Geomanist Medium"/>
                                <w:color w:val="4D192A"/>
                                <w:sz w:val="13"/>
                                <w:szCs w:val="13"/>
                              </w:rPr>
                              <w:t>gob.mx</w:t>
                            </w:r>
                          </w:p>
                          <w:p w14:paraId="472E2CAB" w14:textId="77777777" w:rsidR="00140A16" w:rsidRPr="005C25F3" w:rsidRDefault="00140A16" w:rsidP="00140A16">
                            <w:pPr>
                              <w:rPr>
                                <w:sz w:val="13"/>
                                <w:szCs w:val="13"/>
                              </w:rPr>
                            </w:pPr>
                          </w:p>
                        </w:txbxContent>
                      </v:textbox>
                    </v:shape>
                  </w:pict>
                </mc:Fallback>
              </mc:AlternateContent>
            </w:r>
            <w:r w:rsidRPr="00140A16">
              <w:rPr>
                <w:rFonts w:ascii="Geomanist" w:hAnsi="Geomanist"/>
                <w:sz w:val="16"/>
                <w:szCs w:val="16"/>
              </w:rPr>
              <w:t xml:space="preserve">Página </w:t>
            </w:r>
            <w:r w:rsidRPr="00140A16">
              <w:rPr>
                <w:rFonts w:ascii="Geomanist" w:hAnsi="Geomanist"/>
                <w:b/>
                <w:bCs/>
                <w:sz w:val="16"/>
                <w:szCs w:val="16"/>
              </w:rPr>
              <w:fldChar w:fldCharType="begin"/>
            </w:r>
            <w:r w:rsidRPr="00140A16">
              <w:rPr>
                <w:rFonts w:ascii="Geomanist" w:hAnsi="Geomanist"/>
                <w:b/>
                <w:bCs/>
                <w:sz w:val="16"/>
                <w:szCs w:val="16"/>
              </w:rPr>
              <w:instrText>PAGE</w:instrText>
            </w:r>
            <w:r w:rsidRPr="00140A16">
              <w:rPr>
                <w:rFonts w:ascii="Geomanist" w:hAnsi="Geomanist"/>
                <w:b/>
                <w:bCs/>
                <w:sz w:val="16"/>
                <w:szCs w:val="16"/>
              </w:rPr>
              <w:fldChar w:fldCharType="separate"/>
            </w:r>
            <w:r w:rsidR="00073FDF">
              <w:rPr>
                <w:rFonts w:ascii="Geomanist" w:hAnsi="Geomanist"/>
                <w:b/>
                <w:bCs/>
                <w:noProof/>
                <w:sz w:val="16"/>
                <w:szCs w:val="16"/>
              </w:rPr>
              <w:t>1</w:t>
            </w:r>
            <w:r w:rsidRPr="00140A16">
              <w:rPr>
                <w:rFonts w:ascii="Geomanist" w:hAnsi="Geomanist"/>
                <w:b/>
                <w:bCs/>
                <w:sz w:val="16"/>
                <w:szCs w:val="16"/>
              </w:rPr>
              <w:fldChar w:fldCharType="end"/>
            </w:r>
            <w:r w:rsidRPr="00140A16">
              <w:rPr>
                <w:rFonts w:ascii="Geomanist" w:hAnsi="Geomanist"/>
                <w:sz w:val="16"/>
                <w:szCs w:val="16"/>
              </w:rPr>
              <w:t xml:space="preserve"> de </w:t>
            </w:r>
            <w:r w:rsidRPr="00140A16">
              <w:rPr>
                <w:rFonts w:ascii="Geomanist" w:hAnsi="Geomanist"/>
                <w:b/>
                <w:bCs/>
                <w:sz w:val="16"/>
                <w:szCs w:val="16"/>
              </w:rPr>
              <w:fldChar w:fldCharType="begin"/>
            </w:r>
            <w:r w:rsidRPr="00140A16">
              <w:rPr>
                <w:rFonts w:ascii="Geomanist" w:hAnsi="Geomanist"/>
                <w:b/>
                <w:bCs/>
                <w:sz w:val="16"/>
                <w:szCs w:val="16"/>
              </w:rPr>
              <w:instrText>NUMPAGES</w:instrText>
            </w:r>
            <w:r w:rsidRPr="00140A16">
              <w:rPr>
                <w:rFonts w:ascii="Geomanist" w:hAnsi="Geomanist"/>
                <w:b/>
                <w:bCs/>
                <w:sz w:val="16"/>
                <w:szCs w:val="16"/>
              </w:rPr>
              <w:fldChar w:fldCharType="separate"/>
            </w:r>
            <w:r w:rsidR="00073FDF">
              <w:rPr>
                <w:rFonts w:ascii="Geomanist" w:hAnsi="Geomanist"/>
                <w:b/>
                <w:bCs/>
                <w:noProof/>
                <w:sz w:val="16"/>
                <w:szCs w:val="16"/>
              </w:rPr>
              <w:t>6</w:t>
            </w:r>
            <w:r w:rsidRPr="00140A16">
              <w:rPr>
                <w:rFonts w:ascii="Geomanist" w:hAnsi="Geomanist"/>
                <w:b/>
                <w:bCs/>
                <w:sz w:val="16"/>
                <w:szCs w:val="16"/>
              </w:rPr>
              <w:fldChar w:fldCharType="end"/>
            </w:r>
          </w:p>
        </w:sdtContent>
      </w:sdt>
    </w:sdtContent>
  </w:sdt>
  <w:p w14:paraId="3DC91D03" w14:textId="5BD6D271" w:rsidR="00A73D65" w:rsidRDefault="00A73D65">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EFF987" w14:textId="77777777" w:rsidR="009465DE" w:rsidRDefault="009465DE">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4D7420" w14:textId="77777777" w:rsidR="00D327ED" w:rsidRDefault="00D327ED" w:rsidP="00A73D65">
      <w:r>
        <w:separator/>
      </w:r>
    </w:p>
  </w:footnote>
  <w:footnote w:type="continuationSeparator" w:id="0">
    <w:p w14:paraId="1E907F5C" w14:textId="77777777" w:rsidR="00D327ED" w:rsidRDefault="00D327ED" w:rsidP="00A73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22254" w14:textId="77777777" w:rsidR="009465DE" w:rsidRDefault="009465DE">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1E181" w14:textId="78B55B46" w:rsidR="00A73D65" w:rsidRDefault="00FA1218">
    <w:pPr>
      <w:pStyle w:val="Encabezado"/>
    </w:pPr>
    <w:r>
      <w:rPr>
        <w:noProof/>
        <w:lang w:val="es-MX" w:eastAsia="es-MX"/>
      </w:rPr>
      <w:drawing>
        <wp:anchor distT="0" distB="0" distL="114300" distR="114300" simplePos="0" relativeHeight="251661312" behindDoc="1" locked="0" layoutInCell="1" allowOverlap="1" wp14:anchorId="45888DF5" wp14:editId="21BE8944">
          <wp:simplePos x="0" y="0"/>
          <wp:positionH relativeFrom="column">
            <wp:posOffset>-1066165</wp:posOffset>
          </wp:positionH>
          <wp:positionV relativeFrom="paragraph">
            <wp:posOffset>-444661</wp:posOffset>
          </wp:positionV>
          <wp:extent cx="7737939" cy="10013441"/>
          <wp:effectExtent l="0" t="0" r="0" b="6985"/>
          <wp:wrapNone/>
          <wp:docPr id="269994909" name="Imagen 269994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pic:cNvPicPr/>
                </pic:nvPicPr>
                <pic:blipFill>
                  <a:blip r:embed="rId1">
                    <a:extLst>
                      <a:ext uri="{28A0092B-C50C-407E-A947-70E740481C1C}">
                        <a14:useLocalDpi xmlns:a14="http://schemas.microsoft.com/office/drawing/2010/main" val="0"/>
                      </a:ext>
                    </a:extLst>
                  </a:blip>
                  <a:stretch>
                    <a:fillRect/>
                  </a:stretch>
                </pic:blipFill>
                <pic:spPr>
                  <a:xfrm>
                    <a:off x="0" y="0"/>
                    <a:ext cx="7737939" cy="10013441"/>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C15048" w14:textId="77777777" w:rsidR="009465DE" w:rsidRDefault="009465DE">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DE4F63"/>
    <w:multiLevelType w:val="hybridMultilevel"/>
    <w:tmpl w:val="8C808FBA"/>
    <w:lvl w:ilvl="0" w:tplc="080A000F">
      <w:start w:val="2"/>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1" w15:restartNumberingAfterBreak="0">
    <w:nsid w:val="239840A9"/>
    <w:multiLevelType w:val="hybridMultilevel"/>
    <w:tmpl w:val="204ED482"/>
    <w:lvl w:ilvl="0" w:tplc="6B587A2A">
      <w:numFmt w:val="bullet"/>
      <w:lvlText w:val="-"/>
      <w:lvlJc w:val="left"/>
      <w:pPr>
        <w:ind w:left="720" w:hanging="360"/>
      </w:pPr>
      <w:rPr>
        <w:rFonts w:ascii="Geomanist" w:eastAsia="Montserrat" w:hAnsi="Geomanist" w:cs="Montserrat"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2AC45077"/>
    <w:multiLevelType w:val="hybridMultilevel"/>
    <w:tmpl w:val="E6AE60C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385D7D1F"/>
    <w:multiLevelType w:val="hybridMultilevel"/>
    <w:tmpl w:val="664606C4"/>
    <w:lvl w:ilvl="0" w:tplc="080A0017">
      <w:start w:val="2"/>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4" w15:restartNumberingAfterBreak="0">
    <w:nsid w:val="421D21D1"/>
    <w:multiLevelType w:val="hybridMultilevel"/>
    <w:tmpl w:val="B7388202"/>
    <w:lvl w:ilvl="0" w:tplc="080A0017">
      <w:start w:val="5"/>
      <w:numFmt w:val="lowerLetter"/>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num w:numId="1">
    <w:abstractNumId w:val="1"/>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mirrorMargins/>
  <w:proofState w:spelling="clean"/>
  <w:documentProtection w:edit="readOnly" w:enforcement="1" w:cryptProviderType="rsaAES" w:cryptAlgorithmClass="hash" w:cryptAlgorithmType="typeAny" w:cryptAlgorithmSid="14" w:cryptSpinCount="100000" w:hash="4WtN71XwAaruw0vxIYfwIZIkBDoVp+fS1P0ORjz+BcnCrw/NNMcYQuKL55uMVRw+lTzPW6DhJxVvyxgBm51MUw==" w:salt="OC32OMM1mZkuU7LwrL7O7Q=="/>
  <w:defaultTabStop w:val="708"/>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D416E"/>
    <w:rsid w:val="00007681"/>
    <w:rsid w:val="00073FDF"/>
    <w:rsid w:val="00074CFD"/>
    <w:rsid w:val="000C68A5"/>
    <w:rsid w:val="000D799D"/>
    <w:rsid w:val="00140A16"/>
    <w:rsid w:val="00144B29"/>
    <w:rsid w:val="00156A3E"/>
    <w:rsid w:val="00161740"/>
    <w:rsid w:val="0016179D"/>
    <w:rsid w:val="00180A38"/>
    <w:rsid w:val="00184325"/>
    <w:rsid w:val="00186AB2"/>
    <w:rsid w:val="00256B1D"/>
    <w:rsid w:val="0029542D"/>
    <w:rsid w:val="002E2142"/>
    <w:rsid w:val="0030476A"/>
    <w:rsid w:val="00330DC8"/>
    <w:rsid w:val="00363222"/>
    <w:rsid w:val="00370465"/>
    <w:rsid w:val="00380136"/>
    <w:rsid w:val="00381189"/>
    <w:rsid w:val="003D416E"/>
    <w:rsid w:val="003E1335"/>
    <w:rsid w:val="003E1FEC"/>
    <w:rsid w:val="00477F45"/>
    <w:rsid w:val="004A4C4E"/>
    <w:rsid w:val="004C257D"/>
    <w:rsid w:val="004D146C"/>
    <w:rsid w:val="0055784E"/>
    <w:rsid w:val="005C1A7C"/>
    <w:rsid w:val="00626EE3"/>
    <w:rsid w:val="00631824"/>
    <w:rsid w:val="006322C1"/>
    <w:rsid w:val="00682FD4"/>
    <w:rsid w:val="006C0425"/>
    <w:rsid w:val="006C3B4E"/>
    <w:rsid w:val="00701B73"/>
    <w:rsid w:val="007421E3"/>
    <w:rsid w:val="0078195E"/>
    <w:rsid w:val="007B74AD"/>
    <w:rsid w:val="007D77D1"/>
    <w:rsid w:val="007E5888"/>
    <w:rsid w:val="00831EE7"/>
    <w:rsid w:val="00834146"/>
    <w:rsid w:val="008D1A74"/>
    <w:rsid w:val="0090412A"/>
    <w:rsid w:val="009066A7"/>
    <w:rsid w:val="009068C0"/>
    <w:rsid w:val="00907F1C"/>
    <w:rsid w:val="00912F9E"/>
    <w:rsid w:val="00932C27"/>
    <w:rsid w:val="00937C98"/>
    <w:rsid w:val="00942415"/>
    <w:rsid w:val="009465DE"/>
    <w:rsid w:val="009C12D6"/>
    <w:rsid w:val="009F2BA1"/>
    <w:rsid w:val="00A07674"/>
    <w:rsid w:val="00A301D7"/>
    <w:rsid w:val="00A36FD4"/>
    <w:rsid w:val="00A73D65"/>
    <w:rsid w:val="00A974E9"/>
    <w:rsid w:val="00B72D65"/>
    <w:rsid w:val="00B87C85"/>
    <w:rsid w:val="00B90E55"/>
    <w:rsid w:val="00BB21A6"/>
    <w:rsid w:val="00BB2DFF"/>
    <w:rsid w:val="00BC43BD"/>
    <w:rsid w:val="00C02E98"/>
    <w:rsid w:val="00C23B9E"/>
    <w:rsid w:val="00C279A3"/>
    <w:rsid w:val="00C30849"/>
    <w:rsid w:val="00C465FE"/>
    <w:rsid w:val="00C67047"/>
    <w:rsid w:val="00C90CED"/>
    <w:rsid w:val="00CB20DF"/>
    <w:rsid w:val="00CB7D4F"/>
    <w:rsid w:val="00CE3E99"/>
    <w:rsid w:val="00D1354D"/>
    <w:rsid w:val="00D327ED"/>
    <w:rsid w:val="00D84E05"/>
    <w:rsid w:val="00D91361"/>
    <w:rsid w:val="00DA1690"/>
    <w:rsid w:val="00DA1B19"/>
    <w:rsid w:val="00DB53A4"/>
    <w:rsid w:val="00E065A4"/>
    <w:rsid w:val="00E155A4"/>
    <w:rsid w:val="00E31679"/>
    <w:rsid w:val="00E93867"/>
    <w:rsid w:val="00EB407F"/>
    <w:rsid w:val="00EE053F"/>
    <w:rsid w:val="00F24915"/>
    <w:rsid w:val="00F401F9"/>
    <w:rsid w:val="00F745B2"/>
    <w:rsid w:val="00F945F2"/>
    <w:rsid w:val="00FA1218"/>
    <w:rsid w:val="00FD754F"/>
    <w:rsid w:val="00FD75E1"/>
    <w:rsid w:val="00FF06FA"/>
  </w:rsids>
  <m:mathPr>
    <m:mathFont m:val="Cambria Math"/>
    <m:brkBin m:val="before"/>
    <m:brkBinSub m:val="--"/>
    <m:smallFrac m:val="0"/>
    <m:dispDef/>
    <m:lMargin m:val="0"/>
    <m:rMargin m:val="0"/>
    <m:defJc m:val="centerGroup"/>
    <m:wrapIndent m:val="1440"/>
    <m:intLim m:val="subSup"/>
    <m:naryLim m:val="undOvr"/>
  </m:mathPr>
  <w:themeFontLang w:val="es-MX"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8B1EA0C"/>
  <w15:docId w15:val="{373D4697-A5FB-4BF0-938D-520576532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A73D65"/>
    <w:pPr>
      <w:tabs>
        <w:tab w:val="center" w:pos="4419"/>
        <w:tab w:val="right" w:pos="8838"/>
      </w:tabs>
    </w:pPr>
  </w:style>
  <w:style w:type="character" w:customStyle="1" w:styleId="EncabezadoCar">
    <w:name w:val="Encabezado Car"/>
    <w:basedOn w:val="Fuentedeprrafopredeter"/>
    <w:link w:val="Encabezado"/>
    <w:uiPriority w:val="99"/>
    <w:rsid w:val="00A73D65"/>
    <w:rPr>
      <w:rFonts w:eastAsiaTheme="minorEastAsia"/>
      <w:lang w:val="es-ES"/>
    </w:rPr>
  </w:style>
  <w:style w:type="paragraph" w:styleId="Piedepgina">
    <w:name w:val="footer"/>
    <w:basedOn w:val="Normal"/>
    <w:link w:val="PiedepginaCar"/>
    <w:uiPriority w:val="99"/>
    <w:unhideWhenUsed/>
    <w:rsid w:val="00A73D65"/>
    <w:pPr>
      <w:tabs>
        <w:tab w:val="center" w:pos="4419"/>
        <w:tab w:val="right" w:pos="8838"/>
      </w:tabs>
    </w:pPr>
  </w:style>
  <w:style w:type="character" w:customStyle="1" w:styleId="PiedepginaCar">
    <w:name w:val="Pie de página Car"/>
    <w:basedOn w:val="Fuentedeprrafopredeter"/>
    <w:link w:val="Piedepgina"/>
    <w:uiPriority w:val="99"/>
    <w:rsid w:val="00A73D65"/>
    <w:rPr>
      <w:rFonts w:eastAsiaTheme="minorEastAsia"/>
      <w:lang w:val="es-ES"/>
    </w:rPr>
  </w:style>
  <w:style w:type="paragraph" w:styleId="Textodeglobo">
    <w:name w:val="Balloon Text"/>
    <w:basedOn w:val="Normal"/>
    <w:link w:val="TextodegloboCar"/>
    <w:uiPriority w:val="99"/>
    <w:semiHidden/>
    <w:unhideWhenUsed/>
    <w:rsid w:val="00DA1B19"/>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DA1B19"/>
    <w:rPr>
      <w:rFonts w:ascii="Times New Roman" w:eastAsiaTheme="minorEastAsia" w:hAnsi="Times New Roman" w:cs="Times New Roman"/>
      <w:sz w:val="18"/>
      <w:szCs w:val="18"/>
      <w:lang w:val="es-ES"/>
    </w:rPr>
  </w:style>
  <w:style w:type="paragraph" w:styleId="Prrafodelista">
    <w:name w:val="List Paragraph"/>
    <w:aliases w:val="lp1,List Paragraph11,Bullet List,FooterText,numbered,Paragraphe de liste1,Bulletr List Paragraph,列出段落,列出段落1,Lista vistosa - Énfasis 11,Scitum normal,Listas,Colorful List - Accent 11,List Paragraph1,List Paragraph,Párrafo de lista2,lp11"/>
    <w:basedOn w:val="Normal"/>
    <w:link w:val="PrrafodelistaCar"/>
    <w:uiPriority w:val="34"/>
    <w:qFormat/>
    <w:rsid w:val="00381189"/>
    <w:pPr>
      <w:spacing w:after="200" w:line="276" w:lineRule="auto"/>
      <w:ind w:left="720"/>
      <w:contextualSpacing/>
    </w:pPr>
    <w:rPr>
      <w:rFonts w:ascii="Montserrat" w:eastAsia="Montserrat" w:hAnsi="Montserrat" w:cs="Montserrat"/>
      <w:sz w:val="22"/>
      <w:szCs w:val="22"/>
      <w:lang w:val="es-MX" w:eastAsia="es-MX"/>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List Paragraph1 Car,lp11 Car"/>
    <w:basedOn w:val="Fuentedeprrafopredeter"/>
    <w:link w:val="Prrafodelista"/>
    <w:uiPriority w:val="34"/>
    <w:qFormat/>
    <w:locked/>
    <w:rsid w:val="00682FD4"/>
    <w:rPr>
      <w:rFonts w:ascii="Montserrat" w:eastAsia="Montserrat" w:hAnsi="Montserrat" w:cs="Montserrat"/>
      <w:sz w:val="22"/>
      <w:szCs w:val="22"/>
      <w:lang w:eastAsia="es-MX"/>
    </w:rPr>
  </w:style>
  <w:style w:type="table" w:styleId="Tablaconcuadrcula">
    <w:name w:val="Table Grid"/>
    <w:basedOn w:val="Tablanormal"/>
    <w:uiPriority w:val="59"/>
    <w:rsid w:val="00682FD4"/>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4800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FD03E494956F4E9A1D342D76580B0A" ma:contentTypeVersion="1" ma:contentTypeDescription="Crear nuevo documento." ma:contentTypeScope="" ma:versionID="3d3e1c2ac676938f0249d38581db97c6">
  <xsd:schema xmlns:xsd="http://www.w3.org/2001/XMLSchema" xmlns:xs="http://www.w3.org/2001/XMLSchema" xmlns:p="http://schemas.microsoft.com/office/2006/metadata/properties" xmlns:ns1="http://schemas.microsoft.com/sharepoint/v3" targetNamespace="http://schemas.microsoft.com/office/2006/metadata/properties" ma:root="true" ma:fieldsID="0fa58ab6bdef439119b64b6b50b7cac5"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Fecha de inicio programada es una columna del sitio que crea la característica Publicación. Se usa para especificar la fecha y la hora a la que esta página se presentará por primera vez a los visitantes del sitio." ma:hidden="true" ma:internalName="PublishingStartDate">
      <xsd:simpleType>
        <xsd:restriction base="dms:Unknown"/>
      </xsd:simpleType>
    </xsd:element>
    <xsd:element name="PublishingExpirationDate" ma:index="9" nillable="true" ma:displayName="Fecha de finalización programada" ma:description="Fecha de finalización programada es una columna del sitio que crea la característica Publicación. Se usa para especificar la fecha y la hora a la que esta página dejará de presentarse a los visitantes del sitio."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E5C05317-3ABF-4124-8746-8ABC6C112207}">
  <ds:schemaRefs>
    <ds:schemaRef ds:uri="http://schemas.microsoft.com/sharepoint/v3/contenttype/forms"/>
  </ds:schemaRefs>
</ds:datastoreItem>
</file>

<file path=customXml/itemProps2.xml><?xml version="1.0" encoding="utf-8"?>
<ds:datastoreItem xmlns:ds="http://schemas.openxmlformats.org/officeDocument/2006/customXml" ds:itemID="{FE540342-CFEB-42DB-990B-E6CA58187C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69ABE50-9F00-44D6-80BE-F4AF58E2BCC6}">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1451</Words>
  <Characters>7986</Characters>
  <Application>Microsoft Office Word</Application>
  <DocSecurity>8</DocSecurity>
  <Lines>66</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Pablo Andrés Silva Páez</dc:creator>
  <cp:keywords/>
  <dc:description/>
  <cp:lastModifiedBy>Magali Elizabeth Garcia Gimate</cp:lastModifiedBy>
  <cp:revision>12</cp:revision>
  <cp:lastPrinted>2024-10-15T18:45:00Z</cp:lastPrinted>
  <dcterms:created xsi:type="dcterms:W3CDTF">2024-10-04T18:45:00Z</dcterms:created>
  <dcterms:modified xsi:type="dcterms:W3CDTF">2024-11-04T17:25:00Z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0x01010046FD03E494956F4E9A1D342D76580B0A</vt:lpwstr>
  </property>
</Properties>
</file>