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316BA9" w14:textId="77777777" w:rsidR="0008648B" w:rsidRPr="0008648B" w:rsidRDefault="0008648B" w:rsidP="00956B80">
      <w:pPr>
        <w:suppressAutoHyphens/>
        <w:spacing w:after="0" w:line="240" w:lineRule="auto"/>
        <w:ind w:right="49"/>
        <w:jc w:val="center"/>
        <w:rPr>
          <w:rFonts w:ascii="Geomanist" w:eastAsia="Calibri" w:hAnsi="Geomanist" w:cs="Cambria"/>
          <w:b/>
          <w:bCs/>
          <w:sz w:val="20"/>
          <w:szCs w:val="20"/>
          <w:lang w:val="es-ES" w:eastAsia="ar-SA"/>
        </w:rPr>
      </w:pPr>
      <w:r w:rsidRPr="0008648B">
        <w:rPr>
          <w:rFonts w:ascii="Geomanist" w:eastAsia="Calibri" w:hAnsi="Geomanist" w:cs="Cambria"/>
          <w:b/>
          <w:bCs/>
          <w:sz w:val="20"/>
          <w:szCs w:val="20"/>
          <w:lang w:val="es-ES" w:eastAsia="ar-SA"/>
        </w:rPr>
        <w:t>Anexo 2</w:t>
      </w:r>
    </w:p>
    <w:p w14:paraId="77110A7D" w14:textId="77777777" w:rsidR="00956B80" w:rsidRDefault="00956B80" w:rsidP="00956B80">
      <w:pPr>
        <w:suppressAutoHyphens/>
        <w:spacing w:after="0" w:line="240" w:lineRule="auto"/>
        <w:ind w:right="49"/>
        <w:jc w:val="center"/>
        <w:rPr>
          <w:rFonts w:ascii="Geomanist" w:eastAsia="Calibri" w:hAnsi="Geomanist" w:cs="Cambria"/>
          <w:b/>
          <w:bCs/>
          <w:sz w:val="20"/>
          <w:szCs w:val="20"/>
          <w:lang w:val="es-ES" w:eastAsia="ar-SA"/>
        </w:rPr>
      </w:pPr>
    </w:p>
    <w:p w14:paraId="5A817103" w14:textId="0780E655" w:rsidR="0008648B" w:rsidRPr="0008648B" w:rsidRDefault="0008648B" w:rsidP="00956B80">
      <w:pPr>
        <w:suppressAutoHyphens/>
        <w:spacing w:after="0" w:line="240" w:lineRule="auto"/>
        <w:ind w:right="49"/>
        <w:jc w:val="center"/>
        <w:rPr>
          <w:rFonts w:ascii="Geomanist" w:eastAsia="Calibri" w:hAnsi="Geomanist" w:cs="Cambria"/>
          <w:b/>
          <w:bCs/>
          <w:sz w:val="20"/>
          <w:szCs w:val="20"/>
          <w:lang w:val="es-ES" w:eastAsia="ar-SA"/>
        </w:rPr>
      </w:pPr>
      <w:r w:rsidRPr="0008648B">
        <w:rPr>
          <w:rFonts w:ascii="Geomanist" w:eastAsia="Calibri" w:hAnsi="Geomanist" w:cs="Cambria"/>
          <w:b/>
          <w:bCs/>
          <w:sz w:val="20"/>
          <w:szCs w:val="20"/>
          <w:lang w:val="es-ES" w:eastAsia="ar-SA"/>
        </w:rPr>
        <w:t>Términos y Condiciones</w:t>
      </w:r>
    </w:p>
    <w:p w14:paraId="32D96AB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59DFB42A" w14:textId="77777777" w:rsidR="0008648B" w:rsidRPr="0008648B" w:rsidRDefault="0008648B" w:rsidP="00956B80">
      <w:pPr>
        <w:widowControl w:val="0"/>
        <w:adjustRightInd w:val="0"/>
        <w:spacing w:after="0" w:line="240" w:lineRule="auto"/>
        <w:ind w:right="49"/>
        <w:jc w:val="center"/>
        <w:textAlignment w:val="baseline"/>
        <w:rPr>
          <w:rFonts w:ascii="Geomanist" w:eastAsia="Times New Roman" w:hAnsi="Geomanist" w:cs="Times New Roman"/>
          <w:b/>
          <w:bCs/>
          <w:sz w:val="20"/>
          <w:szCs w:val="20"/>
          <w:lang w:val="es-ES_tradnl" w:eastAsia="es-ES"/>
        </w:rPr>
      </w:pPr>
      <w:r w:rsidRPr="0008648B">
        <w:rPr>
          <w:rFonts w:ascii="Geomanist" w:eastAsia="Times New Roman" w:hAnsi="Geomanist" w:cs="Times New Roman"/>
          <w:b/>
          <w:bCs/>
          <w:sz w:val="20"/>
          <w:szCs w:val="20"/>
          <w:lang w:val="es-ES_tradnl" w:eastAsia="es-ES"/>
        </w:rPr>
        <w:t xml:space="preserve">Servicio de Seguridad Subrogada, para el Programa IMSS-Bienestar </w:t>
      </w:r>
    </w:p>
    <w:p w14:paraId="760F863F" w14:textId="77777777" w:rsidR="0008648B" w:rsidRPr="0008648B" w:rsidRDefault="0008648B" w:rsidP="00956B80">
      <w:pPr>
        <w:widowControl w:val="0"/>
        <w:adjustRightInd w:val="0"/>
        <w:spacing w:after="0" w:line="240" w:lineRule="auto"/>
        <w:ind w:right="49"/>
        <w:jc w:val="center"/>
        <w:textAlignment w:val="baseline"/>
        <w:rPr>
          <w:rFonts w:ascii="Geomanist" w:eastAsia="Times New Roman" w:hAnsi="Geomanist" w:cs="Times New Roman"/>
          <w:b/>
          <w:bCs/>
          <w:sz w:val="20"/>
          <w:szCs w:val="20"/>
          <w:lang w:val="es-ES_tradnl" w:eastAsia="es-ES"/>
        </w:rPr>
      </w:pPr>
      <w:r w:rsidRPr="0008648B">
        <w:rPr>
          <w:rFonts w:ascii="Geomanist" w:eastAsia="Times New Roman" w:hAnsi="Geomanist" w:cs="Times New Roman"/>
          <w:b/>
          <w:bCs/>
          <w:sz w:val="20"/>
          <w:szCs w:val="20"/>
          <w:lang w:val="es-ES_tradnl" w:eastAsia="es-ES"/>
        </w:rPr>
        <w:t xml:space="preserve">correspondiente al ejercicio 2025. </w:t>
      </w:r>
    </w:p>
    <w:p w14:paraId="4C9E1AAB" w14:textId="77777777" w:rsidR="0008648B" w:rsidRDefault="0008648B" w:rsidP="00956B80">
      <w:pPr>
        <w:widowControl w:val="0"/>
        <w:adjustRightInd w:val="0"/>
        <w:spacing w:after="0" w:line="240" w:lineRule="auto"/>
        <w:ind w:right="49"/>
        <w:jc w:val="center"/>
        <w:textAlignment w:val="baseline"/>
        <w:rPr>
          <w:rFonts w:ascii="Geomanist" w:eastAsia="Times New Roman" w:hAnsi="Geomanist" w:cs="Times New Roman"/>
          <w:b/>
          <w:bCs/>
          <w:sz w:val="20"/>
          <w:szCs w:val="20"/>
          <w:lang w:eastAsia="es-ES"/>
        </w:rPr>
      </w:pPr>
    </w:p>
    <w:p w14:paraId="341AE99C" w14:textId="77777777" w:rsidR="00956B80" w:rsidRPr="0008648B" w:rsidRDefault="00956B80" w:rsidP="00956B80">
      <w:pPr>
        <w:widowControl w:val="0"/>
        <w:adjustRightInd w:val="0"/>
        <w:spacing w:after="0" w:line="240" w:lineRule="auto"/>
        <w:ind w:right="49"/>
        <w:jc w:val="center"/>
        <w:textAlignment w:val="baseline"/>
        <w:rPr>
          <w:rFonts w:ascii="Geomanist" w:eastAsia="Times New Roman" w:hAnsi="Geomanist" w:cs="Times New Roman"/>
          <w:b/>
          <w:bCs/>
          <w:sz w:val="20"/>
          <w:szCs w:val="20"/>
          <w:lang w:eastAsia="es-ES"/>
        </w:rPr>
      </w:pPr>
    </w:p>
    <w:p w14:paraId="6871EEA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Con el objeto de dar cumplimiento a lo dispuesto por los artículos 134 de la Constitución Política de los Estados Unidos Mexicanos; 26 párrafo sexto de la Ley de Adquisiciones, Arrendamientos y Servicios del Sector Público; 28, 29 y 30 de su Reglamento, así como lo establecido en el numeral 4.24.3 y 5.2 de las Políticas, Bases y Lineamientos en Materia de Adquisiciones, Arrendamientos y Servicios del Instituto Mexicano del Seguro Social, se elabora el presente documento en el que se precisa las características y especificaciones del servicio objeto de la contratación, a efecto de que se realice la investigación de mercado conforme a lo siguiente:</w:t>
      </w:r>
    </w:p>
    <w:p w14:paraId="75DD896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4EEC5316" w14:textId="77777777" w:rsidR="0008648B" w:rsidRPr="0008648B" w:rsidRDefault="0008648B" w:rsidP="00956B80">
      <w:pPr>
        <w:numPr>
          <w:ilvl w:val="0"/>
          <w:numId w:val="6"/>
        </w:numPr>
        <w:spacing w:after="160" w:line="259" w:lineRule="auto"/>
        <w:ind w:right="49"/>
        <w:contextualSpacing/>
        <w:jc w:val="both"/>
        <w:rPr>
          <w:rFonts w:ascii="Geomanist" w:hAnsi="Geomanist" w:cs="Arial"/>
          <w:b/>
          <w:sz w:val="20"/>
          <w:szCs w:val="20"/>
        </w:rPr>
      </w:pPr>
      <w:r w:rsidRPr="0008648B">
        <w:rPr>
          <w:rFonts w:ascii="Geomanist" w:eastAsia="Times New Roman" w:hAnsi="Geomanist" w:cs="Arial"/>
          <w:bCs/>
          <w:i/>
          <w:sz w:val="20"/>
          <w:szCs w:val="20"/>
          <w:lang w:eastAsia="es-MX"/>
        </w:rPr>
        <w:t xml:space="preserve"> </w:t>
      </w:r>
      <w:r w:rsidRPr="0008648B">
        <w:rPr>
          <w:rFonts w:ascii="Geomanist" w:eastAsia="Times New Roman" w:hAnsi="Geomanist" w:cs="Arial"/>
          <w:b/>
          <w:i/>
          <w:sz w:val="20"/>
          <w:szCs w:val="20"/>
          <w:lang w:eastAsia="es-MX"/>
        </w:rPr>
        <w:t xml:space="preserve">Vigencia de la contratación y ejercicio presupuestal al que corresponda. </w:t>
      </w:r>
    </w:p>
    <w:p w14:paraId="7F40103D" w14:textId="77777777" w:rsidR="008D18DF" w:rsidRDefault="008D18DF" w:rsidP="00956B80">
      <w:pPr>
        <w:spacing w:after="0" w:line="240" w:lineRule="auto"/>
        <w:ind w:right="49"/>
        <w:contextualSpacing/>
        <w:jc w:val="both"/>
        <w:rPr>
          <w:rFonts w:ascii="Geomanist" w:eastAsiaTheme="minorEastAsia" w:hAnsi="Geomanist" w:cs="Arial"/>
          <w:sz w:val="20"/>
          <w:szCs w:val="20"/>
          <w:lang w:val="es-ES_tradnl"/>
        </w:rPr>
      </w:pPr>
    </w:p>
    <w:p w14:paraId="5B3C4EC7" w14:textId="0492652D" w:rsidR="0008648B" w:rsidRPr="0008648B" w:rsidRDefault="0008648B" w:rsidP="00956B80">
      <w:pPr>
        <w:spacing w:after="0" w:line="240" w:lineRule="auto"/>
        <w:ind w:right="49"/>
        <w:contextualSpacing/>
        <w:jc w:val="both"/>
        <w:rPr>
          <w:rFonts w:ascii="Geomanist" w:eastAsiaTheme="minorEastAsia" w:hAnsi="Geomanist" w:cs="Arial"/>
          <w:sz w:val="20"/>
          <w:szCs w:val="20"/>
          <w:lang w:val="es-ES_tradnl"/>
        </w:rPr>
      </w:pPr>
      <w:r w:rsidRPr="0008648B">
        <w:rPr>
          <w:rFonts w:ascii="Geomanist" w:eastAsiaTheme="minorEastAsia" w:hAnsi="Geomanist" w:cs="Arial"/>
          <w:sz w:val="20"/>
          <w:szCs w:val="20"/>
          <w:lang w:val="es-ES_tradnl"/>
        </w:rPr>
        <w:t xml:space="preserve">La vigencia del contrato será a partir del 1° de enero 2025 y hasta el 31 de diciembre de 2025, de conformidad con los artículos 46 de la Ley de Adquisiciones, Arrendamientos y Servicios del Sector Público y 84 de su Reglamento. </w:t>
      </w:r>
      <w:r w:rsidRPr="001A29A6">
        <w:rPr>
          <w:rFonts w:ascii="Geomanist" w:eastAsiaTheme="minorEastAsia" w:hAnsi="Geomanist" w:cs="Arial"/>
          <w:sz w:val="20"/>
          <w:szCs w:val="20"/>
          <w:lang w:val="es-ES_tradnl"/>
        </w:rPr>
        <w:t>En caso de que el procedimiento de contratación exceda el 1 de enero de 2025, la vigencia del servicio deberá iniciar el día hábil siguiente de la notificación de fallo y hasta el 31 de diciembre de 2025.</w:t>
      </w:r>
    </w:p>
    <w:p w14:paraId="33A715B0" w14:textId="77777777" w:rsidR="0008648B" w:rsidRPr="0008648B" w:rsidRDefault="0008648B" w:rsidP="00956B80">
      <w:pPr>
        <w:spacing w:after="0" w:line="240" w:lineRule="auto"/>
        <w:ind w:right="49"/>
        <w:contextualSpacing/>
        <w:jc w:val="both"/>
        <w:rPr>
          <w:rFonts w:ascii="Geomanist" w:eastAsiaTheme="minorEastAsia" w:hAnsi="Geomanist" w:cs="Arial"/>
          <w:sz w:val="20"/>
          <w:szCs w:val="20"/>
          <w:lang w:val="es-ES_tradnl"/>
        </w:rPr>
      </w:pPr>
    </w:p>
    <w:p w14:paraId="2BF7E245" w14:textId="77777777" w:rsidR="0008648B" w:rsidRPr="0008648B" w:rsidRDefault="0008648B" w:rsidP="00956B80">
      <w:pPr>
        <w:numPr>
          <w:ilvl w:val="0"/>
          <w:numId w:val="6"/>
        </w:numPr>
        <w:spacing w:after="160" w:line="259" w:lineRule="auto"/>
        <w:ind w:right="49"/>
        <w:contextualSpacing/>
        <w:jc w:val="both"/>
        <w:rPr>
          <w:rFonts w:ascii="Geomanist" w:hAnsi="Geomanist" w:cs="Arial"/>
          <w:b/>
          <w:bCs/>
          <w:i/>
          <w:iCs/>
          <w:sz w:val="20"/>
          <w:szCs w:val="20"/>
        </w:rPr>
      </w:pPr>
      <w:r w:rsidRPr="0008648B">
        <w:rPr>
          <w:rFonts w:ascii="Geomanist" w:hAnsi="Geomanist" w:cs="Arial"/>
          <w:b/>
          <w:bCs/>
          <w:i/>
          <w:iCs/>
          <w:sz w:val="20"/>
          <w:szCs w:val="20"/>
        </w:rPr>
        <w:t xml:space="preserve">Plazo de entrega del bien, arrendamiento o servicio, indicando en su caso, el calendario con programa y condiciones de entregas que corresponda y lugar de entrega de los bienes. </w:t>
      </w:r>
    </w:p>
    <w:p w14:paraId="3305E797" w14:textId="77777777" w:rsidR="008D18DF" w:rsidRDefault="008D18DF" w:rsidP="00956B80">
      <w:pPr>
        <w:spacing w:after="0" w:line="240" w:lineRule="auto"/>
        <w:ind w:right="49"/>
        <w:contextualSpacing/>
        <w:jc w:val="both"/>
        <w:rPr>
          <w:rFonts w:ascii="Geomanist" w:eastAsiaTheme="minorEastAsia" w:hAnsi="Geomanist" w:cs="Arial"/>
          <w:sz w:val="20"/>
          <w:szCs w:val="20"/>
          <w:lang w:val="es-ES_tradnl"/>
        </w:rPr>
      </w:pPr>
    </w:p>
    <w:p w14:paraId="5FB04908" w14:textId="4AAEE7F8" w:rsidR="0008648B" w:rsidRPr="0008648B" w:rsidRDefault="0008648B" w:rsidP="00956B80">
      <w:pPr>
        <w:spacing w:after="0" w:line="240" w:lineRule="auto"/>
        <w:ind w:right="49"/>
        <w:contextualSpacing/>
        <w:jc w:val="both"/>
        <w:rPr>
          <w:rFonts w:ascii="Geomanist" w:eastAsiaTheme="minorEastAsia" w:hAnsi="Geomanist" w:cs="Arial"/>
          <w:sz w:val="20"/>
          <w:szCs w:val="20"/>
          <w:lang w:val="es-ES_tradnl"/>
        </w:rPr>
      </w:pPr>
      <w:r w:rsidRPr="0008648B">
        <w:rPr>
          <w:rFonts w:ascii="Geomanist" w:eastAsiaTheme="minorEastAsia" w:hAnsi="Geomanist" w:cs="Arial"/>
          <w:sz w:val="20"/>
          <w:szCs w:val="20"/>
          <w:lang w:val="es-ES_tradnl"/>
        </w:rPr>
        <w:t>El plazo para la prestación del servicio será a partir de las 00:01 horas del 1° de enero 2025 y concluyendo a las 23:59 horas del 31 de diciembre 2025, de acuerdo con el “</w:t>
      </w:r>
      <w:r w:rsidRPr="0008648B">
        <w:rPr>
          <w:rFonts w:ascii="Geomanist" w:eastAsiaTheme="minorEastAsia" w:hAnsi="Geomanist" w:cs="Arial"/>
          <w:i/>
          <w:iCs/>
          <w:sz w:val="20"/>
          <w:szCs w:val="20"/>
          <w:lang w:val="es-ES_tradnl"/>
        </w:rPr>
        <w:t>Apéndice 1. Requerimiento de unidades médicas y no medicas del Programa IMSS-Bienestar</w:t>
      </w:r>
      <w:r w:rsidRPr="0008648B">
        <w:rPr>
          <w:rFonts w:ascii="Geomanist" w:eastAsiaTheme="minorEastAsia" w:hAnsi="Geomanist" w:cs="Arial"/>
          <w:sz w:val="20"/>
          <w:szCs w:val="20"/>
          <w:lang w:val="es-ES_tradnl"/>
        </w:rPr>
        <w:t>”. En caso de que el procedimiento de contratación exceda el 1 de enero de 2025, el plazo para la prestación del servicio deberá iniciar el día hábil siguiente de la notificación de fallo y hasta el 31 de diciembre de 2025.</w:t>
      </w:r>
    </w:p>
    <w:p w14:paraId="08EE9B31" w14:textId="77777777" w:rsidR="0008648B" w:rsidRPr="0008648B" w:rsidRDefault="0008648B" w:rsidP="00956B80">
      <w:pPr>
        <w:spacing w:after="0" w:line="240" w:lineRule="auto"/>
        <w:ind w:right="49"/>
        <w:contextualSpacing/>
        <w:jc w:val="both"/>
        <w:rPr>
          <w:rFonts w:ascii="Geomanist" w:eastAsiaTheme="minorEastAsia" w:hAnsi="Geomanist" w:cs="Arial"/>
          <w:sz w:val="20"/>
          <w:szCs w:val="20"/>
          <w:lang w:val="es-ES_tradnl"/>
        </w:rPr>
      </w:pPr>
    </w:p>
    <w:p w14:paraId="44C44DC3" w14:textId="77777777" w:rsidR="0008648B" w:rsidRPr="0008648B" w:rsidRDefault="0008648B" w:rsidP="00956B80">
      <w:pPr>
        <w:widowControl w:val="0"/>
        <w:adjustRightInd w:val="0"/>
        <w:spacing w:after="0" w:line="240" w:lineRule="auto"/>
        <w:ind w:right="49"/>
        <w:jc w:val="center"/>
        <w:textAlignment w:val="baseline"/>
        <w:rPr>
          <w:rFonts w:ascii="Geomanist" w:eastAsia="Times New Roman" w:hAnsi="Geomanist" w:cs="Times New Roman"/>
          <w:b/>
          <w:bCs/>
          <w:sz w:val="20"/>
          <w:szCs w:val="20"/>
          <w:lang w:val="es-ES_tradnl" w:eastAsia="es-ES"/>
        </w:rPr>
      </w:pPr>
    </w:p>
    <w:p w14:paraId="39E81D10"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Objeto del contrato.</w:t>
      </w:r>
    </w:p>
    <w:p w14:paraId="18AFC5E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2A47252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 xml:space="preserve">Se requiere contratar el servicio de seguridad, para salvaguardar el patrimonio institucional, integridad de los trabajadores, beneficiarios del programa y visitantes, así como de mantener en condiciones de orden, seguridad y funcionamiento operacional de las instalaciones y equipos de los inmuebles del IMSS, lo cual se describe amplia y detalladamente en el </w:t>
      </w:r>
      <w:r w:rsidRPr="0008648B">
        <w:rPr>
          <w:rFonts w:ascii="Geomanist" w:eastAsia="Times New Roman" w:hAnsi="Geomanist" w:cs="Times New Roman"/>
          <w:b/>
          <w:bCs/>
          <w:sz w:val="20"/>
          <w:szCs w:val="20"/>
          <w:lang w:eastAsia="es-ES"/>
        </w:rPr>
        <w:t>Anexo 1.- Anexo Técnico.</w:t>
      </w:r>
    </w:p>
    <w:p w14:paraId="0668150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61FC075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licitante que resulte adjudicado implementará el servicio de Circuito Cerrado de Televisión (CCTV), que permita conservar evidencia de los acontecimientos en formato digital. </w:t>
      </w:r>
    </w:p>
    <w:p w14:paraId="1CB32F6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212DB013"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Monto del presupuesto.</w:t>
      </w:r>
    </w:p>
    <w:p w14:paraId="70C88AD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58832DF3"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presupuesto definitivo a ejercer estará sujeto a la aprobación del Presupuesto de Egresos de la Federación para el Ejercicio Fiscal 2025 por parte de la H. Cámara de Diputados, por lo que el cumplimiento de las obligaciones del Programa IMSS-Bienestar quedarán sujetas para fines de ejecución y pago a la disponibilidad presupuestaria con la que cuente conforme al Presupuesto de Egresos de la Federación que para el ejercicio fiscal 2025 se apruebe por la H. Cámara de Diputados en términos de lo señalado en el artículo 42 de la Ley Federal de Presupuesto y Responsabilidad Hacendaria, sin responsabilidad alguna para el Programa IMSS-Bienestar. </w:t>
      </w:r>
    </w:p>
    <w:p w14:paraId="77BFA97F" w14:textId="77777777" w:rsidR="00C330DF" w:rsidRPr="0008648B" w:rsidRDefault="00C330DF"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B86A702"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Tipo contratación.</w:t>
      </w:r>
    </w:p>
    <w:p w14:paraId="37C1C88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2035A90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No aplica.</w:t>
      </w:r>
    </w:p>
    <w:p w14:paraId="45A117F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5020B2E6"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Dictámenes de disponibilidad presupuestal.</w:t>
      </w:r>
    </w:p>
    <w:p w14:paraId="117BF16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5AE9D49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Para el presente procedimiento de contratación, en su momento procedimental oportuno se enviarán los correspondientes dictámenes de disponibilidad presupuestal.</w:t>
      </w:r>
    </w:p>
    <w:p w14:paraId="578C7CB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4399619B"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Condiciones de la prestación del servicio.</w:t>
      </w:r>
    </w:p>
    <w:p w14:paraId="6E424B1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00471AF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Los precios deberán ser individuales para cada OOAD que componen cada partida, e incluir todos los costos involucrados considerando todos los conceptos del servicio que requiere el IMSS, por lo que el proveedor no podrá agregar ningún costo extra durante la vigencia del contrato, los precios se consideran fijos hasta que concluya la relación contractual. </w:t>
      </w:r>
    </w:p>
    <w:p w14:paraId="42E1D0A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6C0E00CA"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Equipo, herramienta y vehículos para la prestación del servicio.</w:t>
      </w:r>
    </w:p>
    <w:p w14:paraId="70412C1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0F46093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proveedor deberá contar con los equipos, herramientas y vehículos necesarios, para la prestación de este servicio, de acuerdo con el </w:t>
      </w:r>
      <w:r w:rsidRPr="0008648B">
        <w:rPr>
          <w:rFonts w:ascii="Geomanist" w:eastAsia="Times New Roman" w:hAnsi="Geomanist" w:cs="Times New Roman"/>
          <w:b/>
          <w:bCs/>
          <w:sz w:val="20"/>
          <w:szCs w:val="20"/>
          <w:lang w:eastAsia="es-ES"/>
        </w:rPr>
        <w:t>Anexo 1.- “Anexo Técnico”.</w:t>
      </w:r>
    </w:p>
    <w:p w14:paraId="0CDC2AC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75618C59"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Puesta en operación del servicio.</w:t>
      </w:r>
    </w:p>
    <w:p w14:paraId="3A5228C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CF3D45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licitante adjudicado en coordinación con el responsable de la administración del contrato de cada Unidad, a través del Auxiliar de la administración del contrato conforme lo señale la normatividad en vigor, al iniciar la prestación del servicio, harán constar la puesta a disposición de los inmuebles a resguardar para el servicio de seguridad subrogada a través del </w:t>
      </w:r>
      <w:r w:rsidRPr="0008648B">
        <w:rPr>
          <w:rFonts w:ascii="Geomanist" w:eastAsia="Times New Roman" w:hAnsi="Geomanist" w:cs="Times New Roman"/>
          <w:b/>
          <w:bCs/>
          <w:sz w:val="20"/>
          <w:szCs w:val="20"/>
          <w:lang w:eastAsia="es-ES"/>
        </w:rPr>
        <w:t>Apéndice número 2.- Formato de acta circunstanciada para hacer constar la entrega recepción del servicio de seguridad, Anexo 1.-“Anexo Técnico”</w:t>
      </w:r>
      <w:r w:rsidRPr="0008648B">
        <w:rPr>
          <w:rFonts w:ascii="Geomanist" w:eastAsia="Times New Roman" w:hAnsi="Geomanist" w:cs="Times New Roman"/>
          <w:sz w:val="20"/>
          <w:szCs w:val="20"/>
          <w:lang w:eastAsia="es-ES"/>
        </w:rPr>
        <w:t>. Para la firma del acta circunstanciada, deberán apegarse a lo señalado en los presentes términos y condiciones.</w:t>
      </w:r>
    </w:p>
    <w:p w14:paraId="3125798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5B3EFD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licitante adjudicado deberá dar cabal cumplimiento en tiempo y forma a lo enunciado en el Anexo 1.- “Anexo Técnico”.</w:t>
      </w:r>
    </w:p>
    <w:p w14:paraId="6303A1C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1D62375F"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Presentación de propuestas.</w:t>
      </w:r>
    </w:p>
    <w:p w14:paraId="5BF2F67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12E589C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licitante deberá presentar los documentos solicitados en papel membretado con firma autógrafa del representante legal de la empresa, cumpliendo con todos los requisitos establecidos en este </w:t>
      </w:r>
      <w:r w:rsidRPr="0008648B">
        <w:rPr>
          <w:rFonts w:ascii="Geomanist" w:eastAsia="Times New Roman" w:hAnsi="Geomanist" w:cs="Times New Roman"/>
          <w:b/>
          <w:bCs/>
          <w:sz w:val="20"/>
          <w:szCs w:val="20"/>
          <w:lang w:eastAsia="es-ES"/>
        </w:rPr>
        <w:t>Anexo 2.- Términos y Condiciones y Anexo 1.- “Anexo Técnico”.</w:t>
      </w:r>
      <w:r w:rsidRPr="0008648B">
        <w:rPr>
          <w:rFonts w:ascii="Geomanist" w:eastAsia="Times New Roman" w:hAnsi="Geomanist" w:cs="Times New Roman"/>
          <w:sz w:val="20"/>
          <w:szCs w:val="20"/>
          <w:lang w:eastAsia="es-ES"/>
        </w:rPr>
        <w:t xml:space="preserve"> </w:t>
      </w:r>
    </w:p>
    <w:p w14:paraId="0AE41FC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6CA46990"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lastRenderedPageBreak/>
        <w:t>Servicios no proporcionados por causas imputables al proveedor.</w:t>
      </w:r>
    </w:p>
    <w:p w14:paraId="7A72A9B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1BE549E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En caso de que EL PROVEEDOR no haya atendido el servicio contratado, o que incumpla algún requisito establecido para la prestación o en la ejecución de este, se le aplicarán las deducciones y/o penas convencionales que correspondan.</w:t>
      </w:r>
    </w:p>
    <w:p w14:paraId="465162A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3B42C04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7DDCDCE9"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Opinión del Cumplimiento de Obligaciones Fiscales (art. 32-D del Código Fiscal de la Federación).</w:t>
      </w:r>
    </w:p>
    <w:p w14:paraId="1D13DD71" w14:textId="77777777" w:rsid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10"/>
          <w:szCs w:val="10"/>
          <w:lang w:eastAsia="es-ES"/>
        </w:rPr>
      </w:pPr>
    </w:p>
    <w:p w14:paraId="201E3D4B" w14:textId="77777777" w:rsidR="00956B80" w:rsidRPr="0008648B" w:rsidRDefault="00956B80" w:rsidP="00956B80">
      <w:pPr>
        <w:widowControl w:val="0"/>
        <w:adjustRightInd w:val="0"/>
        <w:spacing w:after="0" w:line="240" w:lineRule="auto"/>
        <w:ind w:left="720" w:right="49"/>
        <w:jc w:val="both"/>
        <w:textAlignment w:val="baseline"/>
        <w:rPr>
          <w:rFonts w:ascii="Geomanist" w:eastAsia="Times New Roman" w:hAnsi="Geomanist" w:cs="Times New Roman"/>
          <w:b/>
          <w:bCs/>
          <w:sz w:val="10"/>
          <w:szCs w:val="10"/>
          <w:lang w:eastAsia="es-ES"/>
        </w:rPr>
      </w:pPr>
    </w:p>
    <w:p w14:paraId="1E23093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Para dar cumplimiento al artículo 32-D del Código Fiscal de la Federación, el proveedor que resulte adjudicado por un monto superior a trescientos mil pesos sin incluir el impuesto al valor agregado (IVA), deberá presentar previo a la firma del contrato la opinión de cumplimiento, de encontrarse al corriente de sus obligaciones fiscales a través del documento expedido por el SAT, conforme a lo que establece la Regla 2.1.25 y 2.1.37 de la Resolución Miscelánea Fiscal para 2024, publicada en el D.O.F. el 29 de diciembre de 2023.</w:t>
      </w:r>
    </w:p>
    <w:p w14:paraId="4124B881" w14:textId="77777777" w:rsidR="0008648B" w:rsidRPr="00E56852"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38C6F19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Siendo opiniones obligatorias:</w:t>
      </w:r>
    </w:p>
    <w:p w14:paraId="432E5D8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64C70F0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De cumplimiento de obligaciones fiscales.</w:t>
      </w:r>
    </w:p>
    <w:p w14:paraId="4398A3F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De cumplimiento de obligaciones fiscales en materia de seguridad social, </w:t>
      </w:r>
    </w:p>
    <w:p w14:paraId="51D5F59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De cumplimiento de obligaciones fiscales en materia de aportaciones patronales y entero de descuentos.</w:t>
      </w:r>
    </w:p>
    <w:p w14:paraId="183BA60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35D4444"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b/>
          <w:bCs/>
          <w:sz w:val="20"/>
          <w:szCs w:val="20"/>
          <w:lang w:eastAsia="es-ES"/>
        </w:rPr>
        <w:t>Opinión del Cumplimiento de Obligaciones en Materia de Seguridad Social</w:t>
      </w:r>
      <w:r w:rsidRPr="0008648B">
        <w:rPr>
          <w:rFonts w:ascii="Geomanist" w:eastAsia="Times New Roman" w:hAnsi="Geomanist" w:cs="Times New Roman"/>
          <w:sz w:val="20"/>
          <w:szCs w:val="20"/>
          <w:lang w:eastAsia="es-ES"/>
        </w:rPr>
        <w:t xml:space="preserve">. </w:t>
      </w:r>
    </w:p>
    <w:p w14:paraId="6C10C9DB"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0EB77A94"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5B1CB8A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De conformidad a lo establecido en el Acuerdo ACDO.AS2.HCT.270422/107.P.DIR, dictado por el H. Consejo Técnico, publicado en el D.O.F. el 22 de septiembre de 2022, por el que se aprobaron las Reglas de carácter general para la obtención de la opinión de cumplimiento de obligaciones fiscales en materia de seguridad social, así como su Anexo Único y el Acuerdo ACDO.AS2.HCT.250423/106.P.DIR, dictado por el H. Consejo Técnico, publicado en el D.O.F. el 04 de mayo de 2023, por el que se aprobaron las Disposiciones transitorias aplicables a las Reglas de carácter general para la obtención de la opinión de cumplimiento de obligaciones fiscales en materia de seguridad social,  el licitante adjudicado queda obligado a cumplir con las Cuotas Obrero-Patronales ante al IMSS del personal asignado de forma permanente en las instalaciones de “El Instituto”.</w:t>
      </w:r>
    </w:p>
    <w:p w14:paraId="77E43C93" w14:textId="77777777" w:rsidR="0008648B" w:rsidRPr="00E56852"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09F4BAC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Presentar el pago respectivo de los trabajadores que laboran actualmente en la empresa licitante del presente ejercicio fiscal.</w:t>
      </w:r>
    </w:p>
    <w:p w14:paraId="0CAF3DC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39E236C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Comprobante de pago de las cuotas obrero-patronales, de los meses anteriores a la fecha de publicación de la convocatoria, correspondientes al ejercicio 2024, anexando “Cédula de determinación de cuotas” emitido a través del Sistema Único de Autodeterminación (SUA) del IMSS, “Formato para pago de cuotas obrero-patronales, aportaciones y amortizaciones” y el “Comprobante de impresión SIPARE/IMSS-INFONAVIT” con los que deberá comprobar contar como mínimo con el 70% del personal solicitado.</w:t>
      </w:r>
    </w:p>
    <w:p w14:paraId="365BC28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7941F61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licitante que resulte ganador se obliga a mantener afiliado ante el Instituto Mexicano del Seguro Social el 100% de las plantillas que preste el servicio de seguridad durante la vigencia del contrato; dicha afiliación deberá ser en el Órgano de Operación Administrativa Desconcentrada en la que se preste el servicio, asimismo queda obligado a entregar a “EL INSTITUTO” por conducto del </w:t>
      </w:r>
      <w:r w:rsidRPr="0008648B">
        <w:rPr>
          <w:rFonts w:ascii="Geomanist" w:eastAsia="Times New Roman" w:hAnsi="Geomanist" w:cs="Times New Roman"/>
          <w:sz w:val="20"/>
          <w:szCs w:val="20"/>
          <w:lang w:eastAsia="es-ES"/>
        </w:rPr>
        <w:lastRenderedPageBreak/>
        <w:t xml:space="preserve">Administrador del Contrato y/o en la Oficina de Seguridad y Resguardo de Inmuebles Delegacional, mensualmente la relación de altas y bajas (afil-02) y bimestralmente el reporte y constancia de pago del SUA de sus trabajadores y deberá ser bajo la modalidad que corresponda a “Guardia de Seguridad”, acompañado del comprobante del pago bimestral de las cuotas obrero patronales. </w:t>
      </w:r>
    </w:p>
    <w:p w14:paraId="728B2D7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4B90A88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incumplimiento de este punto, será motivo de rescisión del contrato, sin responsabilidad para “EL INSTITUTO”, cuando el proveedor reincida más de dos veces en la omisión del pago correspondiente durante la vigencia del contrato; una vez que la Jefatura de Afiliación y Cobranza Delegacional entregue el reporte al Administrador del contrato y al Jefe de Oficina de Seguridad y Resguardo de Inmuebles del OOAD o al Servidor Público que señale la normatividad en vigor, respecto de los elementos que deberán estar afiliados.</w:t>
      </w:r>
    </w:p>
    <w:p w14:paraId="30A41C87" w14:textId="77777777" w:rsidR="00956B80" w:rsidRDefault="00956B80"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p>
    <w:p w14:paraId="1BF05871" w14:textId="77777777" w:rsidR="00956B80" w:rsidRDefault="00956B80"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p>
    <w:p w14:paraId="64AF126D" w14:textId="77777777" w:rsidR="00956B80" w:rsidRDefault="00956B80"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p>
    <w:p w14:paraId="4B980817" w14:textId="6E7DA1A4"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highlight w:val="yellow"/>
          <w:lang w:eastAsia="es-ES"/>
        </w:rPr>
      </w:pPr>
      <w:r w:rsidRPr="0008648B">
        <w:rPr>
          <w:rFonts w:ascii="Geomanist" w:eastAsia="Times New Roman" w:hAnsi="Geomanist" w:cs="Times New Roman"/>
          <w:b/>
          <w:bCs/>
          <w:sz w:val="20"/>
          <w:szCs w:val="20"/>
          <w:lang w:eastAsia="es-ES"/>
        </w:rPr>
        <w:t>Confidencialidad de la información</w:t>
      </w:r>
      <w:r w:rsidRPr="0008648B">
        <w:rPr>
          <w:rFonts w:ascii="Geomanist" w:eastAsia="Times New Roman" w:hAnsi="Geomanist" w:cs="Times New Roman"/>
          <w:sz w:val="20"/>
          <w:szCs w:val="20"/>
          <w:lang w:eastAsia="es-ES"/>
        </w:rPr>
        <w:t>.</w:t>
      </w:r>
    </w:p>
    <w:p w14:paraId="227B48F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6EAA700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proveedor adjudicado, deberá guardar la más estricta confidencialidad respecto de la información y documentación que con motivo de la presente contratación se le entregue y de aquella que genere durante la prestación del servicio, comprometiéndose a no utilizarla sin la autorización previa que se le otorgue por escrito por parte de personal autorizado, asumiendo la empresa cualquier responsabilidad en materia Civil, Penal o Administrativa que se derive.</w:t>
      </w:r>
    </w:p>
    <w:p w14:paraId="1B9805D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322518E5"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b/>
          <w:bCs/>
          <w:sz w:val="20"/>
          <w:szCs w:val="20"/>
          <w:lang w:eastAsia="es-ES"/>
        </w:rPr>
        <w:t>Responsabilidad laboral</w:t>
      </w:r>
      <w:r w:rsidRPr="0008648B">
        <w:rPr>
          <w:rFonts w:ascii="Geomanist" w:eastAsia="Times New Roman" w:hAnsi="Geomanist" w:cs="Times New Roman"/>
          <w:sz w:val="20"/>
          <w:szCs w:val="20"/>
          <w:lang w:eastAsia="es-ES"/>
        </w:rPr>
        <w:t>.</w:t>
      </w:r>
    </w:p>
    <w:p w14:paraId="5438D27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2EF382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proveedor adjudicado se compromete a que el personal que realice las tareas relacionadas con el servicio solicitado, estará bajo su responsabilidad única y directa, por lo tanto en ningún momento se considerará al Instituto Mexicano del Seguro Social como patrón sustituto, por lo que se no tendrá relación alguna de carácter laboral con dicho personal y consecuentemente queda liberado de cualquier responsabilidad de seguridad social, obligándose el prestador del servicio a garantizar el pago de las prestaciones laborales para sus empleados durante la vigencia del contrato; comprometiéndose a que su Representante Legal designado se presente ante las instancias correspondientes y asuma todas las responsabilidades que en materia de seguridad social tenga con su trabajador y/o a las que haya lugar, en caso de que alguno de sus trabajadores sufra un accidente durante su horario laboral. </w:t>
      </w:r>
    </w:p>
    <w:p w14:paraId="4E4A4C5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135EADF3"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b/>
          <w:bCs/>
          <w:sz w:val="20"/>
          <w:szCs w:val="20"/>
          <w:lang w:eastAsia="es-ES"/>
        </w:rPr>
        <w:t>Lugar y horario donde se presentará el servicio</w:t>
      </w:r>
      <w:r w:rsidRPr="0008648B">
        <w:rPr>
          <w:rFonts w:ascii="Geomanist" w:eastAsia="Times New Roman" w:hAnsi="Geomanist" w:cs="Times New Roman"/>
          <w:sz w:val="20"/>
          <w:szCs w:val="20"/>
          <w:lang w:eastAsia="es-ES"/>
        </w:rPr>
        <w:t>.</w:t>
      </w:r>
    </w:p>
    <w:p w14:paraId="3243F3A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3E8411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servicio de vigilancia se prestará en las instalaciones de las unidades de servicio descritas en el Apéndice 13 “Domicilio de Unidades y distribución de cámaras”, durante todos los días de la vigencia del contrato.</w:t>
      </w:r>
    </w:p>
    <w:p w14:paraId="3015D1E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5021FD0E"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Curriculum.</w:t>
      </w:r>
    </w:p>
    <w:p w14:paraId="42F5EB2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6F4A6A8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Currículum Vitae empresarial en el que enuncie que tiene la experiencia mínima de 1 (un) año proporcionando los servicios de seguridad en dependencias, federales, estatales, municipales y/o particulares, citando el nombre y/o razón social del contratante, dirección, teléfonos, descripción de los servicios proporcionados, importes totales y fechas y motivo de terminación. (La falta de presentación de este documento, será motivo de desechamiento del licitante).</w:t>
      </w:r>
    </w:p>
    <w:p w14:paraId="14E52AC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36A6486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IMSS se reserva el derecho para verificar en cualquier momento la información contenida en el </w:t>
      </w:r>
      <w:r w:rsidRPr="0008648B">
        <w:rPr>
          <w:rFonts w:ascii="Geomanist" w:eastAsia="Times New Roman" w:hAnsi="Geomanist" w:cs="Times New Roman"/>
          <w:sz w:val="20"/>
          <w:szCs w:val="20"/>
          <w:lang w:eastAsia="es-ES"/>
        </w:rPr>
        <w:lastRenderedPageBreak/>
        <w:t xml:space="preserve">mismo, así como de cualquier otra información y/o documentación presentada, entre otras la siguiente: </w:t>
      </w:r>
    </w:p>
    <w:p w14:paraId="2433FE1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9A7A96B" w14:textId="77777777" w:rsidR="0008648B" w:rsidRDefault="0008648B" w:rsidP="00956B80">
      <w:pPr>
        <w:widowControl w:val="0"/>
        <w:numPr>
          <w:ilvl w:val="0"/>
          <w:numId w:val="7"/>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Última Declaración Fiscal anual (2023) y las declaraciones provisionales correspondiente al ejercicio fiscal 2024, presentadas ante el Sistema de Administración Tributaria (SAT) mediante las cuales se acrediten que sus ingresos sean hasta el 20% del monto total de su propuesta en la que participe. </w:t>
      </w:r>
    </w:p>
    <w:p w14:paraId="6EB04471" w14:textId="77777777" w:rsidR="008C0013" w:rsidRPr="0008648B" w:rsidRDefault="008C0013" w:rsidP="00956B80">
      <w:pPr>
        <w:widowControl w:val="0"/>
        <w:adjustRightInd w:val="0"/>
        <w:spacing w:after="0" w:line="240" w:lineRule="auto"/>
        <w:ind w:left="720" w:right="49"/>
        <w:jc w:val="both"/>
        <w:textAlignment w:val="baseline"/>
        <w:rPr>
          <w:rFonts w:ascii="Geomanist" w:eastAsia="Times New Roman" w:hAnsi="Geomanist" w:cs="Times New Roman"/>
          <w:sz w:val="20"/>
          <w:szCs w:val="20"/>
          <w:lang w:eastAsia="es-ES"/>
        </w:rPr>
      </w:pPr>
    </w:p>
    <w:p w14:paraId="301B71BF" w14:textId="77777777" w:rsidR="0008648B" w:rsidRPr="0008648B" w:rsidRDefault="0008648B" w:rsidP="00956B80">
      <w:pPr>
        <w:widowControl w:val="0"/>
        <w:numPr>
          <w:ilvl w:val="0"/>
          <w:numId w:val="7"/>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Comprobante de pago de las cuotas obrero-patronales, de cada uno de los meses anteriores a la fecha de publicación de la convocatoria, correspondientes al ejercicio 2024, anexando “Cédula de determinación de cuotas” emitido a través del Sistema Único de Autodeterminación (SUA) del IMSS, “Formato para pago de cuotas obrero-patronales, aportaciones y amortizaciones” y el “Comprobante de impresión SIPARE/IMSS-INFONAVIT” con los que deberá comprobar contar como mínimo con el 70% del personal solicitado.</w:t>
      </w:r>
    </w:p>
    <w:p w14:paraId="27E77A3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649456E"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9F45B60"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3F993E7" w14:textId="77777777" w:rsidR="0008648B" w:rsidRPr="0008648B" w:rsidRDefault="0008648B" w:rsidP="00956B80">
      <w:pPr>
        <w:widowControl w:val="0"/>
        <w:numPr>
          <w:ilvl w:val="0"/>
          <w:numId w:val="6"/>
        </w:numPr>
        <w:adjustRightInd w:val="0"/>
        <w:spacing w:after="160" w:line="259" w:lineRule="auto"/>
        <w:ind w:right="49"/>
        <w:contextualSpacing/>
        <w:jc w:val="both"/>
        <w:textAlignment w:val="baseline"/>
        <w:rPr>
          <w:rFonts w:ascii="Geomanist" w:eastAsia="Times New Roman" w:hAnsi="Geomanist" w:cs="Times New Roman"/>
          <w:b/>
          <w:bCs/>
          <w:i/>
          <w:iCs/>
          <w:sz w:val="20"/>
          <w:szCs w:val="20"/>
          <w:lang w:eastAsia="es-ES"/>
        </w:rPr>
      </w:pPr>
      <w:r w:rsidRPr="0008648B">
        <w:rPr>
          <w:rFonts w:ascii="Geomanist" w:eastAsia="Times New Roman" w:hAnsi="Geomanist" w:cs="Times New Roman"/>
          <w:b/>
          <w:bCs/>
          <w:i/>
          <w:iCs/>
          <w:sz w:val="20"/>
          <w:szCs w:val="20"/>
          <w:lang w:eastAsia="es-ES"/>
        </w:rPr>
        <w:t xml:space="preserve">Criterio de Evaluación de proposiciones conforme a lo dispuesto por los artículos, 51, 52 y 53 del RLAASSP. </w:t>
      </w:r>
    </w:p>
    <w:p w14:paraId="48AC0A5D"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095F1B2D"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0B167EF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 xml:space="preserve">MECANISMO DE EVALUACIÓN TÉCNICA. </w:t>
      </w:r>
    </w:p>
    <w:p w14:paraId="7911496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273AE54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val="es-ES_tradnl" w:eastAsia="es-ES"/>
        </w:rPr>
      </w:pPr>
      <w:r w:rsidRPr="0008648B">
        <w:rPr>
          <w:rFonts w:ascii="Geomanist" w:eastAsia="Times New Roman" w:hAnsi="Geomanist" w:cs="Times New Roman"/>
          <w:b/>
          <w:bCs/>
          <w:sz w:val="20"/>
          <w:szCs w:val="20"/>
          <w:lang w:val="es-ES_tradnl" w:eastAsia="es-ES"/>
        </w:rPr>
        <w:t>EVALUACIÓN DE LAS PROPOSICIONES TÉCNICAS.</w:t>
      </w:r>
    </w:p>
    <w:p w14:paraId="197B2A1E"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val="es-ES_tradnl" w:eastAsia="es-ES"/>
        </w:rPr>
      </w:pPr>
    </w:p>
    <w:p w14:paraId="0AF6F7D4"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val="es-ES_tradnl" w:eastAsia="es-ES"/>
        </w:rPr>
      </w:pPr>
    </w:p>
    <w:p w14:paraId="250B7965" w14:textId="4753D515"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La CFI  llevará a cabo la revisión y evaluación de las Propuestas Técnicas que presentan las empresas participantes en los procedimientos para la contratación del Servicio de Seguridad Subrogada, para el Programa IMSS-Bienestar correspondiente al ejercicio 2025, apoyándose en caso necesario con los responsables de la administración del contrato</w:t>
      </w:r>
      <w:r w:rsidR="005F3940">
        <w:rPr>
          <w:rFonts w:ascii="Geomanist" w:eastAsia="Times New Roman" w:hAnsi="Geomanist" w:cs="Times New Roman"/>
          <w:sz w:val="20"/>
          <w:szCs w:val="20"/>
          <w:lang w:val="es-ES_tradnl" w:eastAsia="es-ES"/>
        </w:rPr>
        <w:t>.</w:t>
      </w:r>
      <w:r w:rsidRPr="0008648B">
        <w:rPr>
          <w:rFonts w:ascii="Geomanist" w:eastAsia="Times New Roman" w:hAnsi="Geomanist" w:cs="Times New Roman"/>
          <w:sz w:val="20"/>
          <w:szCs w:val="20"/>
          <w:lang w:val="es-ES_tradnl" w:eastAsia="es-ES"/>
        </w:rPr>
        <w:t xml:space="preserve"> </w:t>
      </w:r>
    </w:p>
    <w:p w14:paraId="443CEFE2"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4E9C2BF6"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70CB82E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 xml:space="preserve">De conformidad con los artículos 36 y 36 Bis fracción I de la LAASSP, 52 del RLAASSP y el numeral Décimo de la Sección cuarta “Contratación de servicios y de servicios relacionados con obras” Capítulo Segundo “De los lineamientos para la aplicación del criterio de evaluación de proposiciones a través del mecanismo de puntos o porcentajes en los procedimientos de contratación” del Acuerdo por el que se emiten diversos lineamientos en materia de adquisiciones, arrendamientos y servicios y de obras públicas y servicios relacionados con las mismas, publicado en el DOF el 9 de septiembre de 2010, </w:t>
      </w:r>
      <w:r w:rsidRPr="0008648B">
        <w:rPr>
          <w:rFonts w:ascii="Geomanist" w:eastAsia="Times New Roman" w:hAnsi="Geomanist" w:cs="Times New Roman"/>
          <w:b/>
          <w:bCs/>
          <w:sz w:val="20"/>
          <w:szCs w:val="20"/>
          <w:lang w:val="es-ES_tradnl" w:eastAsia="es-ES"/>
        </w:rPr>
        <w:t>la evaluación de las proposiciones se realizará utilizando el criterio de puntos.</w:t>
      </w:r>
    </w:p>
    <w:p w14:paraId="4A6A7F0F"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766BC3C5"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72994ED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La propuesta técnica que obtenga al menos 45 puntos de los 60 máximos será considerada solvente. Las proposiciones técnicas que no obtengan al menos 45 puntos serán desechadas.</w:t>
      </w:r>
    </w:p>
    <w:p w14:paraId="7E73947A"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4C336E40"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33141A0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Únicamente se procederá a evaluar a través del mecanismo de puntos, aquellas propuestas que cumplieron los requisitos técnicos indispensables señalados en el Anexo Técnico.</w:t>
      </w:r>
    </w:p>
    <w:p w14:paraId="2536AB26"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24A05A06"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3D50A44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 xml:space="preserve">Cuando se omita la presentación total o parcial de alguno de los rubros a evaluar, no se le asignarán puntos en el rubro o subrubro correspondiente, es decir se asignará 0.00 (cero) puntos. </w:t>
      </w:r>
    </w:p>
    <w:p w14:paraId="59BAF89B"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3ED775AF"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74E030B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 xml:space="preserve">La suma de todos los rubros con sus correspondientes subrubro en la evaluación técnica representa 60 puntos, a la propuesta económica le corresponden los restantes 40 puntos. </w:t>
      </w:r>
    </w:p>
    <w:p w14:paraId="57B9D796"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7A8F6273"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0F90801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La evaluación de las propuestas será por el mecanismo de puntos conforme a la ponderación de puntos para los Rubros y Sub rubros que se describen a continuación:</w:t>
      </w:r>
    </w:p>
    <w:p w14:paraId="358FC495"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258D538E" w14:textId="77777777" w:rsidR="008C0013" w:rsidRDefault="008C0013"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219EF8F7" w14:textId="77777777" w:rsidR="005F3940" w:rsidRDefault="005F3940"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28EEEDA7" w14:textId="77777777" w:rsidR="005F3940" w:rsidRDefault="005F3940"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41EC25B7" w14:textId="77777777" w:rsidR="008C0013" w:rsidRDefault="008C0013"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15204C4D"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67755F1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tbl>
      <w:tblPr>
        <w:tblW w:w="5197" w:type="pct"/>
        <w:tblLook w:val="04A0" w:firstRow="1" w:lastRow="0" w:firstColumn="1" w:lastColumn="0" w:noHBand="0" w:noVBand="1"/>
      </w:tblPr>
      <w:tblGrid>
        <w:gridCol w:w="1691"/>
        <w:gridCol w:w="6241"/>
        <w:gridCol w:w="1479"/>
      </w:tblGrid>
      <w:tr w:rsidR="0008648B" w:rsidRPr="0008648B" w14:paraId="7215FDBC"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CEFDA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Rubro</w:t>
            </w:r>
          </w:p>
        </w:tc>
        <w:tc>
          <w:tcPr>
            <w:tcW w:w="78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E6D8B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r w:rsidRPr="0008648B">
              <w:rPr>
                <w:rFonts w:ascii="Geomanist" w:eastAsia="Times New Roman" w:hAnsi="Geomanist" w:cs="Times New Roman"/>
                <w:b/>
                <w:bCs/>
                <w:sz w:val="20"/>
                <w:szCs w:val="20"/>
                <w:lang w:eastAsia="es-ES"/>
              </w:rPr>
              <w:t>Puntaje</w:t>
            </w:r>
          </w:p>
        </w:tc>
      </w:tr>
      <w:tr w:rsidR="0008648B" w:rsidRPr="0008648B" w14:paraId="66A97377"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B41A2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1- Capacidad del licitante.</w:t>
            </w:r>
          </w:p>
        </w:tc>
        <w:tc>
          <w:tcPr>
            <w:tcW w:w="786" w:type="pct"/>
            <w:vMerge/>
            <w:tcBorders>
              <w:top w:val="single" w:sz="4" w:space="0" w:color="auto"/>
              <w:left w:val="single" w:sz="4" w:space="0" w:color="auto"/>
              <w:bottom w:val="single" w:sz="4" w:space="0" w:color="auto"/>
              <w:right w:val="single" w:sz="4" w:space="0" w:color="auto"/>
            </w:tcBorders>
            <w:vAlign w:val="center"/>
            <w:hideMark/>
          </w:tcPr>
          <w:p w14:paraId="285BD93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0042E814"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BF7D9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Subrubro</w:t>
            </w:r>
          </w:p>
        </w:tc>
        <w:tc>
          <w:tcPr>
            <w:tcW w:w="786" w:type="pct"/>
            <w:vMerge/>
            <w:tcBorders>
              <w:top w:val="single" w:sz="4" w:space="0" w:color="auto"/>
              <w:left w:val="single" w:sz="4" w:space="0" w:color="auto"/>
              <w:bottom w:val="single" w:sz="4" w:space="0" w:color="auto"/>
              <w:right w:val="single" w:sz="4" w:space="0" w:color="auto"/>
            </w:tcBorders>
            <w:vAlign w:val="center"/>
            <w:hideMark/>
          </w:tcPr>
          <w:p w14:paraId="0640D54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4C7FACB3"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CDEE3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1.1.- Capacidad de los “Recursos Humanos y Materiales”</w:t>
            </w:r>
          </w:p>
        </w:tc>
        <w:tc>
          <w:tcPr>
            <w:tcW w:w="786" w:type="pct"/>
            <w:vMerge/>
            <w:tcBorders>
              <w:top w:val="single" w:sz="4" w:space="0" w:color="auto"/>
              <w:left w:val="single" w:sz="4" w:space="0" w:color="auto"/>
              <w:bottom w:val="single" w:sz="4" w:space="0" w:color="auto"/>
              <w:right w:val="single" w:sz="4" w:space="0" w:color="auto"/>
            </w:tcBorders>
            <w:vAlign w:val="center"/>
            <w:hideMark/>
          </w:tcPr>
          <w:p w14:paraId="7439124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3611B243" w14:textId="77777777" w:rsidTr="00677160">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1126C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Sub-subrubro</w:t>
            </w:r>
          </w:p>
        </w:tc>
        <w:tc>
          <w:tcPr>
            <w:tcW w:w="331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0921F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Documentación</w:t>
            </w:r>
          </w:p>
        </w:tc>
        <w:tc>
          <w:tcPr>
            <w:tcW w:w="786" w:type="pct"/>
            <w:vMerge/>
            <w:tcBorders>
              <w:top w:val="single" w:sz="4" w:space="0" w:color="auto"/>
              <w:left w:val="single" w:sz="4" w:space="0" w:color="auto"/>
              <w:bottom w:val="single" w:sz="4" w:space="0" w:color="auto"/>
              <w:right w:val="single" w:sz="4" w:space="0" w:color="auto"/>
            </w:tcBorders>
            <w:vAlign w:val="center"/>
            <w:hideMark/>
          </w:tcPr>
          <w:p w14:paraId="3367F43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22D4A315" w14:textId="77777777" w:rsidTr="00677160">
        <w:tc>
          <w:tcPr>
            <w:tcW w:w="898" w:type="pct"/>
            <w:vMerge w:val="restart"/>
            <w:tcBorders>
              <w:top w:val="single" w:sz="4" w:space="0" w:color="auto"/>
              <w:left w:val="single" w:sz="4" w:space="0" w:color="auto"/>
              <w:bottom w:val="single" w:sz="4" w:space="0" w:color="auto"/>
              <w:right w:val="single" w:sz="4" w:space="0" w:color="auto"/>
            </w:tcBorders>
            <w:vAlign w:val="center"/>
          </w:tcPr>
          <w:p w14:paraId="5FF0869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1.1.1</w:t>
            </w:r>
          </w:p>
          <w:p w14:paraId="2968F97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B365E0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 Capacidad de Recursos Humanos</w:t>
            </w:r>
          </w:p>
          <w:p w14:paraId="2FC24E0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C37EBF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Experiencia en asuntos relacionados con la materia del servicio</w:t>
            </w:r>
          </w:p>
          <w:p w14:paraId="1864F80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3316" w:type="pct"/>
            <w:tcBorders>
              <w:top w:val="single" w:sz="4" w:space="0" w:color="auto"/>
              <w:left w:val="single" w:sz="4" w:space="0" w:color="auto"/>
              <w:bottom w:val="single" w:sz="4" w:space="0" w:color="auto"/>
              <w:right w:val="single" w:sz="4" w:space="0" w:color="auto"/>
            </w:tcBorders>
          </w:tcPr>
          <w:p w14:paraId="32AAB1D3" w14:textId="77777777" w:rsidR="00956B80"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48C7B22" w14:textId="131BF5A0"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Perfil de los elementos de seguridad número 1: </w:t>
            </w:r>
          </w:p>
          <w:p w14:paraId="4C5CCFF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FA255D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licitante acreditará la cantidad solicitada en el numeral 5.2 “Perfil de los elementos de seguridad”, Supervisor de Seguridad, del Anexo 1.- “Anexo Técnico”, presentando Currículum vitae con firma autógrafa de cada supervisor propuesto, manifestando la antigüedad y experiencia en el cargo, con escolaridad mínima de preparatoria, acreditándola con certificado de institución con validez oficial y CIP en la empresa actual.</w:t>
            </w:r>
          </w:p>
          <w:p w14:paraId="31C444F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19791F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licitante deberá presentar los certificados médico, toxicológico y psicológico, de los supervisores de seguridad, aplicados y expedidos durante el año 2024, por un laboratorio que acredite su registro ante la Dirección General de Seguridad Privada o su similar en los estados.</w:t>
            </w:r>
          </w:p>
          <w:p w14:paraId="3EC7E52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5AF185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Asimismo, entregará una relación de los supervisores de seguridad en formato PDF, en orden alfabético por partida y archivo editable en Excel.</w:t>
            </w:r>
          </w:p>
          <w:p w14:paraId="7946395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611C59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Los supervisores deberán ser distintos por cada una de las partidas en la que desea participar.</w:t>
            </w:r>
          </w:p>
          <w:p w14:paraId="42D64B1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20B4FE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77061521" w14:textId="190DF463"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lastRenderedPageBreak/>
              <w:t xml:space="preserve">1 año de experiencia del total del personal requerido = </w:t>
            </w:r>
            <w:r w:rsidR="00173038">
              <w:rPr>
                <w:rFonts w:ascii="Geomanist" w:eastAsia="Times New Roman" w:hAnsi="Geomanist" w:cs="Times New Roman"/>
                <w:b/>
                <w:bCs/>
                <w:sz w:val="20"/>
                <w:szCs w:val="20"/>
                <w:lang w:eastAsia="es-ES"/>
              </w:rPr>
              <w:t xml:space="preserve"> </w:t>
            </w:r>
          </w:p>
          <w:p w14:paraId="3F65919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D791F15" w14:textId="72D2D63E"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2 años o más de experiencia del total del personal requerido = </w:t>
            </w:r>
          </w:p>
          <w:p w14:paraId="36903357"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550E5B62" w14:textId="485204BE"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bookmarkStart w:id="0" w:name="_GoBack"/>
        <w:bookmarkEnd w:id="0"/>
      </w:tr>
      <w:tr w:rsidR="0008648B" w:rsidRPr="0008648B" w14:paraId="4C5A9773" w14:textId="77777777" w:rsidTr="00677160">
        <w:tc>
          <w:tcPr>
            <w:tcW w:w="0" w:type="auto"/>
            <w:vMerge/>
            <w:tcBorders>
              <w:top w:val="single" w:sz="4" w:space="0" w:color="auto"/>
              <w:left w:val="single" w:sz="4" w:space="0" w:color="auto"/>
              <w:bottom w:val="single" w:sz="4" w:space="0" w:color="auto"/>
              <w:right w:val="single" w:sz="4" w:space="0" w:color="auto"/>
            </w:tcBorders>
            <w:vAlign w:val="center"/>
            <w:hideMark/>
          </w:tcPr>
          <w:p w14:paraId="5281265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3316" w:type="pct"/>
            <w:tcBorders>
              <w:top w:val="single" w:sz="4" w:space="0" w:color="auto"/>
              <w:left w:val="single" w:sz="4" w:space="0" w:color="auto"/>
              <w:bottom w:val="single" w:sz="4" w:space="0" w:color="auto"/>
              <w:right w:val="single" w:sz="4" w:space="0" w:color="auto"/>
            </w:tcBorders>
          </w:tcPr>
          <w:p w14:paraId="5730FD5D" w14:textId="77777777" w:rsidR="00956B80"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FA96712" w14:textId="5AAA6D53"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Perfil de los elementos de seguridad número 2.</w:t>
            </w:r>
          </w:p>
          <w:p w14:paraId="60E3FA9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511B05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licitante acreditará la cantidad solicitada en el numeral 5.2 “Perfil de los elementos de seguridad”, Jefe de Turno, del Anexo 1.- Anexo Técnico, presentando Currículum vitae con firma autógrafa de cada Jefe de Turno propuesto, manifestando la experiencia en el cargo, con escolaridad mínima de secundaria, acreditándola con certificado de institución con validez oficial y CIP (cedula de identificación personal), en la empresa actual.</w:t>
            </w:r>
          </w:p>
          <w:p w14:paraId="32A72E5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2A9513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Asimismo, entregará una relación de los Jefe de Turno en formato PDF, en orden alfabético por partida y archivo editable en Excel.</w:t>
            </w:r>
          </w:p>
          <w:p w14:paraId="449D78C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82E72C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Los jefes de turno deberán ser distintos por cada una de las partidas en la que desea participar.</w:t>
            </w:r>
          </w:p>
          <w:p w14:paraId="58F6475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B1C730E"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551FE5D1"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D76C9BD" w14:textId="7B739BEB"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 xml:space="preserve">1 año de experiencia del total del personal requerido = </w:t>
            </w:r>
          </w:p>
          <w:p w14:paraId="21260FA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4C3287A0" w14:textId="61E0F63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2 años o más de experiencia del total del personal requerido =</w:t>
            </w:r>
            <w:r w:rsidR="00173038">
              <w:rPr>
                <w:rFonts w:ascii="Geomanist" w:eastAsia="Times New Roman" w:hAnsi="Geomanist" w:cs="Times New Roman"/>
                <w:b/>
                <w:bCs/>
                <w:sz w:val="20"/>
                <w:szCs w:val="20"/>
                <w:lang w:eastAsia="es-ES"/>
              </w:rPr>
              <w:t xml:space="preserve"> </w:t>
            </w:r>
          </w:p>
        </w:tc>
        <w:tc>
          <w:tcPr>
            <w:tcW w:w="786" w:type="pct"/>
            <w:tcBorders>
              <w:top w:val="single" w:sz="4" w:space="0" w:color="auto"/>
              <w:left w:val="single" w:sz="4" w:space="0" w:color="auto"/>
              <w:bottom w:val="single" w:sz="4" w:space="0" w:color="auto"/>
              <w:right w:val="single" w:sz="4" w:space="0" w:color="auto"/>
            </w:tcBorders>
            <w:vAlign w:val="center"/>
            <w:hideMark/>
          </w:tcPr>
          <w:p w14:paraId="4989F3CB" w14:textId="6FB84ECB"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4FB8B704" w14:textId="77777777" w:rsidTr="00677160">
        <w:tc>
          <w:tcPr>
            <w:tcW w:w="898" w:type="pct"/>
            <w:vMerge w:val="restart"/>
            <w:tcBorders>
              <w:top w:val="single" w:sz="4" w:space="0" w:color="auto"/>
              <w:left w:val="single" w:sz="4" w:space="0" w:color="auto"/>
              <w:bottom w:val="single" w:sz="4" w:space="0" w:color="auto"/>
              <w:right w:val="single" w:sz="4" w:space="0" w:color="auto"/>
            </w:tcBorders>
            <w:vAlign w:val="center"/>
          </w:tcPr>
          <w:p w14:paraId="4A70F56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6A83A6C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7A297E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1.1.2</w:t>
            </w:r>
          </w:p>
          <w:p w14:paraId="13AB6BA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24E294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 Capacidad de Recursos Humanos</w:t>
            </w:r>
          </w:p>
          <w:p w14:paraId="7B93794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3A0F18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Competencia o habilidad en el trabajo</w:t>
            </w:r>
          </w:p>
          <w:p w14:paraId="305FE78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6A41BAB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76A52A2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394E863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3316" w:type="pct"/>
            <w:tcBorders>
              <w:top w:val="single" w:sz="4" w:space="0" w:color="auto"/>
              <w:left w:val="single" w:sz="4" w:space="0" w:color="auto"/>
              <w:bottom w:val="single" w:sz="4" w:space="0" w:color="auto"/>
              <w:right w:val="single" w:sz="4" w:space="0" w:color="auto"/>
            </w:tcBorders>
          </w:tcPr>
          <w:p w14:paraId="1480A00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Copia de cada una de las CIP (cedula de identificación personal) del personal operativo de la prestadora de servicios de seguridad privada, expedida por la Dirección General de Seguridad Privada, acompañadas de una relación ordenada alfabéticamente en formato PDF y también editable en Excel, la cual deberá contener el Nombre, RFC, CURP, Folio y Numero de CIP. </w:t>
            </w:r>
          </w:p>
          <w:p w14:paraId="2587625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5D56A5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Deberá acreditar cuando menos el 70% del total de las CIP (cedula de identificación personal) de acuerdo con el Apéndice 1.- Requerimiento, del Anexo 1.- “Anexo Técnico”. </w:t>
            </w:r>
          </w:p>
          <w:p w14:paraId="775E772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E0E1FA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Si participa para dos o más partidas, las CIP (cedula de identificación personal) deberán ser distintas en cada una de ellas.</w:t>
            </w:r>
          </w:p>
          <w:p w14:paraId="7EE1600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72E9B7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420F7F8C" w14:textId="0E4B8E5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Presentando el 70% de las CIP = </w:t>
            </w:r>
          </w:p>
          <w:p w14:paraId="679CEAB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679F3F4" w14:textId="14DFFC6C" w:rsidR="0008648B" w:rsidRDefault="00F64C1E"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8F1107">
              <w:rPr>
                <w:rFonts w:ascii="Geomanist" w:eastAsia="Times New Roman" w:hAnsi="Geomanist" w:cs="Times New Roman"/>
                <w:sz w:val="20"/>
                <w:szCs w:val="20"/>
                <w:highlight w:val="green"/>
                <w:lang w:eastAsia="es-ES"/>
              </w:rPr>
              <w:t>Presentando más d</w:t>
            </w:r>
            <w:r w:rsidR="0008648B" w:rsidRPr="008F1107">
              <w:rPr>
                <w:rFonts w:ascii="Geomanist" w:eastAsia="Times New Roman" w:hAnsi="Geomanist" w:cs="Times New Roman"/>
                <w:sz w:val="20"/>
                <w:szCs w:val="20"/>
                <w:highlight w:val="green"/>
                <w:lang w:eastAsia="es-ES"/>
              </w:rPr>
              <w:t xml:space="preserve">el </w:t>
            </w:r>
            <w:r w:rsidRPr="008F1107">
              <w:rPr>
                <w:rFonts w:ascii="Geomanist" w:eastAsia="Times New Roman" w:hAnsi="Geomanist" w:cs="Times New Roman"/>
                <w:sz w:val="20"/>
                <w:szCs w:val="20"/>
                <w:highlight w:val="green"/>
                <w:lang w:eastAsia="es-ES"/>
              </w:rPr>
              <w:t>70</w:t>
            </w:r>
            <w:r w:rsidR="0008648B" w:rsidRPr="008F1107">
              <w:rPr>
                <w:rFonts w:ascii="Geomanist" w:eastAsia="Times New Roman" w:hAnsi="Geomanist" w:cs="Times New Roman"/>
                <w:sz w:val="20"/>
                <w:szCs w:val="20"/>
                <w:highlight w:val="green"/>
                <w:lang w:eastAsia="es-ES"/>
              </w:rPr>
              <w:t>%</w:t>
            </w:r>
            <w:r w:rsidR="0008648B" w:rsidRPr="008F1107">
              <w:rPr>
                <w:rFonts w:ascii="Geomanist" w:eastAsia="Times New Roman" w:hAnsi="Geomanist" w:cs="Times New Roman"/>
                <w:sz w:val="20"/>
                <w:szCs w:val="20"/>
                <w:lang w:eastAsia="es-ES"/>
              </w:rPr>
              <w:t xml:space="preserve"> </w:t>
            </w:r>
            <w:r w:rsidR="0008648B" w:rsidRPr="0008648B">
              <w:rPr>
                <w:rFonts w:ascii="Geomanist" w:eastAsia="Times New Roman" w:hAnsi="Geomanist" w:cs="Times New Roman"/>
                <w:sz w:val="20"/>
                <w:szCs w:val="20"/>
                <w:lang w:eastAsia="es-ES"/>
              </w:rPr>
              <w:t xml:space="preserve">de las CIP = </w:t>
            </w:r>
          </w:p>
          <w:p w14:paraId="09E61614" w14:textId="27527F6D"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5AE9A055" w14:textId="4C74726D"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59E48369" w14:textId="77777777" w:rsidTr="00677160">
        <w:tc>
          <w:tcPr>
            <w:tcW w:w="0" w:type="auto"/>
            <w:vMerge/>
            <w:tcBorders>
              <w:top w:val="single" w:sz="4" w:space="0" w:color="auto"/>
              <w:left w:val="single" w:sz="4" w:space="0" w:color="auto"/>
              <w:bottom w:val="single" w:sz="4" w:space="0" w:color="auto"/>
              <w:right w:val="single" w:sz="4" w:space="0" w:color="auto"/>
            </w:tcBorders>
            <w:vAlign w:val="center"/>
            <w:hideMark/>
          </w:tcPr>
          <w:p w14:paraId="7C5201F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3316" w:type="pct"/>
            <w:tcBorders>
              <w:top w:val="single" w:sz="4" w:space="0" w:color="auto"/>
              <w:left w:val="single" w:sz="4" w:space="0" w:color="auto"/>
              <w:bottom w:val="single" w:sz="4" w:space="0" w:color="auto"/>
              <w:right w:val="single" w:sz="4" w:space="0" w:color="auto"/>
            </w:tcBorders>
          </w:tcPr>
          <w:p w14:paraId="712382E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A61CE1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Formato DC-2 “Elaboración del plan y programas de capacitación, adiestramiento y productividad” a nombre del licitante.</w:t>
            </w:r>
          </w:p>
          <w:p w14:paraId="152BC05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A7E92C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lastRenderedPageBreak/>
              <w:t>Deberá anexar la propuesta de programa de capacitación, de los cursos que impartirá al 100% de su personal operativo, de las partidas en las que participará, en los siguientes temas:</w:t>
            </w:r>
          </w:p>
          <w:p w14:paraId="74D2FAC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CEC37A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D1FEFE3"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Actividad vinculada con los servicios de seguridad privada </w:t>
            </w:r>
          </w:p>
          <w:p w14:paraId="7D42B8B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3B5625C"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Derechos humanos. </w:t>
            </w:r>
          </w:p>
          <w:p w14:paraId="608B0C1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15C59D9"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Equidad de género y prevención de la discriminación de las personas con discapacidad, de conformidad con la normatividad de la materia vigente.</w:t>
            </w:r>
          </w:p>
          <w:p w14:paraId="5EEFC53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F6D40E5"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Manejo de armas incapacitantes menos letales: Tolete PR-24 y/o bastón retráctil.</w:t>
            </w:r>
          </w:p>
          <w:p w14:paraId="0D5F655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1FBF6D69"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Manejo de sistema y equipo de apoyo: radio portátil de comunicación, sistema de CCTV.</w:t>
            </w:r>
          </w:p>
          <w:p w14:paraId="0DD50E7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A85C96A" w14:textId="77777777" w:rsidR="00956B80"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Procedimientos de contingencia en caso de: asalto, </w:t>
            </w:r>
          </w:p>
          <w:p w14:paraId="798CF32C" w14:textId="77777777" w:rsidR="00956B80" w:rsidRDefault="00956B80" w:rsidP="00956B80">
            <w:pPr>
              <w:pStyle w:val="Prrafodelista"/>
              <w:rPr>
                <w:rFonts w:ascii="Geomanist" w:eastAsia="Times New Roman" w:hAnsi="Geomanist" w:cs="Times New Roman"/>
                <w:sz w:val="20"/>
                <w:szCs w:val="20"/>
                <w:lang w:eastAsia="es-ES"/>
              </w:rPr>
            </w:pPr>
          </w:p>
          <w:p w14:paraId="4198C359" w14:textId="4F90A138" w:rsidR="0008648B" w:rsidRPr="0008648B" w:rsidRDefault="0008648B" w:rsidP="00956B80">
            <w:pPr>
              <w:widowControl w:val="0"/>
              <w:adjustRightInd w:val="0"/>
              <w:spacing w:after="0" w:line="240" w:lineRule="auto"/>
              <w:ind w:left="360"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amenaza de bomba, herido por arma de fuego, disturbio civil e incendio. </w:t>
            </w:r>
          </w:p>
          <w:p w14:paraId="1C8AF83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A600E86"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Procedimientos de contingencia en caso de robo de infante.</w:t>
            </w:r>
          </w:p>
          <w:p w14:paraId="7219F04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82416E7"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Protección Civil en: Primeros Auxilios, combate de fuego mediante hidrantes y extintores.</w:t>
            </w:r>
          </w:p>
          <w:p w14:paraId="4B8F9BD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F59A373"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Servicios de monitoreo electrónico.</w:t>
            </w:r>
          </w:p>
          <w:p w14:paraId="0CE05CA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64F3F66"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Seguridad en instalaciones y control de accesos. </w:t>
            </w:r>
          </w:p>
          <w:p w14:paraId="793FDF8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26F3615"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Seguridad privada en los bienes.</w:t>
            </w:r>
          </w:p>
          <w:p w14:paraId="1F7A76C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82C9900"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Tareas y procedimientos de operación: patrullaje y rondines.</w:t>
            </w:r>
          </w:p>
          <w:p w14:paraId="21F6588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2AE6652"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Uso de la fuerza</w:t>
            </w:r>
            <w:r w:rsidRPr="0008648B">
              <w:rPr>
                <w:rFonts w:ascii="Geomanist" w:eastAsia="Times New Roman" w:hAnsi="Geomanist" w:cs="Times New Roman"/>
                <w:b/>
                <w:bCs/>
                <w:sz w:val="20"/>
                <w:szCs w:val="20"/>
                <w:lang w:eastAsia="es-ES"/>
              </w:rPr>
              <w:t>.</w:t>
            </w:r>
          </w:p>
          <w:p w14:paraId="77980B4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1EF5016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Asimismo, deberá acreditar cuando menos el 70% del total del personal operativo propuesto que recibió capacitación en los temas señalados con antelación, proporcionando listado en formato PDF y base de datos editable en formato Excel, conteniendo la siguiente información: CURP, nombre del trabajador, nombre del curso, fecha de inicio y término de este y nombre del capacitador.</w:t>
            </w:r>
          </w:p>
          <w:p w14:paraId="3842B05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173EC1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735438B"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2367221F"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16CD17D" w14:textId="0D461005"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licitante que acredite lo solicitado en el párrafo anterior se le otorgará </w:t>
            </w:r>
          </w:p>
          <w:p w14:paraId="66AD5F6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D12B9F8" w14:textId="5EA0AC03"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licitante que presente el 100% de las constancias vigentes del Registro de Tercer Acreditado, facultado de acuerdo con la Ley estatal para impartir capacitación en materia de Protección Civil en la localidad en donde prestará el servicio se le otorgará </w:t>
            </w:r>
          </w:p>
          <w:p w14:paraId="4275189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13C325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3BED5A1" w14:textId="3C3F36C6"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Calificación Máxima: </w:t>
            </w:r>
          </w:p>
          <w:p w14:paraId="1D6502C3"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4727B8AC" w14:textId="122DCCE8"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6417C982" w14:textId="77777777" w:rsidTr="00677160">
        <w:tc>
          <w:tcPr>
            <w:tcW w:w="898" w:type="pct"/>
            <w:vMerge w:val="restart"/>
            <w:tcBorders>
              <w:top w:val="single" w:sz="4" w:space="0" w:color="auto"/>
              <w:left w:val="single" w:sz="4" w:space="0" w:color="auto"/>
              <w:bottom w:val="single" w:sz="4" w:space="0" w:color="auto"/>
              <w:right w:val="single" w:sz="4" w:space="0" w:color="auto"/>
            </w:tcBorders>
            <w:vAlign w:val="center"/>
          </w:tcPr>
          <w:p w14:paraId="2E9246A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lastRenderedPageBreak/>
              <w:t>1.1.3</w:t>
            </w:r>
          </w:p>
          <w:p w14:paraId="3CAE84D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E2BCB3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 Capacidad de Recursos Humanos</w:t>
            </w:r>
          </w:p>
          <w:p w14:paraId="4120721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4C4FC0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Dominio de herramientas relacionadas con el servicio</w:t>
            </w:r>
          </w:p>
          <w:p w14:paraId="64044F3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45FA1D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tc>
        <w:tc>
          <w:tcPr>
            <w:tcW w:w="3316" w:type="pct"/>
            <w:tcBorders>
              <w:top w:val="single" w:sz="4" w:space="0" w:color="auto"/>
              <w:left w:val="single" w:sz="4" w:space="0" w:color="auto"/>
              <w:bottom w:val="single" w:sz="4" w:space="0" w:color="auto"/>
              <w:right w:val="single" w:sz="4" w:space="0" w:color="auto"/>
            </w:tcBorders>
          </w:tcPr>
          <w:p w14:paraId="2E3E6A48" w14:textId="77777777" w:rsidR="00956B80"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3D052B4" w14:textId="660A251B"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Constancia de Capacitadores Externos, en la cual conste la autorización y registro ante la Secretaría del Trabajo y Previsión Social, de la plantilla de capacitadores del licitante en los siguientes rubros:</w:t>
            </w:r>
          </w:p>
          <w:p w14:paraId="5A01939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986E2CB"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Actividad vinculada con los servicios de seguridad</w:t>
            </w:r>
            <w:r w:rsidRPr="0008648B">
              <w:rPr>
                <w:rFonts w:ascii="Geomanist" w:eastAsia="Times New Roman" w:hAnsi="Geomanist" w:cs="Times New Roman"/>
                <w:b/>
                <w:bCs/>
                <w:sz w:val="20"/>
                <w:szCs w:val="20"/>
                <w:lang w:eastAsia="es-ES"/>
              </w:rPr>
              <w:t xml:space="preserve"> </w:t>
            </w:r>
            <w:r w:rsidRPr="0008648B">
              <w:rPr>
                <w:rFonts w:ascii="Geomanist" w:eastAsia="Times New Roman" w:hAnsi="Geomanist" w:cs="Times New Roman"/>
                <w:sz w:val="20"/>
                <w:szCs w:val="20"/>
                <w:lang w:eastAsia="es-ES"/>
              </w:rPr>
              <w:t>privada.</w:t>
            </w:r>
          </w:p>
          <w:p w14:paraId="16B7334E"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AA98290"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D37FB99"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Derechos humanos. </w:t>
            </w:r>
          </w:p>
          <w:p w14:paraId="37BBE24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DE421B2"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Equidad de género y prevención de la discriminación de las personas con discapacidad, de conformidad con la normatividad de la materia vigente.</w:t>
            </w:r>
          </w:p>
          <w:p w14:paraId="73ED7F1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931252A"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Manejo de armas incapacitantes menos letales: Tolete PR-24 y/o bastón retráctil.</w:t>
            </w:r>
          </w:p>
          <w:p w14:paraId="6D6BA2A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54CF91A"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Manejo de sistema y equipo de apoyo: radio portátil de comunicación, sistema de CCTV.</w:t>
            </w:r>
          </w:p>
          <w:p w14:paraId="04FD391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1839DEB"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Procedimientos de contingencia en caso de: asalto, amenaza de bomba, herido por arma de fuego, disturbio civil e incendios. </w:t>
            </w:r>
          </w:p>
          <w:p w14:paraId="314DF83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7375602"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Procedimientos de contingencia en caso de robo de infante.</w:t>
            </w:r>
          </w:p>
          <w:p w14:paraId="40EB406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C12EEC0"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Protección Civil en: Primeros Auxilios, combate de fuego mediante hidrantes y extintores.</w:t>
            </w:r>
          </w:p>
          <w:p w14:paraId="1D5DFB7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983E0AA"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Servicios de monitoreo electrónico.</w:t>
            </w:r>
          </w:p>
          <w:p w14:paraId="134E9F9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A4D48C9"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Seguridad en instalaciones y control de accesos. </w:t>
            </w:r>
          </w:p>
          <w:p w14:paraId="11EE143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5899F72"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Seguridad privada en los bienes.</w:t>
            </w:r>
          </w:p>
          <w:p w14:paraId="3BB6DE1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172CDA0"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Tareas y procedimientos de operación: patrullaje y rondines.</w:t>
            </w:r>
          </w:p>
          <w:p w14:paraId="5C4778F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CF7C5A3"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Uso de la fuerza.</w:t>
            </w:r>
          </w:p>
          <w:p w14:paraId="0865E35F"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452481DB"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47D06F3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La totalidad de los rubros de capacitación solicitado, pueden ser entre dos o más capacitadores propuestos por el licitante en cada partida en la que participe, debiendo considerar los temas descritos con antelación. </w:t>
            </w:r>
          </w:p>
          <w:p w14:paraId="2247FB5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E82B27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Si participa para dos o más partidas, los Capacitadores Externos deberán ser distintos en cada una de ellas.</w:t>
            </w:r>
          </w:p>
          <w:p w14:paraId="37065CD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A24B8D7"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3B917E88"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DD3D8F0" w14:textId="4CAA4061"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Presentado 2 capacitadores por partida= </w:t>
            </w:r>
          </w:p>
          <w:p w14:paraId="033637F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67240E5" w14:textId="4E14A094"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 xml:space="preserve">Presentando 3 o más capacitadores por partida = </w:t>
            </w:r>
          </w:p>
          <w:p w14:paraId="520D00B3" w14:textId="77777777" w:rsidR="00956B80" w:rsidRPr="0008648B" w:rsidRDefault="00956B80"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57E0BF4D" w14:textId="7C9C484F"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479C0842" w14:textId="77777777" w:rsidTr="00677160">
        <w:tc>
          <w:tcPr>
            <w:tcW w:w="0" w:type="auto"/>
            <w:vMerge/>
            <w:tcBorders>
              <w:top w:val="single" w:sz="4" w:space="0" w:color="auto"/>
              <w:left w:val="single" w:sz="4" w:space="0" w:color="auto"/>
              <w:bottom w:val="single" w:sz="4" w:space="0" w:color="auto"/>
              <w:right w:val="single" w:sz="4" w:space="0" w:color="auto"/>
            </w:tcBorders>
            <w:vAlign w:val="center"/>
            <w:hideMark/>
          </w:tcPr>
          <w:p w14:paraId="7F9A669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c>
          <w:tcPr>
            <w:tcW w:w="3316" w:type="pct"/>
            <w:tcBorders>
              <w:top w:val="single" w:sz="4" w:space="0" w:color="auto"/>
              <w:left w:val="single" w:sz="4" w:space="0" w:color="auto"/>
              <w:bottom w:val="single" w:sz="4" w:space="0" w:color="auto"/>
              <w:right w:val="single" w:sz="4" w:space="0" w:color="auto"/>
            </w:tcBorders>
          </w:tcPr>
          <w:p w14:paraId="19CB06ED" w14:textId="77777777" w:rsidR="00956B80" w:rsidRDefault="00956B80"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2A8C961" w14:textId="77777777" w:rsidR="00BC4DFB" w:rsidRDefault="00BC4DF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15E1A40" w14:textId="02869F00"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Formato DC-5, </w:t>
            </w:r>
            <w:r w:rsidRPr="00BC4DFB">
              <w:rPr>
                <w:rFonts w:ascii="Geomanist" w:eastAsia="Times New Roman" w:hAnsi="Geomanist" w:cs="Times New Roman"/>
                <w:b/>
                <w:bCs/>
                <w:sz w:val="20"/>
                <w:szCs w:val="20"/>
                <w:lang w:eastAsia="es-ES"/>
              </w:rPr>
              <w:t>“Solicitud de registro de agente capacitador externo”</w:t>
            </w:r>
            <w:r w:rsidRPr="0008648B">
              <w:rPr>
                <w:rFonts w:ascii="Geomanist" w:eastAsia="Times New Roman" w:hAnsi="Geomanist" w:cs="Times New Roman"/>
                <w:sz w:val="20"/>
                <w:szCs w:val="20"/>
                <w:lang w:eastAsia="es-ES"/>
              </w:rPr>
              <w:t xml:space="preserve">, registrado ante la Secretaría del Trabajo y Previsión Social, de cuando menos dos agentes capacitadores externos por </w:t>
            </w:r>
            <w:r w:rsidR="00BC4DFB">
              <w:rPr>
                <w:rFonts w:ascii="Geomanist" w:eastAsia="Times New Roman" w:hAnsi="Geomanist" w:cs="Times New Roman"/>
                <w:sz w:val="20"/>
                <w:szCs w:val="20"/>
                <w:lang w:eastAsia="es-ES"/>
              </w:rPr>
              <w:t xml:space="preserve">                                          </w:t>
            </w:r>
            <w:r w:rsidRPr="0008648B">
              <w:rPr>
                <w:rFonts w:ascii="Geomanist" w:eastAsia="Times New Roman" w:hAnsi="Geomanist" w:cs="Times New Roman"/>
                <w:sz w:val="20"/>
                <w:szCs w:val="20"/>
                <w:lang w:eastAsia="es-ES"/>
              </w:rPr>
              <w:t>partida, en la que acredite que en conjunto cuentan con capacitadores para impartir cursos al personal designado para la prestación del servicio de seguridad en las instalaciones del IMSS, en los siguientes rubros:</w:t>
            </w:r>
          </w:p>
          <w:p w14:paraId="7221E50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95C77AB"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Actividad vinculada con los servicios de seguridad privada.</w:t>
            </w:r>
          </w:p>
          <w:p w14:paraId="0B67961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1FF5C853"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Derechos humanos. </w:t>
            </w:r>
          </w:p>
          <w:p w14:paraId="3312D51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7484E0DD"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Equidad de género y prevención de la discriminación de las personas con discapacidad, de conformidad con la normatividad de la materia vigente.</w:t>
            </w:r>
          </w:p>
          <w:p w14:paraId="28B3698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05E3775F"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Manejo de armas incapacitantes menos letales: Tolete PR-24 y/o bastón retráctil.</w:t>
            </w:r>
          </w:p>
          <w:p w14:paraId="0267348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C560D28"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Manejo de sistema y equipo de apoyo: radio portátil de comunicación, sistema de CCTV.</w:t>
            </w:r>
          </w:p>
          <w:p w14:paraId="1C439EA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9299B4B"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Procedimientos de contingencia en caso de: asalto, amenaza de bomba, herido por arma de fuego, disturbio civil e incendio. </w:t>
            </w:r>
          </w:p>
          <w:p w14:paraId="7C37826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892BAC7"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Procedimientos de contingencia en caso de robo de infante.</w:t>
            </w:r>
          </w:p>
          <w:p w14:paraId="30144CD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5D3D6C1"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Protección Civil en: Primeros Auxilios, combate de fuego mediante hidrantes y extintores.</w:t>
            </w:r>
          </w:p>
          <w:p w14:paraId="7AE2620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9D6D3E5" w14:textId="77777777" w:rsidR="0008648B" w:rsidRPr="0008648B" w:rsidRDefault="0008648B" w:rsidP="00956B80">
            <w:pPr>
              <w:widowControl w:val="0"/>
              <w:numPr>
                <w:ilvl w:val="0"/>
                <w:numId w:val="3"/>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Servicios de monitoreo electrónico.</w:t>
            </w:r>
          </w:p>
          <w:p w14:paraId="218BEB0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FC56363"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Seguridad en instalaciones y control de accesos. </w:t>
            </w:r>
          </w:p>
          <w:p w14:paraId="228284A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427397C"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Seguridad Privada en los Bienes.</w:t>
            </w:r>
          </w:p>
          <w:p w14:paraId="6FD4FC7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8E69129"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Tareas y procedimientos de operación: patrullaje y rondines.</w:t>
            </w:r>
          </w:p>
          <w:p w14:paraId="205BBE9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AAC7C60" w14:textId="77777777" w:rsidR="0008648B" w:rsidRPr="0008648B" w:rsidRDefault="0008648B" w:rsidP="00956B80">
            <w:pPr>
              <w:widowControl w:val="0"/>
              <w:numPr>
                <w:ilvl w:val="0"/>
                <w:numId w:val="4"/>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Uso de la fuerza.</w:t>
            </w:r>
          </w:p>
          <w:p w14:paraId="462C6BE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135697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91B080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Si participa para dos o más partidas, los Capacitadores Externos deberán ser distintos en cada una de ellas.</w:t>
            </w:r>
          </w:p>
          <w:p w14:paraId="4D10485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4B504B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2F8357D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CCCDD9E" w14:textId="0289F688"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Presentado 2 capacitadores por partida= </w:t>
            </w:r>
          </w:p>
          <w:p w14:paraId="3A5ED76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565C930" w14:textId="7BE3C750"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 xml:space="preserve">Presentando 3 o más capacitadores por partida = </w:t>
            </w:r>
          </w:p>
          <w:p w14:paraId="5F4F3F24"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02EA4A8F"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7D925A34"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50EA212C"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637B796A" w14:textId="77777777" w:rsidR="00C81635" w:rsidRPr="0008648B"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12EDCB46" w14:textId="716AD2B9"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528722E4" w14:textId="77777777" w:rsidTr="00677160">
        <w:tc>
          <w:tcPr>
            <w:tcW w:w="898" w:type="pct"/>
            <w:vMerge w:val="restart"/>
            <w:tcBorders>
              <w:top w:val="single" w:sz="4" w:space="0" w:color="auto"/>
              <w:left w:val="single" w:sz="4" w:space="0" w:color="auto"/>
              <w:bottom w:val="single" w:sz="4" w:space="0" w:color="auto"/>
              <w:right w:val="single" w:sz="4" w:space="0" w:color="auto"/>
            </w:tcBorders>
            <w:vAlign w:val="center"/>
            <w:hideMark/>
          </w:tcPr>
          <w:p w14:paraId="47F59EE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lastRenderedPageBreak/>
              <w:t>1.2</w:t>
            </w:r>
          </w:p>
          <w:p w14:paraId="34DEA07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r w:rsidRPr="0008648B">
              <w:rPr>
                <w:rFonts w:ascii="Geomanist" w:eastAsia="Times New Roman" w:hAnsi="Geomanist" w:cs="Times New Roman"/>
                <w:sz w:val="20"/>
                <w:szCs w:val="20"/>
                <w:lang w:eastAsia="es-ES"/>
              </w:rPr>
              <w:t>B.- Capacidad de los recursos económicos y equipamiento</w:t>
            </w:r>
          </w:p>
        </w:tc>
        <w:tc>
          <w:tcPr>
            <w:tcW w:w="3316" w:type="pct"/>
            <w:tcBorders>
              <w:top w:val="single" w:sz="4" w:space="0" w:color="auto"/>
              <w:left w:val="single" w:sz="4" w:space="0" w:color="auto"/>
              <w:bottom w:val="single" w:sz="4" w:space="0" w:color="auto"/>
              <w:right w:val="single" w:sz="4" w:space="0" w:color="auto"/>
            </w:tcBorders>
          </w:tcPr>
          <w:p w14:paraId="5BBFFD0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F5AEE0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E6A5F6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Última Declaración Fiscal anual (2023) y las declaraciones provisionales de los meses anteriores a la fecha de publicación de la convocatoria, correspondientes al ejercicio fiscal 2024, presentadas ante el Sistema de Administración Tributaria (SAT) mediante las cuales se acrediten que sus ingresos sean hasta el 20% del monto total de las partidas en la(s) que participe. </w:t>
            </w:r>
          </w:p>
          <w:p w14:paraId="21D9E82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FACDB5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65668B8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A031FAB" w14:textId="0CBD5489"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8F1107">
              <w:rPr>
                <w:rFonts w:ascii="Geomanist" w:eastAsia="Times New Roman" w:hAnsi="Geomanist" w:cs="Times New Roman"/>
                <w:sz w:val="20"/>
                <w:szCs w:val="20"/>
                <w:highlight w:val="green"/>
                <w:lang w:eastAsia="es-ES"/>
              </w:rPr>
              <w:t xml:space="preserve">Acreditación </w:t>
            </w:r>
            <w:r w:rsidR="00B910BB" w:rsidRPr="008F1107">
              <w:rPr>
                <w:rFonts w:ascii="Geomanist" w:eastAsia="Times New Roman" w:hAnsi="Geomanist" w:cs="Times New Roman"/>
                <w:sz w:val="20"/>
                <w:szCs w:val="20"/>
                <w:highlight w:val="green"/>
                <w:lang w:eastAsia="es-ES"/>
              </w:rPr>
              <w:t>menos</w:t>
            </w:r>
            <w:r w:rsidRPr="008F1107">
              <w:rPr>
                <w:rFonts w:ascii="Geomanist" w:eastAsia="Times New Roman" w:hAnsi="Geomanist" w:cs="Times New Roman"/>
                <w:sz w:val="20"/>
                <w:szCs w:val="20"/>
                <w:highlight w:val="green"/>
                <w:lang w:eastAsia="es-ES"/>
              </w:rPr>
              <w:t xml:space="preserve"> </w:t>
            </w:r>
            <w:r w:rsidR="00B910BB" w:rsidRPr="008F1107">
              <w:rPr>
                <w:rFonts w:ascii="Geomanist" w:eastAsia="Times New Roman" w:hAnsi="Geomanist" w:cs="Times New Roman"/>
                <w:sz w:val="20"/>
                <w:szCs w:val="20"/>
                <w:highlight w:val="green"/>
                <w:lang w:eastAsia="es-ES"/>
              </w:rPr>
              <w:t>d</w:t>
            </w:r>
            <w:r w:rsidRPr="008F1107">
              <w:rPr>
                <w:rFonts w:ascii="Geomanist" w:eastAsia="Times New Roman" w:hAnsi="Geomanist" w:cs="Times New Roman"/>
                <w:sz w:val="20"/>
                <w:szCs w:val="20"/>
                <w:highlight w:val="green"/>
                <w:lang w:eastAsia="es-ES"/>
              </w:rPr>
              <w:t xml:space="preserve">el </w:t>
            </w:r>
            <w:r w:rsidR="00B910BB" w:rsidRPr="008F1107">
              <w:rPr>
                <w:rFonts w:ascii="Geomanist" w:eastAsia="Times New Roman" w:hAnsi="Geomanist" w:cs="Times New Roman"/>
                <w:sz w:val="20"/>
                <w:szCs w:val="20"/>
                <w:highlight w:val="green"/>
                <w:lang w:eastAsia="es-ES"/>
              </w:rPr>
              <w:t>20</w:t>
            </w:r>
            <w:r w:rsidRPr="008F1107">
              <w:rPr>
                <w:rFonts w:ascii="Geomanist" w:eastAsia="Times New Roman" w:hAnsi="Geomanist" w:cs="Times New Roman"/>
                <w:sz w:val="20"/>
                <w:szCs w:val="20"/>
                <w:highlight w:val="green"/>
                <w:lang w:eastAsia="es-ES"/>
              </w:rPr>
              <w:t>%</w:t>
            </w:r>
            <w:r w:rsidRPr="0008648B">
              <w:rPr>
                <w:rFonts w:ascii="Geomanist" w:eastAsia="Times New Roman" w:hAnsi="Geomanist" w:cs="Times New Roman"/>
                <w:sz w:val="20"/>
                <w:szCs w:val="20"/>
                <w:lang w:eastAsia="es-ES"/>
              </w:rPr>
              <w:t xml:space="preserve"> = </w:t>
            </w:r>
          </w:p>
          <w:p w14:paraId="54E2BF5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8698156" w14:textId="56BDD184"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 xml:space="preserve">Acreditación del 20% o más = </w:t>
            </w:r>
          </w:p>
          <w:p w14:paraId="19D3F6E7" w14:textId="77777777" w:rsidR="00C81635" w:rsidRPr="0008648B" w:rsidRDefault="00C81635"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73B3C485" w14:textId="7398EBE1"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62C901E7" w14:textId="77777777" w:rsidTr="00677160">
        <w:tc>
          <w:tcPr>
            <w:tcW w:w="0" w:type="auto"/>
            <w:vMerge/>
            <w:tcBorders>
              <w:top w:val="single" w:sz="4" w:space="0" w:color="auto"/>
              <w:left w:val="single" w:sz="4" w:space="0" w:color="auto"/>
              <w:bottom w:val="single" w:sz="4" w:space="0" w:color="auto"/>
              <w:right w:val="single" w:sz="4" w:space="0" w:color="auto"/>
            </w:tcBorders>
            <w:vAlign w:val="center"/>
            <w:hideMark/>
          </w:tcPr>
          <w:p w14:paraId="2552795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c>
          <w:tcPr>
            <w:tcW w:w="3316" w:type="pct"/>
            <w:tcBorders>
              <w:top w:val="single" w:sz="4" w:space="0" w:color="auto"/>
              <w:left w:val="single" w:sz="4" w:space="0" w:color="auto"/>
              <w:bottom w:val="single" w:sz="4" w:space="0" w:color="auto"/>
              <w:right w:val="single" w:sz="4" w:space="0" w:color="auto"/>
            </w:tcBorders>
          </w:tcPr>
          <w:p w14:paraId="6805E9C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45E5613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Comprobante de pago de cuotas obrero-patronales de cada uno </w:t>
            </w:r>
            <w:r w:rsidRPr="0008648B">
              <w:rPr>
                <w:rFonts w:ascii="Geomanist" w:eastAsia="Times New Roman" w:hAnsi="Geomanist" w:cs="Times New Roman"/>
                <w:sz w:val="20"/>
                <w:szCs w:val="20"/>
                <w:lang w:eastAsia="es-ES"/>
              </w:rPr>
              <w:lastRenderedPageBreak/>
              <w:t>de los meses anteriores a la fecha de publicación de la convocatoria, correspondientes al ejercicio fiscal 2024, anexando “Cédula de determinación de cuotas” emitido a través del Sistema Único de Autodeterminación (SUA) del IMSS, “Formato para pago de cuotas obrero-patronales, aportaciones y amortizaciones” y el “Comprobante de impresión SIPARE/IMSS-INFONAVIT” con los que deberá comprobar contar como mínimo con el 70% del personal solicitado.</w:t>
            </w:r>
          </w:p>
          <w:p w14:paraId="0BCF352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735E4A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Si participa para dos o más partidas, el personal inscrito deberá ser distinto en cada una de ellas.</w:t>
            </w:r>
          </w:p>
          <w:p w14:paraId="5992380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97B6DEE"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2911E85E" w14:textId="77777777" w:rsidR="008C0013" w:rsidRPr="0008648B" w:rsidRDefault="008C0013"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F352F0E" w14:textId="2DC4B081"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Comprobación del 70% del personal inscrito= </w:t>
            </w:r>
          </w:p>
          <w:p w14:paraId="665B25F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1CD6F7E" w14:textId="1356B8FE"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r w:rsidRPr="0008648B">
              <w:rPr>
                <w:rFonts w:ascii="Geomanist" w:eastAsia="Times New Roman" w:hAnsi="Geomanist" w:cs="Times New Roman"/>
                <w:sz w:val="20"/>
                <w:szCs w:val="20"/>
                <w:lang w:eastAsia="es-ES"/>
              </w:rPr>
              <w:t xml:space="preserve">Comprobación de </w:t>
            </w:r>
            <w:r w:rsidRPr="008F1107">
              <w:rPr>
                <w:rFonts w:ascii="Geomanist" w:eastAsia="Times New Roman" w:hAnsi="Geomanist" w:cs="Times New Roman"/>
                <w:sz w:val="20"/>
                <w:szCs w:val="20"/>
                <w:highlight w:val="green"/>
                <w:lang w:eastAsia="es-ES"/>
              </w:rPr>
              <w:t>más del 7</w:t>
            </w:r>
            <w:r w:rsidR="00F64C1E" w:rsidRPr="008F1107">
              <w:rPr>
                <w:rFonts w:ascii="Geomanist" w:eastAsia="Times New Roman" w:hAnsi="Geomanist" w:cs="Times New Roman"/>
                <w:sz w:val="20"/>
                <w:szCs w:val="20"/>
                <w:highlight w:val="green"/>
                <w:lang w:eastAsia="es-ES"/>
              </w:rPr>
              <w:t>0</w:t>
            </w:r>
            <w:r w:rsidRPr="008F1107">
              <w:rPr>
                <w:rFonts w:ascii="Geomanist" w:eastAsia="Times New Roman" w:hAnsi="Geomanist" w:cs="Times New Roman"/>
                <w:sz w:val="20"/>
                <w:szCs w:val="20"/>
                <w:highlight w:val="green"/>
                <w:lang w:eastAsia="es-ES"/>
              </w:rPr>
              <w:t>%</w:t>
            </w:r>
            <w:r w:rsidRPr="008F1107">
              <w:rPr>
                <w:rFonts w:ascii="Geomanist" w:eastAsia="Times New Roman" w:hAnsi="Geomanist" w:cs="Times New Roman"/>
                <w:sz w:val="20"/>
                <w:szCs w:val="20"/>
                <w:lang w:eastAsia="es-ES"/>
              </w:rPr>
              <w:t xml:space="preserve"> </w:t>
            </w:r>
            <w:r w:rsidRPr="0008648B">
              <w:rPr>
                <w:rFonts w:ascii="Geomanist" w:eastAsia="Times New Roman" w:hAnsi="Geomanist" w:cs="Times New Roman"/>
                <w:sz w:val="20"/>
                <w:szCs w:val="20"/>
                <w:lang w:eastAsia="es-ES"/>
              </w:rPr>
              <w:t xml:space="preserve">del personal inscrito= </w:t>
            </w:r>
          </w:p>
        </w:tc>
        <w:tc>
          <w:tcPr>
            <w:tcW w:w="786" w:type="pct"/>
            <w:tcBorders>
              <w:top w:val="single" w:sz="4" w:space="0" w:color="auto"/>
              <w:left w:val="single" w:sz="4" w:space="0" w:color="auto"/>
              <w:bottom w:val="single" w:sz="4" w:space="0" w:color="auto"/>
              <w:right w:val="single" w:sz="4" w:space="0" w:color="auto"/>
            </w:tcBorders>
            <w:vAlign w:val="center"/>
            <w:hideMark/>
          </w:tcPr>
          <w:p w14:paraId="513B1608" w14:textId="4A772026"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7FBDFC0C" w14:textId="77777777" w:rsidTr="00677160">
        <w:tc>
          <w:tcPr>
            <w:tcW w:w="0" w:type="auto"/>
            <w:vMerge/>
            <w:tcBorders>
              <w:top w:val="single" w:sz="4" w:space="0" w:color="auto"/>
              <w:left w:val="single" w:sz="4" w:space="0" w:color="auto"/>
              <w:bottom w:val="single" w:sz="4" w:space="0" w:color="auto"/>
              <w:right w:val="single" w:sz="4" w:space="0" w:color="auto"/>
            </w:tcBorders>
            <w:vAlign w:val="center"/>
            <w:hideMark/>
          </w:tcPr>
          <w:p w14:paraId="545AE25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c>
          <w:tcPr>
            <w:tcW w:w="3316" w:type="pct"/>
            <w:tcBorders>
              <w:top w:val="single" w:sz="4" w:space="0" w:color="auto"/>
              <w:left w:val="single" w:sz="4" w:space="0" w:color="auto"/>
              <w:bottom w:val="single" w:sz="4" w:space="0" w:color="auto"/>
              <w:right w:val="single" w:sz="4" w:space="0" w:color="auto"/>
            </w:tcBorders>
          </w:tcPr>
          <w:p w14:paraId="3DA930B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EBFB16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Acreditar con documentación, la propiedad o legal posesión (facturas, contrato de arrendamiento), de cuando menos el 70% de equipos de comunicación (radio y/o telefonía celular) conforme al número de elementos solicitados en el Apéndice 1.- Requerimiento.</w:t>
            </w:r>
          </w:p>
          <w:p w14:paraId="3B05A81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30E54D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Si participa para dos o más partidas, el equipo de comunicación deberá ser distinto en cada una de ellas.</w:t>
            </w:r>
          </w:p>
          <w:p w14:paraId="37DAB2A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C054B2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5220C26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DCEBBD7" w14:textId="5027629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Equipos de comunicación requerido</w:t>
            </w:r>
            <w:r w:rsidR="00F46F63">
              <w:rPr>
                <w:rFonts w:ascii="Geomanist" w:eastAsia="Times New Roman" w:hAnsi="Geomanist" w:cs="Times New Roman"/>
                <w:sz w:val="20"/>
                <w:szCs w:val="20"/>
                <w:lang w:eastAsia="es-ES"/>
              </w:rPr>
              <w:t>s</w:t>
            </w:r>
            <w:r w:rsidRPr="0008648B">
              <w:rPr>
                <w:rFonts w:ascii="Geomanist" w:eastAsia="Times New Roman" w:hAnsi="Geomanist" w:cs="Times New Roman"/>
                <w:sz w:val="20"/>
                <w:szCs w:val="20"/>
                <w:lang w:eastAsia="es-ES"/>
              </w:rPr>
              <w:t xml:space="preserve"> del 70% = </w:t>
            </w:r>
          </w:p>
          <w:p w14:paraId="0F08F97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EA8064D" w14:textId="2B473C89"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 xml:space="preserve">Equipos de </w:t>
            </w:r>
            <w:r w:rsidRPr="008F1107">
              <w:rPr>
                <w:rFonts w:ascii="Geomanist" w:eastAsia="Times New Roman" w:hAnsi="Geomanist" w:cs="Times New Roman"/>
                <w:sz w:val="20"/>
                <w:szCs w:val="20"/>
                <w:highlight w:val="green"/>
                <w:lang w:eastAsia="es-ES"/>
              </w:rPr>
              <w:t xml:space="preserve">comunicación </w:t>
            </w:r>
            <w:r w:rsidR="00F46F63" w:rsidRPr="008F1107">
              <w:rPr>
                <w:rFonts w:ascii="Geomanist" w:eastAsia="Times New Roman" w:hAnsi="Geomanist" w:cs="Times New Roman"/>
                <w:sz w:val="20"/>
                <w:szCs w:val="20"/>
                <w:highlight w:val="green"/>
                <w:lang w:eastAsia="es-ES"/>
              </w:rPr>
              <w:t xml:space="preserve">más </w:t>
            </w:r>
            <w:r w:rsidRPr="008F1107">
              <w:rPr>
                <w:rFonts w:ascii="Geomanist" w:eastAsia="Times New Roman" w:hAnsi="Geomanist" w:cs="Times New Roman"/>
                <w:sz w:val="20"/>
                <w:szCs w:val="20"/>
                <w:highlight w:val="green"/>
                <w:lang w:eastAsia="es-ES"/>
              </w:rPr>
              <w:t>del 7</w:t>
            </w:r>
            <w:r w:rsidR="00F46F63" w:rsidRPr="008F1107">
              <w:rPr>
                <w:rFonts w:ascii="Geomanist" w:eastAsia="Times New Roman" w:hAnsi="Geomanist" w:cs="Times New Roman"/>
                <w:sz w:val="20"/>
                <w:szCs w:val="20"/>
                <w:highlight w:val="green"/>
                <w:lang w:eastAsia="es-ES"/>
              </w:rPr>
              <w:t>0</w:t>
            </w:r>
            <w:r w:rsidRPr="008F1107">
              <w:rPr>
                <w:rFonts w:ascii="Geomanist" w:eastAsia="Times New Roman" w:hAnsi="Geomanist" w:cs="Times New Roman"/>
                <w:sz w:val="20"/>
                <w:szCs w:val="20"/>
                <w:highlight w:val="green"/>
                <w:lang w:eastAsia="es-ES"/>
              </w:rPr>
              <w:t>%</w:t>
            </w:r>
            <w:r w:rsidRPr="008F1107">
              <w:rPr>
                <w:rFonts w:ascii="Geomanist" w:eastAsia="Times New Roman" w:hAnsi="Geomanist" w:cs="Times New Roman"/>
                <w:sz w:val="20"/>
                <w:szCs w:val="20"/>
                <w:lang w:eastAsia="es-ES"/>
              </w:rPr>
              <w:t xml:space="preserve"> </w:t>
            </w:r>
            <w:r w:rsidRPr="0008648B">
              <w:rPr>
                <w:rFonts w:ascii="Geomanist" w:eastAsia="Times New Roman" w:hAnsi="Geomanist" w:cs="Times New Roman"/>
                <w:sz w:val="20"/>
                <w:szCs w:val="20"/>
                <w:lang w:eastAsia="es-ES"/>
              </w:rPr>
              <w:t xml:space="preserve">= </w:t>
            </w:r>
          </w:p>
          <w:p w14:paraId="5511D7B6" w14:textId="77777777" w:rsidR="008C0013" w:rsidRDefault="008C0013"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6656A284" w14:textId="77777777" w:rsidR="00C81635" w:rsidRPr="0008648B" w:rsidRDefault="00C81635"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24A597D1" w14:textId="00130DCD"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56F46EFB" w14:textId="77777777" w:rsidTr="00677160">
        <w:tc>
          <w:tcPr>
            <w:tcW w:w="898" w:type="pct"/>
            <w:tcBorders>
              <w:top w:val="single" w:sz="4" w:space="0" w:color="auto"/>
              <w:left w:val="single" w:sz="4" w:space="0" w:color="auto"/>
              <w:bottom w:val="single" w:sz="4" w:space="0" w:color="auto"/>
              <w:right w:val="single" w:sz="4" w:space="0" w:color="auto"/>
            </w:tcBorders>
            <w:vAlign w:val="center"/>
            <w:hideMark/>
          </w:tcPr>
          <w:p w14:paraId="367B515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1.3</w:t>
            </w:r>
          </w:p>
          <w:p w14:paraId="33ED6A7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 Participación de empresas que cuenten con trabajadores con discapacidad.</w:t>
            </w:r>
          </w:p>
        </w:tc>
        <w:tc>
          <w:tcPr>
            <w:tcW w:w="3316" w:type="pct"/>
            <w:tcBorders>
              <w:top w:val="single" w:sz="4" w:space="0" w:color="auto"/>
              <w:left w:val="single" w:sz="4" w:space="0" w:color="auto"/>
              <w:bottom w:val="single" w:sz="4" w:space="0" w:color="auto"/>
              <w:right w:val="single" w:sz="4" w:space="0" w:color="auto"/>
            </w:tcBorders>
          </w:tcPr>
          <w:p w14:paraId="0AC291BA"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61A904E" w14:textId="4865F70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Escrito original en papel membretado, firmado por su representante o apoderado legal en el que manifieste bajo protesta de decir verdad que es una persona moral y que cuenta en su plantilla total de personal, como mínimo con un 5% de empleados con discapacidad, cuya antigüedad no sea inferior a seis meses. </w:t>
            </w:r>
          </w:p>
          <w:p w14:paraId="341ECCD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CA5190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Para comprobar la antigüedad de los participantes deberán adjuntar adicionalmente:</w:t>
            </w:r>
          </w:p>
          <w:p w14:paraId="04BE72A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941E26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Aviso de alta de las personas con discapacidad al régimen obligatorio del IMSS.</w:t>
            </w:r>
          </w:p>
          <w:p w14:paraId="0F96C8C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6A07752"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446C29AC" w14:textId="77777777" w:rsidR="00C81635" w:rsidRPr="0008648B"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37AAC65" w14:textId="6FB15DCA" w:rsidR="00A02462" w:rsidRPr="008F1107" w:rsidRDefault="00A02462"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8F1107">
              <w:rPr>
                <w:rFonts w:ascii="Geomanist" w:eastAsia="Times New Roman" w:hAnsi="Geomanist" w:cs="Times New Roman"/>
                <w:sz w:val="20"/>
                <w:szCs w:val="20"/>
                <w:highlight w:val="green"/>
                <w:lang w:eastAsia="es-ES"/>
              </w:rPr>
              <w:t xml:space="preserve">No presentación </w:t>
            </w:r>
            <w:r w:rsidR="004C090F" w:rsidRPr="008F1107">
              <w:rPr>
                <w:rFonts w:ascii="Geomanist" w:eastAsia="Times New Roman" w:hAnsi="Geomanist" w:cs="Times New Roman"/>
                <w:sz w:val="20"/>
                <w:szCs w:val="20"/>
                <w:highlight w:val="green"/>
                <w:lang w:eastAsia="es-ES"/>
              </w:rPr>
              <w:t xml:space="preserve">de </w:t>
            </w:r>
            <w:r w:rsidRPr="008F1107">
              <w:rPr>
                <w:rFonts w:ascii="Geomanist" w:eastAsia="Times New Roman" w:hAnsi="Geomanist" w:cs="Times New Roman"/>
                <w:sz w:val="20"/>
                <w:szCs w:val="20"/>
                <w:highlight w:val="green"/>
                <w:lang w:eastAsia="es-ES"/>
              </w:rPr>
              <w:t>contrat</w:t>
            </w:r>
            <w:r w:rsidR="002F2A3C" w:rsidRPr="008F1107">
              <w:rPr>
                <w:rFonts w:ascii="Geomanist" w:eastAsia="Times New Roman" w:hAnsi="Geomanist" w:cs="Times New Roman"/>
                <w:sz w:val="20"/>
                <w:szCs w:val="20"/>
                <w:highlight w:val="green"/>
                <w:lang w:eastAsia="es-ES"/>
              </w:rPr>
              <w:t>aciones</w:t>
            </w:r>
            <w:r w:rsidRPr="008F1107">
              <w:rPr>
                <w:rFonts w:ascii="Geomanist" w:eastAsia="Times New Roman" w:hAnsi="Geomanist" w:cs="Times New Roman"/>
                <w:sz w:val="20"/>
                <w:szCs w:val="20"/>
                <w:highlight w:val="green"/>
                <w:lang w:eastAsia="es-ES"/>
              </w:rPr>
              <w:t xml:space="preserve"> = </w:t>
            </w:r>
          </w:p>
          <w:p w14:paraId="5C18A996" w14:textId="77777777" w:rsidR="00C81635" w:rsidRPr="001A4ACD" w:rsidRDefault="00C81635" w:rsidP="00956B80">
            <w:pPr>
              <w:widowControl w:val="0"/>
              <w:adjustRightInd w:val="0"/>
              <w:spacing w:after="0" w:line="240" w:lineRule="auto"/>
              <w:ind w:right="49"/>
              <w:jc w:val="both"/>
              <w:textAlignment w:val="baseline"/>
              <w:rPr>
                <w:rFonts w:ascii="Geomanist" w:eastAsia="Times New Roman" w:hAnsi="Geomanist" w:cs="Times New Roman"/>
                <w:color w:val="00B050"/>
                <w:sz w:val="20"/>
                <w:szCs w:val="20"/>
                <w:lang w:eastAsia="es-ES"/>
              </w:rPr>
            </w:pPr>
          </w:p>
          <w:p w14:paraId="750E4B25" w14:textId="0A10277A"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Contratación menor al </w:t>
            </w:r>
            <w:r w:rsidR="00F64C1E">
              <w:rPr>
                <w:rFonts w:ascii="Geomanist" w:eastAsia="Times New Roman" w:hAnsi="Geomanist" w:cs="Times New Roman"/>
                <w:color w:val="00B050"/>
                <w:sz w:val="20"/>
                <w:szCs w:val="20"/>
                <w:lang w:eastAsia="es-ES"/>
              </w:rPr>
              <w:t>5</w:t>
            </w:r>
            <w:r w:rsidRPr="0008648B">
              <w:rPr>
                <w:rFonts w:ascii="Geomanist" w:eastAsia="Times New Roman" w:hAnsi="Geomanist" w:cs="Times New Roman"/>
                <w:sz w:val="20"/>
                <w:szCs w:val="20"/>
                <w:lang w:eastAsia="es-ES"/>
              </w:rPr>
              <w:t xml:space="preserve">% = </w:t>
            </w:r>
          </w:p>
          <w:p w14:paraId="4FED8A89" w14:textId="77777777" w:rsidR="00C81635" w:rsidRPr="0008648B"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9952ADD" w14:textId="262ED3DA"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Contratación del 5% o más =</w:t>
            </w:r>
          </w:p>
        </w:tc>
        <w:tc>
          <w:tcPr>
            <w:tcW w:w="786" w:type="pct"/>
            <w:tcBorders>
              <w:top w:val="single" w:sz="4" w:space="0" w:color="auto"/>
              <w:left w:val="single" w:sz="4" w:space="0" w:color="auto"/>
              <w:bottom w:val="single" w:sz="4" w:space="0" w:color="auto"/>
              <w:right w:val="single" w:sz="4" w:space="0" w:color="auto"/>
            </w:tcBorders>
            <w:vAlign w:val="center"/>
            <w:hideMark/>
          </w:tcPr>
          <w:p w14:paraId="0A9A27C5" w14:textId="56469071"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6E59300F" w14:textId="77777777" w:rsidTr="00677160">
        <w:tc>
          <w:tcPr>
            <w:tcW w:w="898" w:type="pct"/>
            <w:tcBorders>
              <w:top w:val="single" w:sz="4" w:space="0" w:color="auto"/>
              <w:left w:val="single" w:sz="4" w:space="0" w:color="auto"/>
              <w:bottom w:val="single" w:sz="4" w:space="0" w:color="auto"/>
              <w:right w:val="single" w:sz="4" w:space="0" w:color="auto"/>
            </w:tcBorders>
            <w:vAlign w:val="center"/>
            <w:hideMark/>
          </w:tcPr>
          <w:p w14:paraId="7A5278C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lastRenderedPageBreak/>
              <w:t>1.4</w:t>
            </w:r>
          </w:p>
          <w:p w14:paraId="48F09C8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D.- Certificación de políticas y prácticas de igualdad de género.</w:t>
            </w:r>
          </w:p>
        </w:tc>
        <w:tc>
          <w:tcPr>
            <w:tcW w:w="3316" w:type="pct"/>
            <w:tcBorders>
              <w:top w:val="single" w:sz="4" w:space="0" w:color="auto"/>
              <w:left w:val="single" w:sz="4" w:space="0" w:color="auto"/>
              <w:bottom w:val="single" w:sz="4" w:space="0" w:color="auto"/>
              <w:right w:val="single" w:sz="4" w:space="0" w:color="auto"/>
            </w:tcBorders>
          </w:tcPr>
          <w:p w14:paraId="51B2857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En su caso, presentación de copia simple del certificado emitido por las autoridades y organismos facultados para ello. En el sentido de haber aplicado políticas y prácticas de igualdad de género.</w:t>
            </w:r>
          </w:p>
          <w:p w14:paraId="48B81C6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A27396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2DD2A41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4ED3D74" w14:textId="45C3D71D"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No presentación de certificado = </w:t>
            </w:r>
          </w:p>
          <w:p w14:paraId="1C5B48B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502139C" w14:textId="7043355E"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Presentación del certificado = </w:t>
            </w:r>
          </w:p>
        </w:tc>
        <w:tc>
          <w:tcPr>
            <w:tcW w:w="786" w:type="pct"/>
            <w:tcBorders>
              <w:top w:val="single" w:sz="4" w:space="0" w:color="auto"/>
              <w:left w:val="single" w:sz="4" w:space="0" w:color="auto"/>
              <w:bottom w:val="single" w:sz="4" w:space="0" w:color="auto"/>
              <w:right w:val="single" w:sz="4" w:space="0" w:color="auto"/>
            </w:tcBorders>
            <w:vAlign w:val="center"/>
            <w:hideMark/>
          </w:tcPr>
          <w:p w14:paraId="6BB7342A" w14:textId="679EEF10"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2ECEB154" w14:textId="77777777" w:rsidTr="00677160">
        <w:tc>
          <w:tcPr>
            <w:tcW w:w="898" w:type="pct"/>
            <w:tcBorders>
              <w:top w:val="single" w:sz="4" w:space="0" w:color="auto"/>
              <w:left w:val="single" w:sz="4" w:space="0" w:color="auto"/>
              <w:bottom w:val="single" w:sz="4" w:space="0" w:color="auto"/>
              <w:right w:val="single" w:sz="4" w:space="0" w:color="auto"/>
            </w:tcBorders>
            <w:vAlign w:val="center"/>
            <w:hideMark/>
          </w:tcPr>
          <w:p w14:paraId="6E95929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1.5</w:t>
            </w:r>
          </w:p>
          <w:p w14:paraId="7B251D9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 Participación de MIPYMES.</w:t>
            </w:r>
          </w:p>
        </w:tc>
        <w:tc>
          <w:tcPr>
            <w:tcW w:w="3316" w:type="pct"/>
            <w:tcBorders>
              <w:top w:val="single" w:sz="4" w:space="0" w:color="auto"/>
              <w:left w:val="single" w:sz="4" w:space="0" w:color="auto"/>
              <w:bottom w:val="single" w:sz="4" w:space="0" w:color="auto"/>
              <w:right w:val="single" w:sz="4" w:space="0" w:color="auto"/>
            </w:tcBorders>
          </w:tcPr>
          <w:p w14:paraId="59ED245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El participante deberá presentar el escrito bajo protesta de decir verdad que acredite la producción de bienes con innovación tecnológica registrada ante el Instituto Mexicano de la Propiedad Industrial (MIPYMES). </w:t>
            </w:r>
          </w:p>
          <w:p w14:paraId="7998DD0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86415D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32A6608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3D1CDEC" w14:textId="45CC7472"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No acreditación de producción = </w:t>
            </w:r>
          </w:p>
          <w:p w14:paraId="12D5970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70F952D" w14:textId="1615D8A8"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Acreditación de producción = </w:t>
            </w:r>
          </w:p>
        </w:tc>
        <w:tc>
          <w:tcPr>
            <w:tcW w:w="786" w:type="pct"/>
            <w:tcBorders>
              <w:top w:val="single" w:sz="4" w:space="0" w:color="auto"/>
              <w:left w:val="single" w:sz="4" w:space="0" w:color="auto"/>
              <w:bottom w:val="single" w:sz="4" w:space="0" w:color="auto"/>
              <w:right w:val="single" w:sz="4" w:space="0" w:color="auto"/>
            </w:tcBorders>
            <w:vAlign w:val="center"/>
            <w:hideMark/>
          </w:tcPr>
          <w:p w14:paraId="1BDAAA94" w14:textId="7F54537E"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0FE3C1EF"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75BAE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Totales</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8F4200" w14:textId="40E1A035"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bl>
    <w:p w14:paraId="2F93AFB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bl>
      <w:tblPr>
        <w:tblW w:w="5197" w:type="pct"/>
        <w:tblLook w:val="04A0" w:firstRow="1" w:lastRow="0" w:firstColumn="1" w:lastColumn="0" w:noHBand="0" w:noVBand="1"/>
      </w:tblPr>
      <w:tblGrid>
        <w:gridCol w:w="1926"/>
        <w:gridCol w:w="6006"/>
        <w:gridCol w:w="1479"/>
      </w:tblGrid>
      <w:tr w:rsidR="0008648B" w:rsidRPr="0008648B" w14:paraId="5E828068" w14:textId="77777777" w:rsidTr="00677160">
        <w:tc>
          <w:tcPr>
            <w:tcW w:w="102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C7BFD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Rubro/subrubro</w:t>
            </w:r>
          </w:p>
        </w:tc>
        <w:tc>
          <w:tcPr>
            <w:tcW w:w="31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16765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Documentación</w:t>
            </w:r>
          </w:p>
        </w:tc>
        <w:tc>
          <w:tcPr>
            <w:tcW w:w="78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C6B10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Puntaje</w:t>
            </w:r>
          </w:p>
        </w:tc>
      </w:tr>
      <w:tr w:rsidR="0008648B" w:rsidRPr="0008648B" w14:paraId="1714DCF6"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85035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2. Experiencia y especialidad del licitante</w:t>
            </w:r>
          </w:p>
        </w:tc>
        <w:tc>
          <w:tcPr>
            <w:tcW w:w="786" w:type="pct"/>
            <w:vMerge/>
            <w:tcBorders>
              <w:top w:val="single" w:sz="4" w:space="0" w:color="auto"/>
              <w:left w:val="single" w:sz="4" w:space="0" w:color="auto"/>
              <w:bottom w:val="single" w:sz="4" w:space="0" w:color="auto"/>
              <w:right w:val="single" w:sz="4" w:space="0" w:color="auto"/>
            </w:tcBorders>
            <w:vAlign w:val="center"/>
            <w:hideMark/>
          </w:tcPr>
          <w:p w14:paraId="3CDD766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63C26F12" w14:textId="77777777" w:rsidTr="00677160">
        <w:tc>
          <w:tcPr>
            <w:tcW w:w="1023" w:type="pct"/>
            <w:tcBorders>
              <w:top w:val="single" w:sz="4" w:space="0" w:color="auto"/>
              <w:left w:val="single" w:sz="4" w:space="0" w:color="auto"/>
              <w:bottom w:val="single" w:sz="4" w:space="0" w:color="auto"/>
              <w:right w:val="single" w:sz="4" w:space="0" w:color="auto"/>
            </w:tcBorders>
            <w:vAlign w:val="center"/>
            <w:hideMark/>
          </w:tcPr>
          <w:p w14:paraId="166D870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2.1 Experiencia en el ramo del licitante</w:t>
            </w:r>
          </w:p>
        </w:tc>
        <w:tc>
          <w:tcPr>
            <w:tcW w:w="3191" w:type="pct"/>
            <w:tcBorders>
              <w:top w:val="single" w:sz="4" w:space="0" w:color="auto"/>
              <w:left w:val="single" w:sz="4" w:space="0" w:color="auto"/>
              <w:bottom w:val="single" w:sz="4" w:space="0" w:color="auto"/>
              <w:right w:val="single" w:sz="4" w:space="0" w:color="auto"/>
            </w:tcBorders>
          </w:tcPr>
          <w:p w14:paraId="4F494196"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2E22A8E" w14:textId="288D497E"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Acreditar experiencia mínima de un año, mediante la presentación de uno o más contratos, los cuales deberán ser diferentes, concluidos y suscritos durante el periodo 2023-2024, que acrediten la prestación del servicio de seguridad a dependencias federales, estatales, municipales y/o particulares.</w:t>
            </w:r>
          </w:p>
          <w:p w14:paraId="39874B9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66C0766" w14:textId="1C1E601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licitante deberá presentar la información en el Apéndice No. 14.- Acreditación de Experiencia, de forma ordenada cronológicamente, considerando la cantidad de elementos, número de contrato, vigencia, página del contrato en donde indique la cantidad de elementos propuestos y la institución pública o privada en la que proporcionó los servicios.</w:t>
            </w:r>
          </w:p>
          <w:p w14:paraId="4964A43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34FD2C8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Para el caso de que participe para dos o más partidas, deberá acreditar cuando menos el 70% del total del personal solicitado en el Apéndice 1.- Requerimiento, estableciendo en cada uno de los contratos la distribución del personal que considerará para la prestación del servicio en la o las partidas en la que participará. (deberá especificar claramente la cantidad de elementos por partida).</w:t>
            </w:r>
          </w:p>
          <w:p w14:paraId="6FA2CAC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534A1EE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lastRenderedPageBreak/>
              <w:t>Calificación:</w:t>
            </w:r>
          </w:p>
          <w:p w14:paraId="5D90E32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1A6646F3" w14:textId="39FB771A"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Acreditación del 70% del personal solicitado= </w:t>
            </w:r>
          </w:p>
          <w:p w14:paraId="60BCA99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566EA36C" w14:textId="467A25BB"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Acreditación de </w:t>
            </w:r>
            <w:r w:rsidRPr="008F1107">
              <w:rPr>
                <w:rFonts w:ascii="Geomanist" w:eastAsia="Times New Roman" w:hAnsi="Geomanist" w:cs="Times New Roman"/>
                <w:sz w:val="20"/>
                <w:szCs w:val="20"/>
                <w:highlight w:val="green"/>
                <w:lang w:eastAsia="es-ES"/>
              </w:rPr>
              <w:t>más de 7</w:t>
            </w:r>
            <w:r w:rsidR="007E5B38" w:rsidRPr="008F1107">
              <w:rPr>
                <w:rFonts w:ascii="Geomanist" w:eastAsia="Times New Roman" w:hAnsi="Geomanist" w:cs="Times New Roman"/>
                <w:sz w:val="20"/>
                <w:szCs w:val="20"/>
                <w:highlight w:val="green"/>
                <w:lang w:eastAsia="es-ES"/>
              </w:rPr>
              <w:t>0</w:t>
            </w:r>
            <w:r w:rsidRPr="008F1107">
              <w:rPr>
                <w:rFonts w:ascii="Geomanist" w:eastAsia="Times New Roman" w:hAnsi="Geomanist" w:cs="Times New Roman"/>
                <w:sz w:val="20"/>
                <w:szCs w:val="20"/>
                <w:highlight w:val="green"/>
                <w:lang w:eastAsia="es-ES"/>
              </w:rPr>
              <w:t>%</w:t>
            </w:r>
            <w:r w:rsidRPr="008F1107">
              <w:rPr>
                <w:rFonts w:ascii="Geomanist" w:eastAsia="Times New Roman" w:hAnsi="Geomanist" w:cs="Times New Roman"/>
                <w:sz w:val="20"/>
                <w:szCs w:val="20"/>
                <w:lang w:eastAsia="es-ES"/>
              </w:rPr>
              <w:t xml:space="preserve"> </w:t>
            </w:r>
            <w:r w:rsidRPr="0008648B">
              <w:rPr>
                <w:rFonts w:ascii="Geomanist" w:eastAsia="Times New Roman" w:hAnsi="Geomanist" w:cs="Times New Roman"/>
                <w:sz w:val="20"/>
                <w:szCs w:val="20"/>
                <w:lang w:eastAsia="es-ES"/>
              </w:rPr>
              <w:t xml:space="preserve">del personal solicitado= </w:t>
            </w:r>
          </w:p>
          <w:p w14:paraId="40C24950" w14:textId="77777777" w:rsidR="00C81635" w:rsidRPr="0008648B"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788364E4" w14:textId="3B43A494"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44FB88CF" w14:textId="77777777" w:rsidTr="00677160">
        <w:tc>
          <w:tcPr>
            <w:tcW w:w="1023" w:type="pct"/>
            <w:tcBorders>
              <w:top w:val="single" w:sz="4" w:space="0" w:color="auto"/>
              <w:left w:val="single" w:sz="4" w:space="0" w:color="auto"/>
              <w:bottom w:val="single" w:sz="4" w:space="0" w:color="auto"/>
              <w:right w:val="single" w:sz="4" w:space="0" w:color="auto"/>
            </w:tcBorders>
            <w:vAlign w:val="center"/>
            <w:hideMark/>
          </w:tcPr>
          <w:p w14:paraId="352BE34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lastRenderedPageBreak/>
              <w:t>2.2 Especialidad en el ramo del licitante</w:t>
            </w:r>
          </w:p>
        </w:tc>
        <w:tc>
          <w:tcPr>
            <w:tcW w:w="3191" w:type="pct"/>
            <w:tcBorders>
              <w:top w:val="single" w:sz="4" w:space="0" w:color="auto"/>
              <w:left w:val="single" w:sz="4" w:space="0" w:color="auto"/>
              <w:bottom w:val="single" w:sz="4" w:space="0" w:color="auto"/>
              <w:right w:val="single" w:sz="4" w:space="0" w:color="auto"/>
            </w:tcBorders>
          </w:tcPr>
          <w:p w14:paraId="64EBD7D2"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FBAD72F" w14:textId="033D622C"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Acreditar especialidad mínima de un año, mediante la presentación de uno o más contratos, los cuales deberán ser diferentes, concluidos y suscritos durante el periodo 2023-2024, en los que se demuestre la prestación del servicio de seguridad y que incluya la instalación del Circuito Cerrado de Televisión (CCTV), en dependencias federales, estatales, municipales y/o particulares.</w:t>
            </w:r>
          </w:p>
          <w:p w14:paraId="6DDE0F5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7AFFAB1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licitante deberá presentar la información en el formato “Apéndice 15.- Acreditación de Especialidad”, de forma ordenada cronológicamente, indicando la cantidad de cámaras instaladas, número de contrato, vigencia, página del contrato en donde indique la cantidad de cámaras de CCTV instaladas y la institución pública o privada en la que proporcionó los servicios.</w:t>
            </w:r>
          </w:p>
          <w:p w14:paraId="3D54530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6701DEC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Para el caso de que participe para dos o más partidas, deberá acreditar cuando menos el 70% del total de las cámaras solicitado en el Apéndice 1.- Requerimiento, estableciendo en cada uno de los contratos la distribución de las cámaras que considerará para la prestación del servicio en la o las partidas en la que participará. (deberá especificar claramente la cantidad de cámaras por partida).</w:t>
            </w:r>
          </w:p>
          <w:p w14:paraId="4DCC4AB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10"/>
                <w:szCs w:val="10"/>
                <w:lang w:eastAsia="es-ES"/>
              </w:rPr>
            </w:pPr>
          </w:p>
          <w:p w14:paraId="315B20D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1007306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ED86230" w14:textId="74409229"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Acreditación del 70% de las cámaras instaladas= </w:t>
            </w:r>
          </w:p>
          <w:p w14:paraId="4E3BC0E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FD7574F" w14:textId="2BA5DC6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Acreditación de </w:t>
            </w:r>
            <w:r w:rsidRPr="008F1107">
              <w:rPr>
                <w:rFonts w:ascii="Geomanist" w:eastAsia="Times New Roman" w:hAnsi="Geomanist" w:cs="Times New Roman"/>
                <w:sz w:val="20"/>
                <w:szCs w:val="20"/>
                <w:highlight w:val="green"/>
                <w:lang w:eastAsia="es-ES"/>
              </w:rPr>
              <w:t xml:space="preserve">más del </w:t>
            </w:r>
            <w:r w:rsidR="00F64C1E" w:rsidRPr="008F1107">
              <w:rPr>
                <w:rFonts w:ascii="Geomanist" w:eastAsia="Times New Roman" w:hAnsi="Geomanist" w:cs="Times New Roman"/>
                <w:sz w:val="20"/>
                <w:szCs w:val="20"/>
                <w:highlight w:val="green"/>
                <w:lang w:eastAsia="es-ES"/>
              </w:rPr>
              <w:t>70</w:t>
            </w:r>
            <w:r w:rsidRPr="008F1107">
              <w:rPr>
                <w:rFonts w:ascii="Geomanist" w:eastAsia="Times New Roman" w:hAnsi="Geomanist" w:cs="Times New Roman"/>
                <w:sz w:val="20"/>
                <w:szCs w:val="20"/>
                <w:highlight w:val="green"/>
                <w:lang w:eastAsia="es-ES"/>
              </w:rPr>
              <w:t>%</w:t>
            </w:r>
            <w:r w:rsidRPr="008F1107">
              <w:rPr>
                <w:rFonts w:ascii="Geomanist" w:eastAsia="Times New Roman" w:hAnsi="Geomanist" w:cs="Times New Roman"/>
                <w:sz w:val="20"/>
                <w:szCs w:val="20"/>
                <w:lang w:eastAsia="es-ES"/>
              </w:rPr>
              <w:t xml:space="preserve"> </w:t>
            </w:r>
            <w:r w:rsidRPr="0008648B">
              <w:rPr>
                <w:rFonts w:ascii="Geomanist" w:eastAsia="Times New Roman" w:hAnsi="Geomanist" w:cs="Times New Roman"/>
                <w:sz w:val="20"/>
                <w:szCs w:val="20"/>
                <w:lang w:eastAsia="es-ES"/>
              </w:rPr>
              <w:t xml:space="preserve">de las cámaras instaladas= </w:t>
            </w:r>
          </w:p>
          <w:p w14:paraId="7014FD4F"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1BBFB03"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627FD9C"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716DEA0"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56516BE" w14:textId="2C330148" w:rsidR="00C81635" w:rsidRPr="0008648B" w:rsidRDefault="00C81635"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tc>
        <w:tc>
          <w:tcPr>
            <w:tcW w:w="786" w:type="pct"/>
            <w:tcBorders>
              <w:top w:val="single" w:sz="4" w:space="0" w:color="auto"/>
              <w:left w:val="single" w:sz="4" w:space="0" w:color="auto"/>
              <w:bottom w:val="single" w:sz="4" w:space="0" w:color="auto"/>
              <w:right w:val="single" w:sz="4" w:space="0" w:color="auto"/>
            </w:tcBorders>
            <w:vAlign w:val="center"/>
            <w:hideMark/>
          </w:tcPr>
          <w:p w14:paraId="72265E46" w14:textId="3D72D616"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0F023F12"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BC3DE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Total Rubro/Subrubro</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9F6C15" w14:textId="2655BE05"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52F66610" w14:textId="77777777" w:rsidTr="00677160">
        <w:tc>
          <w:tcPr>
            <w:tcW w:w="102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F07D0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Rubro/subrubro</w:t>
            </w:r>
          </w:p>
        </w:tc>
        <w:tc>
          <w:tcPr>
            <w:tcW w:w="31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FA77F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Documentación</w:t>
            </w:r>
          </w:p>
        </w:tc>
        <w:tc>
          <w:tcPr>
            <w:tcW w:w="78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D8746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r w:rsidRPr="0008648B">
              <w:rPr>
                <w:rFonts w:ascii="Geomanist" w:eastAsia="Times New Roman" w:hAnsi="Geomanist" w:cs="Times New Roman"/>
                <w:b/>
                <w:bCs/>
                <w:sz w:val="20"/>
                <w:szCs w:val="20"/>
                <w:lang w:eastAsia="es-ES"/>
              </w:rPr>
              <w:t>Puntaje</w:t>
            </w:r>
          </w:p>
        </w:tc>
      </w:tr>
      <w:tr w:rsidR="0008648B" w:rsidRPr="0008648B" w14:paraId="6320DA6C"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B65B1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3. Propuesta de Trabajo</w:t>
            </w:r>
          </w:p>
        </w:tc>
        <w:tc>
          <w:tcPr>
            <w:tcW w:w="786" w:type="pct"/>
            <w:vMerge/>
            <w:tcBorders>
              <w:top w:val="single" w:sz="4" w:space="0" w:color="auto"/>
              <w:left w:val="single" w:sz="4" w:space="0" w:color="auto"/>
              <w:bottom w:val="single" w:sz="4" w:space="0" w:color="auto"/>
              <w:right w:val="single" w:sz="4" w:space="0" w:color="auto"/>
            </w:tcBorders>
            <w:vAlign w:val="center"/>
            <w:hideMark/>
          </w:tcPr>
          <w:p w14:paraId="5BD05A3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4C4DDCE3" w14:textId="77777777" w:rsidTr="00677160">
        <w:tc>
          <w:tcPr>
            <w:tcW w:w="1023" w:type="pct"/>
            <w:vMerge w:val="restart"/>
            <w:tcBorders>
              <w:top w:val="single" w:sz="4" w:space="0" w:color="auto"/>
              <w:left w:val="single" w:sz="4" w:space="0" w:color="auto"/>
              <w:bottom w:val="single" w:sz="4" w:space="0" w:color="auto"/>
              <w:right w:val="single" w:sz="4" w:space="0" w:color="auto"/>
            </w:tcBorders>
            <w:vAlign w:val="center"/>
            <w:hideMark/>
          </w:tcPr>
          <w:p w14:paraId="7E684C2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3.1, 3.2 y 3.3 Propuesta de trabajo</w:t>
            </w:r>
          </w:p>
        </w:tc>
        <w:tc>
          <w:tcPr>
            <w:tcW w:w="3191" w:type="pct"/>
            <w:tcBorders>
              <w:top w:val="single" w:sz="4" w:space="0" w:color="auto"/>
              <w:left w:val="single" w:sz="4" w:space="0" w:color="auto"/>
              <w:bottom w:val="single" w:sz="4" w:space="0" w:color="auto"/>
              <w:right w:val="single" w:sz="4" w:space="0" w:color="auto"/>
            </w:tcBorders>
          </w:tcPr>
          <w:p w14:paraId="023E7C1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22B450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3.1. Metodología: </w:t>
            </w:r>
          </w:p>
          <w:p w14:paraId="410368F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ADDE92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Presentar el manual de procedimientos de operación y su instructivo, de conformidad con los requisitos establecidos en el Anexo Técnico.</w:t>
            </w:r>
          </w:p>
          <w:p w14:paraId="6E4548F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30D0B7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567E99A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1D923AF" w14:textId="42F2244D"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No presentar el manual de procedimientos= </w:t>
            </w:r>
          </w:p>
          <w:p w14:paraId="123ADB2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6F51956" w14:textId="7A431178"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 xml:space="preserve">Presentar el manual de procedimientos= </w:t>
            </w:r>
          </w:p>
        </w:tc>
        <w:tc>
          <w:tcPr>
            <w:tcW w:w="786" w:type="pct"/>
            <w:tcBorders>
              <w:top w:val="single" w:sz="4" w:space="0" w:color="auto"/>
              <w:left w:val="single" w:sz="4" w:space="0" w:color="auto"/>
              <w:bottom w:val="single" w:sz="4" w:space="0" w:color="auto"/>
              <w:right w:val="single" w:sz="4" w:space="0" w:color="auto"/>
            </w:tcBorders>
            <w:vAlign w:val="center"/>
            <w:hideMark/>
          </w:tcPr>
          <w:p w14:paraId="33D9F9B8" w14:textId="562C91F5"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123DBA98" w14:textId="77777777" w:rsidTr="00677160">
        <w:tc>
          <w:tcPr>
            <w:tcW w:w="0" w:type="auto"/>
            <w:vMerge/>
            <w:tcBorders>
              <w:top w:val="single" w:sz="4" w:space="0" w:color="auto"/>
              <w:left w:val="single" w:sz="4" w:space="0" w:color="auto"/>
              <w:bottom w:val="single" w:sz="4" w:space="0" w:color="auto"/>
              <w:right w:val="single" w:sz="4" w:space="0" w:color="auto"/>
            </w:tcBorders>
            <w:vAlign w:val="center"/>
            <w:hideMark/>
          </w:tcPr>
          <w:p w14:paraId="621FD08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c>
          <w:tcPr>
            <w:tcW w:w="3191" w:type="pct"/>
            <w:tcBorders>
              <w:top w:val="single" w:sz="4" w:space="0" w:color="auto"/>
              <w:left w:val="single" w:sz="4" w:space="0" w:color="auto"/>
              <w:bottom w:val="single" w:sz="4" w:space="0" w:color="auto"/>
              <w:right w:val="single" w:sz="4" w:space="0" w:color="auto"/>
            </w:tcBorders>
          </w:tcPr>
          <w:p w14:paraId="798F794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El manual de procedimientos de operación y su instructivo detallan el cuándo y cómo llevarán a cabo los requisitos del numeral 5 del Anexo 1.- “Anexo Técnico”, en las siguientes instalaciones:</w:t>
            </w:r>
          </w:p>
          <w:p w14:paraId="102C4F0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EE11FF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6D93AE00" w14:textId="28B1655A"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Unidades médicas = </w:t>
            </w:r>
          </w:p>
          <w:p w14:paraId="5587387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F8D76C2" w14:textId="50F00021"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r w:rsidRPr="0008648B">
              <w:rPr>
                <w:rFonts w:ascii="Geomanist" w:eastAsia="Times New Roman" w:hAnsi="Geomanist" w:cs="Times New Roman"/>
                <w:sz w:val="20"/>
                <w:szCs w:val="20"/>
                <w:lang w:eastAsia="es-ES"/>
              </w:rPr>
              <w:t xml:space="preserve">Unidades no médicas = </w:t>
            </w:r>
          </w:p>
        </w:tc>
        <w:tc>
          <w:tcPr>
            <w:tcW w:w="786" w:type="pct"/>
            <w:tcBorders>
              <w:top w:val="single" w:sz="4" w:space="0" w:color="auto"/>
              <w:left w:val="single" w:sz="4" w:space="0" w:color="auto"/>
              <w:bottom w:val="single" w:sz="4" w:space="0" w:color="auto"/>
              <w:right w:val="single" w:sz="4" w:space="0" w:color="auto"/>
            </w:tcBorders>
            <w:vAlign w:val="center"/>
            <w:hideMark/>
          </w:tcPr>
          <w:p w14:paraId="3111C84B" w14:textId="468F3D3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40A1E888" w14:textId="77777777" w:rsidTr="00677160">
        <w:tc>
          <w:tcPr>
            <w:tcW w:w="0" w:type="auto"/>
            <w:vMerge/>
            <w:tcBorders>
              <w:top w:val="single" w:sz="4" w:space="0" w:color="auto"/>
              <w:left w:val="single" w:sz="4" w:space="0" w:color="auto"/>
              <w:bottom w:val="single" w:sz="4" w:space="0" w:color="auto"/>
              <w:right w:val="single" w:sz="4" w:space="0" w:color="auto"/>
            </w:tcBorders>
            <w:vAlign w:val="center"/>
            <w:hideMark/>
          </w:tcPr>
          <w:p w14:paraId="652C086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c>
          <w:tcPr>
            <w:tcW w:w="3191" w:type="pct"/>
            <w:tcBorders>
              <w:top w:val="single" w:sz="4" w:space="0" w:color="auto"/>
              <w:left w:val="single" w:sz="4" w:space="0" w:color="auto"/>
              <w:bottom w:val="single" w:sz="4" w:space="0" w:color="auto"/>
              <w:right w:val="single" w:sz="4" w:space="0" w:color="auto"/>
            </w:tcBorders>
          </w:tcPr>
          <w:p w14:paraId="654C01B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FEA5AD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3.2. Plan de Trabajo</w:t>
            </w:r>
          </w:p>
          <w:p w14:paraId="4CACAF8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17D655F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En formato libre, para la implementación del servicio de seguridad en las unidades médicas y no médicas de la partida(s) por la(s) que está participando, relacionado con el Manual de Operación y su instructivo.</w:t>
            </w:r>
          </w:p>
          <w:p w14:paraId="14AD882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04C1CD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62FAA56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35FB07D" w14:textId="42F139E3"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No presentar Plan de trabajo= </w:t>
            </w:r>
          </w:p>
          <w:p w14:paraId="3902A47F" w14:textId="4ED8B7E1"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r w:rsidRPr="0008648B">
              <w:rPr>
                <w:rFonts w:ascii="Geomanist" w:eastAsia="Times New Roman" w:hAnsi="Geomanist" w:cs="Times New Roman"/>
                <w:sz w:val="20"/>
                <w:szCs w:val="20"/>
                <w:lang w:eastAsia="es-ES"/>
              </w:rPr>
              <w:t xml:space="preserve">Presentar Plan de trabajo = </w:t>
            </w:r>
          </w:p>
        </w:tc>
        <w:tc>
          <w:tcPr>
            <w:tcW w:w="786" w:type="pct"/>
            <w:tcBorders>
              <w:top w:val="single" w:sz="4" w:space="0" w:color="auto"/>
              <w:left w:val="single" w:sz="4" w:space="0" w:color="auto"/>
              <w:bottom w:val="single" w:sz="4" w:space="0" w:color="auto"/>
              <w:right w:val="single" w:sz="4" w:space="0" w:color="auto"/>
            </w:tcBorders>
            <w:vAlign w:val="center"/>
            <w:hideMark/>
          </w:tcPr>
          <w:p w14:paraId="356D63FE" w14:textId="7B60F292"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r>
      <w:tr w:rsidR="0008648B" w:rsidRPr="0008648B" w14:paraId="32FE6CCD" w14:textId="77777777" w:rsidTr="00677160">
        <w:tc>
          <w:tcPr>
            <w:tcW w:w="0" w:type="auto"/>
            <w:vMerge/>
            <w:tcBorders>
              <w:top w:val="single" w:sz="4" w:space="0" w:color="auto"/>
              <w:left w:val="single" w:sz="4" w:space="0" w:color="auto"/>
              <w:bottom w:val="single" w:sz="4" w:space="0" w:color="auto"/>
              <w:right w:val="single" w:sz="4" w:space="0" w:color="auto"/>
            </w:tcBorders>
            <w:vAlign w:val="center"/>
            <w:hideMark/>
          </w:tcPr>
          <w:p w14:paraId="1E627A68"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c>
        <w:tc>
          <w:tcPr>
            <w:tcW w:w="3191" w:type="pct"/>
            <w:tcBorders>
              <w:top w:val="single" w:sz="4" w:space="0" w:color="auto"/>
              <w:left w:val="single" w:sz="4" w:space="0" w:color="auto"/>
              <w:bottom w:val="single" w:sz="4" w:space="0" w:color="auto"/>
              <w:right w:val="single" w:sz="4" w:space="0" w:color="auto"/>
            </w:tcBorders>
          </w:tcPr>
          <w:p w14:paraId="42FEA8D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E9F4D3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3.3. Organigrama de la empresa.</w:t>
            </w:r>
          </w:p>
          <w:p w14:paraId="00630BE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2CC889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2BA0E35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563F858F" w14:textId="3A8EF10F"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No presentar organigrama de la empresa =  </w:t>
            </w:r>
          </w:p>
          <w:p w14:paraId="5DF394D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4A0F5E8" w14:textId="0047A978"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sz w:val="20"/>
                <w:szCs w:val="20"/>
                <w:lang w:eastAsia="es-ES"/>
              </w:rPr>
              <w:t xml:space="preserve">Presentar organigrama de la empresa = </w:t>
            </w:r>
          </w:p>
        </w:tc>
        <w:tc>
          <w:tcPr>
            <w:tcW w:w="786" w:type="pct"/>
            <w:tcBorders>
              <w:top w:val="single" w:sz="4" w:space="0" w:color="auto"/>
              <w:left w:val="single" w:sz="4" w:space="0" w:color="auto"/>
              <w:bottom w:val="single" w:sz="4" w:space="0" w:color="auto"/>
              <w:right w:val="single" w:sz="4" w:space="0" w:color="auto"/>
            </w:tcBorders>
            <w:vAlign w:val="center"/>
            <w:hideMark/>
          </w:tcPr>
          <w:p w14:paraId="0E06B946" w14:textId="344EC97D"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22674BCA"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A0BB0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Total Rubro/Subrubro</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34E5F8" w14:textId="0EF2519F"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bl>
    <w:p w14:paraId="6FD33F0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1626B82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66748A42" w14:textId="77777777" w:rsid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1FD67769" w14:textId="77777777" w:rsidR="00C81635" w:rsidRDefault="00C81635"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4D538EDC" w14:textId="77777777" w:rsidR="00C81635" w:rsidRPr="0008648B" w:rsidRDefault="00C81635"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bl>
      <w:tblPr>
        <w:tblW w:w="5197" w:type="pct"/>
        <w:tblLook w:val="04A0" w:firstRow="1" w:lastRow="0" w:firstColumn="1" w:lastColumn="0" w:noHBand="0" w:noVBand="1"/>
      </w:tblPr>
      <w:tblGrid>
        <w:gridCol w:w="1926"/>
        <w:gridCol w:w="6006"/>
        <w:gridCol w:w="1479"/>
      </w:tblGrid>
      <w:tr w:rsidR="0008648B" w:rsidRPr="0008648B" w14:paraId="3F2BFA4C" w14:textId="77777777" w:rsidTr="00677160">
        <w:tc>
          <w:tcPr>
            <w:tcW w:w="102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E9061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Rubro/subrubro</w:t>
            </w:r>
          </w:p>
        </w:tc>
        <w:tc>
          <w:tcPr>
            <w:tcW w:w="319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9C048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Documentación</w:t>
            </w:r>
          </w:p>
        </w:tc>
        <w:tc>
          <w:tcPr>
            <w:tcW w:w="78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65F31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Puntaje</w:t>
            </w:r>
          </w:p>
        </w:tc>
      </w:tr>
      <w:tr w:rsidR="0008648B" w:rsidRPr="0008648B" w14:paraId="03230ECD"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2E04E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4. Cumplimiento de Contratos</w:t>
            </w:r>
          </w:p>
        </w:tc>
        <w:tc>
          <w:tcPr>
            <w:tcW w:w="786" w:type="pct"/>
            <w:vMerge/>
            <w:tcBorders>
              <w:top w:val="single" w:sz="4" w:space="0" w:color="auto"/>
              <w:left w:val="single" w:sz="4" w:space="0" w:color="auto"/>
              <w:bottom w:val="single" w:sz="4" w:space="0" w:color="auto"/>
              <w:right w:val="single" w:sz="4" w:space="0" w:color="auto"/>
            </w:tcBorders>
            <w:vAlign w:val="center"/>
            <w:hideMark/>
          </w:tcPr>
          <w:p w14:paraId="217E3E2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4DFF5113" w14:textId="77777777" w:rsidTr="00677160">
        <w:tc>
          <w:tcPr>
            <w:tcW w:w="1023" w:type="pct"/>
            <w:tcBorders>
              <w:top w:val="single" w:sz="4" w:space="0" w:color="auto"/>
              <w:left w:val="single" w:sz="4" w:space="0" w:color="auto"/>
              <w:bottom w:val="single" w:sz="4" w:space="0" w:color="auto"/>
              <w:right w:val="single" w:sz="4" w:space="0" w:color="auto"/>
            </w:tcBorders>
            <w:vAlign w:val="center"/>
            <w:hideMark/>
          </w:tcPr>
          <w:p w14:paraId="72FB7D8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4.1</w:t>
            </w:r>
          </w:p>
          <w:p w14:paraId="350B809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Cumplimiento de contratos</w:t>
            </w:r>
          </w:p>
        </w:tc>
        <w:tc>
          <w:tcPr>
            <w:tcW w:w="3191" w:type="pct"/>
            <w:tcBorders>
              <w:top w:val="single" w:sz="4" w:space="0" w:color="auto"/>
              <w:left w:val="single" w:sz="4" w:space="0" w:color="auto"/>
              <w:bottom w:val="single" w:sz="4" w:space="0" w:color="auto"/>
              <w:right w:val="single" w:sz="4" w:space="0" w:color="auto"/>
            </w:tcBorders>
          </w:tcPr>
          <w:p w14:paraId="1550AB2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Liberación de fianza de contratos concluidos y/o carta de cancelación de póliza de fianza emitida por la afianzadora, debiendo ser los contratos exhibidos en los rubros de experiencia y especialidad, o bien podrá presentar contratos diferentes por parte del licitante.</w:t>
            </w:r>
          </w:p>
          <w:p w14:paraId="52C199A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83184B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Calificación:</w:t>
            </w:r>
          </w:p>
          <w:p w14:paraId="4EBE79B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7C512624" w14:textId="05F89925"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Liberación de fianzas de contratos concluidos y/o carta de cancelación de póliza de fianza que sumen el 70% del requerimiento = </w:t>
            </w:r>
          </w:p>
          <w:p w14:paraId="5031352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AD0FF99" w14:textId="7F366D79"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Liberación de fianzas de contratos concluidos y/o carta de cancelación de póliza de fianza que sumen </w:t>
            </w:r>
            <w:r w:rsidRPr="008F1107">
              <w:rPr>
                <w:rFonts w:ascii="Geomanist" w:eastAsia="Times New Roman" w:hAnsi="Geomanist" w:cs="Times New Roman"/>
                <w:sz w:val="20"/>
                <w:szCs w:val="20"/>
                <w:highlight w:val="green"/>
                <w:lang w:eastAsia="es-ES"/>
              </w:rPr>
              <w:t xml:space="preserve">más del </w:t>
            </w:r>
            <w:r w:rsidR="00F92424" w:rsidRPr="008F1107">
              <w:rPr>
                <w:rFonts w:ascii="Geomanist" w:eastAsia="Times New Roman" w:hAnsi="Geomanist" w:cs="Times New Roman"/>
                <w:sz w:val="20"/>
                <w:szCs w:val="20"/>
                <w:highlight w:val="green"/>
                <w:lang w:eastAsia="es-ES"/>
              </w:rPr>
              <w:t>70</w:t>
            </w:r>
            <w:r w:rsidRPr="008F1107">
              <w:rPr>
                <w:rFonts w:ascii="Geomanist" w:eastAsia="Times New Roman" w:hAnsi="Geomanist" w:cs="Times New Roman"/>
                <w:sz w:val="20"/>
                <w:szCs w:val="20"/>
                <w:highlight w:val="green"/>
                <w:lang w:eastAsia="es-ES"/>
              </w:rPr>
              <w:t>%</w:t>
            </w:r>
            <w:r w:rsidRPr="008F1107">
              <w:rPr>
                <w:rFonts w:ascii="Geomanist" w:eastAsia="Times New Roman" w:hAnsi="Geomanist" w:cs="Times New Roman"/>
                <w:sz w:val="20"/>
                <w:szCs w:val="20"/>
                <w:lang w:eastAsia="es-ES"/>
              </w:rPr>
              <w:t xml:space="preserve"> </w:t>
            </w:r>
            <w:r w:rsidRPr="0008648B">
              <w:rPr>
                <w:rFonts w:ascii="Geomanist" w:eastAsia="Times New Roman" w:hAnsi="Geomanist" w:cs="Times New Roman"/>
                <w:sz w:val="20"/>
                <w:szCs w:val="20"/>
                <w:lang w:eastAsia="es-ES"/>
              </w:rPr>
              <w:t xml:space="preserve">del requerimiento = </w:t>
            </w:r>
          </w:p>
        </w:tc>
        <w:tc>
          <w:tcPr>
            <w:tcW w:w="786" w:type="pct"/>
            <w:tcBorders>
              <w:top w:val="single" w:sz="4" w:space="0" w:color="auto"/>
              <w:left w:val="single" w:sz="4" w:space="0" w:color="auto"/>
              <w:bottom w:val="single" w:sz="4" w:space="0" w:color="auto"/>
              <w:right w:val="single" w:sz="4" w:space="0" w:color="auto"/>
            </w:tcBorders>
            <w:vAlign w:val="center"/>
            <w:hideMark/>
          </w:tcPr>
          <w:p w14:paraId="0EEA4FAD" w14:textId="5132E0B4"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03BA4E24"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D62CB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lastRenderedPageBreak/>
              <w:t>Total, Rubro/Subrubro</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7DD752" w14:textId="7D91E21E"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1BB2EA80" w14:textId="77777777" w:rsidTr="00677160">
        <w:tc>
          <w:tcPr>
            <w:tcW w:w="42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547D8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Suma Total</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60F564" w14:textId="06483AC5"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bl>
    <w:p w14:paraId="39DAFCE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tbl>
      <w:tblPr>
        <w:tblW w:w="5197" w:type="pct"/>
        <w:tblLook w:val="04A0" w:firstRow="1" w:lastRow="0" w:firstColumn="1" w:lastColumn="0" w:noHBand="0" w:noVBand="1"/>
      </w:tblPr>
      <w:tblGrid>
        <w:gridCol w:w="7932"/>
        <w:gridCol w:w="1479"/>
      </w:tblGrid>
      <w:tr w:rsidR="0008648B" w:rsidRPr="0008648B" w14:paraId="62E15301" w14:textId="77777777" w:rsidTr="00677160">
        <w:tc>
          <w:tcPr>
            <w:tcW w:w="421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25F46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Rubro</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81EDBC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Puntaje</w:t>
            </w:r>
          </w:p>
        </w:tc>
      </w:tr>
      <w:tr w:rsidR="0008648B" w:rsidRPr="0008648B" w14:paraId="6E4E5F2B" w14:textId="77777777" w:rsidTr="00677160">
        <w:tc>
          <w:tcPr>
            <w:tcW w:w="4214" w:type="pct"/>
            <w:tcBorders>
              <w:top w:val="single" w:sz="4" w:space="0" w:color="auto"/>
              <w:left w:val="single" w:sz="4" w:space="0" w:color="auto"/>
              <w:bottom w:val="single" w:sz="4" w:space="0" w:color="auto"/>
              <w:right w:val="single" w:sz="4" w:space="0" w:color="auto"/>
            </w:tcBorders>
            <w:hideMark/>
          </w:tcPr>
          <w:p w14:paraId="793A29A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1.- Capacidad del Licitante</w:t>
            </w:r>
          </w:p>
        </w:tc>
        <w:tc>
          <w:tcPr>
            <w:tcW w:w="786" w:type="pct"/>
            <w:tcBorders>
              <w:top w:val="single" w:sz="4" w:space="0" w:color="auto"/>
              <w:left w:val="single" w:sz="4" w:space="0" w:color="auto"/>
              <w:bottom w:val="single" w:sz="4" w:space="0" w:color="auto"/>
              <w:right w:val="single" w:sz="4" w:space="0" w:color="auto"/>
            </w:tcBorders>
            <w:hideMark/>
          </w:tcPr>
          <w:p w14:paraId="475DA34B" w14:textId="2A4EB0E8"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7ED52000" w14:textId="77777777" w:rsidTr="00677160">
        <w:tc>
          <w:tcPr>
            <w:tcW w:w="4214" w:type="pct"/>
            <w:tcBorders>
              <w:top w:val="single" w:sz="4" w:space="0" w:color="auto"/>
              <w:left w:val="single" w:sz="4" w:space="0" w:color="auto"/>
              <w:bottom w:val="single" w:sz="4" w:space="0" w:color="auto"/>
              <w:right w:val="single" w:sz="4" w:space="0" w:color="auto"/>
            </w:tcBorders>
            <w:hideMark/>
          </w:tcPr>
          <w:p w14:paraId="4FA5D62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2.- Experiencia y Especialidad</w:t>
            </w:r>
          </w:p>
        </w:tc>
        <w:tc>
          <w:tcPr>
            <w:tcW w:w="786" w:type="pct"/>
            <w:tcBorders>
              <w:top w:val="single" w:sz="4" w:space="0" w:color="auto"/>
              <w:left w:val="single" w:sz="4" w:space="0" w:color="auto"/>
              <w:bottom w:val="single" w:sz="4" w:space="0" w:color="auto"/>
              <w:right w:val="single" w:sz="4" w:space="0" w:color="auto"/>
            </w:tcBorders>
            <w:hideMark/>
          </w:tcPr>
          <w:p w14:paraId="2816695F" w14:textId="7B42B22C"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56183A38" w14:textId="77777777" w:rsidTr="00677160">
        <w:tc>
          <w:tcPr>
            <w:tcW w:w="4214" w:type="pct"/>
            <w:tcBorders>
              <w:top w:val="single" w:sz="4" w:space="0" w:color="auto"/>
              <w:left w:val="single" w:sz="4" w:space="0" w:color="auto"/>
              <w:bottom w:val="single" w:sz="4" w:space="0" w:color="auto"/>
              <w:right w:val="single" w:sz="4" w:space="0" w:color="auto"/>
            </w:tcBorders>
            <w:hideMark/>
          </w:tcPr>
          <w:p w14:paraId="51398C9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3.- Propuesta de trabajo</w:t>
            </w:r>
          </w:p>
        </w:tc>
        <w:tc>
          <w:tcPr>
            <w:tcW w:w="786" w:type="pct"/>
            <w:tcBorders>
              <w:top w:val="single" w:sz="4" w:space="0" w:color="auto"/>
              <w:left w:val="single" w:sz="4" w:space="0" w:color="auto"/>
              <w:bottom w:val="single" w:sz="4" w:space="0" w:color="auto"/>
              <w:right w:val="single" w:sz="4" w:space="0" w:color="auto"/>
            </w:tcBorders>
            <w:hideMark/>
          </w:tcPr>
          <w:p w14:paraId="27D29E86" w14:textId="101B2168"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66ABD32D" w14:textId="77777777" w:rsidTr="00677160">
        <w:tc>
          <w:tcPr>
            <w:tcW w:w="4214" w:type="pct"/>
            <w:tcBorders>
              <w:top w:val="single" w:sz="4" w:space="0" w:color="auto"/>
              <w:left w:val="single" w:sz="4" w:space="0" w:color="auto"/>
              <w:bottom w:val="single" w:sz="4" w:space="0" w:color="auto"/>
              <w:right w:val="single" w:sz="4" w:space="0" w:color="auto"/>
            </w:tcBorders>
            <w:hideMark/>
          </w:tcPr>
          <w:p w14:paraId="7A7E516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4.- Cumplimiento de Contratos</w:t>
            </w:r>
          </w:p>
        </w:tc>
        <w:tc>
          <w:tcPr>
            <w:tcW w:w="786" w:type="pct"/>
            <w:tcBorders>
              <w:top w:val="single" w:sz="4" w:space="0" w:color="auto"/>
              <w:left w:val="single" w:sz="4" w:space="0" w:color="auto"/>
              <w:bottom w:val="single" w:sz="4" w:space="0" w:color="auto"/>
              <w:right w:val="single" w:sz="4" w:space="0" w:color="auto"/>
            </w:tcBorders>
            <w:hideMark/>
          </w:tcPr>
          <w:p w14:paraId="5B04EAAD" w14:textId="2825D86B"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r w:rsidR="0008648B" w:rsidRPr="0008648B" w14:paraId="031D836E" w14:textId="77777777" w:rsidTr="00677160">
        <w:tc>
          <w:tcPr>
            <w:tcW w:w="421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D1478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Valor Total de la propuesta técnica</w:t>
            </w: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B0F7C1" w14:textId="05A7D3CC"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eastAsia="es-ES"/>
              </w:rPr>
            </w:pPr>
          </w:p>
        </w:tc>
      </w:tr>
    </w:tbl>
    <w:p w14:paraId="1E47BE0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415296D9"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eastAsia="es-ES"/>
        </w:rPr>
      </w:pPr>
    </w:p>
    <w:p w14:paraId="1871CE1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b/>
          <w:bCs/>
          <w:sz w:val="20"/>
          <w:szCs w:val="20"/>
          <w:lang w:eastAsia="es-ES"/>
        </w:rPr>
        <w:t>NORMAS OFICIALES VIGENTES</w:t>
      </w:r>
      <w:r w:rsidRPr="0008648B">
        <w:rPr>
          <w:rFonts w:ascii="Geomanist" w:eastAsia="Times New Roman" w:hAnsi="Geomanist" w:cs="Times New Roman"/>
          <w:sz w:val="20"/>
          <w:szCs w:val="20"/>
          <w:lang w:eastAsia="es-ES"/>
        </w:rPr>
        <w:t>.</w:t>
      </w:r>
    </w:p>
    <w:p w14:paraId="60FAFD6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B8B3A0F" w14:textId="77777777" w:rsidR="001446A4" w:rsidRPr="001446A4" w:rsidRDefault="001446A4"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1446A4">
        <w:rPr>
          <w:rFonts w:ascii="Geomanist" w:eastAsia="Times New Roman" w:hAnsi="Geomanist" w:cs="Times New Roman"/>
          <w:sz w:val="20"/>
          <w:szCs w:val="20"/>
          <w:lang w:eastAsia="es-ES"/>
        </w:rPr>
        <w:t>El licitante deberá presentar dentro de su propuesta técnica carta del licitante, en el que manifieste el cumplimiento de las Normas Oficiales Mexicanas, Normas Mexicanas que apliquen a la presente convocatoria.</w:t>
      </w:r>
    </w:p>
    <w:p w14:paraId="336FD36C" w14:textId="77777777" w:rsidR="0008648B" w:rsidRPr="001446A4"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40E9E2A" w14:textId="77777777" w:rsidR="0008648B" w:rsidRPr="0008648B" w:rsidRDefault="0008648B" w:rsidP="00956B80">
      <w:pPr>
        <w:widowControl w:val="0"/>
        <w:numPr>
          <w:ilvl w:val="0"/>
          <w:numId w:val="5"/>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b/>
          <w:bCs/>
          <w:sz w:val="20"/>
          <w:szCs w:val="20"/>
          <w:lang w:eastAsia="es-ES"/>
        </w:rPr>
        <w:t>NOM-019-STPS-2011</w:t>
      </w:r>
      <w:r w:rsidRPr="0008648B">
        <w:rPr>
          <w:rFonts w:ascii="Geomanist" w:eastAsia="Times New Roman" w:hAnsi="Geomanist" w:cs="Times New Roman"/>
          <w:sz w:val="20"/>
          <w:szCs w:val="20"/>
          <w:lang w:eastAsia="es-ES"/>
        </w:rPr>
        <w:t>: Constitución, integración, organización y funcionamiento de las comisiones de seguridad e higiene.</w:t>
      </w:r>
    </w:p>
    <w:p w14:paraId="1FD6997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06CAF6ED" w14:textId="77777777" w:rsidR="0008648B" w:rsidRPr="0008648B" w:rsidRDefault="0008648B" w:rsidP="00956B80">
      <w:pPr>
        <w:widowControl w:val="0"/>
        <w:numPr>
          <w:ilvl w:val="0"/>
          <w:numId w:val="5"/>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b/>
          <w:bCs/>
          <w:sz w:val="20"/>
          <w:szCs w:val="20"/>
          <w:lang w:eastAsia="es-ES"/>
        </w:rPr>
        <w:t>NOM-009-STPS-2011</w:t>
      </w:r>
      <w:r w:rsidRPr="0008648B">
        <w:rPr>
          <w:rFonts w:ascii="Geomanist" w:eastAsia="Times New Roman" w:hAnsi="Geomanist" w:cs="Times New Roman"/>
          <w:sz w:val="20"/>
          <w:szCs w:val="20"/>
          <w:lang w:eastAsia="es-ES"/>
        </w:rPr>
        <w:t>: Condiciones de seguridad para realizar trabajos en altura.</w:t>
      </w:r>
    </w:p>
    <w:p w14:paraId="336FA383"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0B473F5" w14:textId="77777777" w:rsidR="0008648B" w:rsidRPr="0008648B" w:rsidRDefault="0008648B" w:rsidP="00956B80">
      <w:pPr>
        <w:widowControl w:val="0"/>
        <w:numPr>
          <w:ilvl w:val="0"/>
          <w:numId w:val="6"/>
        </w:numPr>
        <w:tabs>
          <w:tab w:val="left" w:pos="9072"/>
        </w:tabs>
        <w:adjustRightInd w:val="0"/>
        <w:spacing w:after="160" w:line="259" w:lineRule="auto"/>
        <w:ind w:right="49"/>
        <w:contextualSpacing/>
        <w:jc w:val="both"/>
        <w:textAlignment w:val="baseline"/>
        <w:rPr>
          <w:rFonts w:ascii="Geomanist" w:eastAsia="Times New Roman" w:hAnsi="Geomanist" w:cs="Times New Roman"/>
          <w:b/>
          <w:bCs/>
          <w:i/>
          <w:iCs/>
          <w:sz w:val="20"/>
          <w:szCs w:val="20"/>
          <w:lang w:eastAsia="es-ES"/>
        </w:rPr>
      </w:pPr>
      <w:r w:rsidRPr="0008648B">
        <w:rPr>
          <w:rFonts w:ascii="Geomanist" w:eastAsia="Times New Roman" w:hAnsi="Geomanist" w:cs="Times New Roman"/>
          <w:b/>
          <w:bCs/>
          <w:i/>
          <w:iCs/>
          <w:sz w:val="20"/>
          <w:szCs w:val="20"/>
          <w:lang w:eastAsia="es-ES"/>
        </w:rPr>
        <w:t>Licencias, permisos, registros, certificados o autorizaciones que debe cumplir o aplicarse al bien o servicio a contratar.</w:t>
      </w:r>
    </w:p>
    <w:p w14:paraId="719241D6" w14:textId="77777777" w:rsidR="00A51DF7" w:rsidRDefault="00A51DF7"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b/>
          <w:bCs/>
          <w:sz w:val="20"/>
          <w:szCs w:val="20"/>
          <w:lang w:eastAsia="es-ES"/>
        </w:rPr>
      </w:pPr>
    </w:p>
    <w:p w14:paraId="15D14530" w14:textId="4E496AC7" w:rsidR="0008648B" w:rsidRPr="0008648B" w:rsidRDefault="0008648B"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Licencias, Autorizaciones y Permisos.</w:t>
      </w:r>
    </w:p>
    <w:p w14:paraId="18580B58" w14:textId="77777777" w:rsidR="0008648B" w:rsidRPr="0008648B" w:rsidRDefault="0008648B"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b/>
          <w:bCs/>
          <w:sz w:val="10"/>
          <w:szCs w:val="10"/>
          <w:lang w:eastAsia="es-ES"/>
        </w:rPr>
      </w:pPr>
    </w:p>
    <w:p w14:paraId="04B7FEB2" w14:textId="77777777" w:rsidR="0008648B" w:rsidRPr="0008648B" w:rsidRDefault="0008648B"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 xml:space="preserve">El licitante deberá presentar la siguiente documentación: </w:t>
      </w:r>
    </w:p>
    <w:p w14:paraId="21B2B055" w14:textId="77777777" w:rsidR="0008648B" w:rsidRPr="0008648B" w:rsidRDefault="0008648B"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sz w:val="10"/>
          <w:szCs w:val="10"/>
          <w:highlight w:val="yellow"/>
          <w:lang w:val="es-ES_tradnl" w:eastAsia="es-ES"/>
        </w:rPr>
      </w:pPr>
    </w:p>
    <w:p w14:paraId="5F237329" w14:textId="77777777" w:rsidR="0008648B" w:rsidRDefault="0008648B"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Documento vigente en el que acredite su autorización o registro para prestar el servicio de seguridad privada, expedido por la Dirección General de Seguridad Privada o bien que revalidó su permiso. </w:t>
      </w:r>
    </w:p>
    <w:p w14:paraId="2398663C" w14:textId="77777777" w:rsidR="00C81635" w:rsidRDefault="00C81635"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sz w:val="20"/>
          <w:szCs w:val="20"/>
          <w:lang w:eastAsia="es-ES"/>
        </w:rPr>
      </w:pPr>
    </w:p>
    <w:p w14:paraId="3FB252DD" w14:textId="77777777" w:rsidR="00C81635" w:rsidRDefault="00C81635"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sz w:val="20"/>
          <w:szCs w:val="20"/>
          <w:lang w:eastAsia="es-ES"/>
        </w:rPr>
      </w:pPr>
    </w:p>
    <w:p w14:paraId="7C6F0072" w14:textId="77777777" w:rsidR="001446A4" w:rsidRPr="0008648B" w:rsidRDefault="001446A4"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sz w:val="20"/>
          <w:szCs w:val="20"/>
          <w:lang w:eastAsia="es-ES"/>
        </w:rPr>
      </w:pPr>
    </w:p>
    <w:p w14:paraId="70AD35E0" w14:textId="67C0AF58" w:rsidR="0008648B" w:rsidRPr="0008648B" w:rsidRDefault="0008648B" w:rsidP="00956B80">
      <w:pPr>
        <w:widowControl w:val="0"/>
        <w:tabs>
          <w:tab w:val="left" w:pos="9072"/>
        </w:tabs>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Cuando el licitante participe para dos o más entidades federativas, deberá contemplar lo establecido en el artículo 15 de la Ley Federal de Seguridad Privada </w:t>
      </w:r>
      <w:r w:rsidR="00FC0324">
        <w:rPr>
          <w:rFonts w:ascii="Geomanist" w:eastAsia="Times New Roman" w:hAnsi="Geomanist" w:cs="Times New Roman"/>
          <w:sz w:val="20"/>
          <w:szCs w:val="20"/>
          <w:lang w:eastAsia="es-ES"/>
        </w:rPr>
        <w:t>y cualquiera de</w:t>
      </w:r>
      <w:r w:rsidRPr="0008648B">
        <w:rPr>
          <w:rFonts w:ascii="Geomanist" w:eastAsia="Times New Roman" w:hAnsi="Geomanist" w:cs="Times New Roman"/>
          <w:sz w:val="20"/>
          <w:szCs w:val="20"/>
          <w:lang w:eastAsia="es-ES"/>
        </w:rPr>
        <w:t xml:space="preserve"> las siguientes</w:t>
      </w:r>
      <w:r w:rsidR="00FC0324">
        <w:rPr>
          <w:rFonts w:ascii="Geomanist" w:eastAsia="Times New Roman" w:hAnsi="Geomanist" w:cs="Times New Roman"/>
          <w:sz w:val="20"/>
          <w:szCs w:val="20"/>
          <w:lang w:eastAsia="es-ES"/>
        </w:rPr>
        <w:t xml:space="preserve"> fracciones</w:t>
      </w:r>
      <w:r w:rsidRPr="0008648B">
        <w:rPr>
          <w:rFonts w:ascii="Geomanist" w:eastAsia="Times New Roman" w:hAnsi="Geomanist" w:cs="Times New Roman"/>
          <w:sz w:val="20"/>
          <w:szCs w:val="20"/>
          <w:lang w:eastAsia="es-ES"/>
        </w:rPr>
        <w:t>:</w:t>
      </w:r>
    </w:p>
    <w:p w14:paraId="3FF8D84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88DBFAF" w14:textId="77777777" w:rsidR="0008648B" w:rsidRDefault="0008648B" w:rsidP="00956B80">
      <w:pPr>
        <w:widowControl w:val="0"/>
        <w:numPr>
          <w:ilvl w:val="0"/>
          <w:numId w:val="8"/>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Fracción II (Seguridad privada en los bienes).</w:t>
      </w:r>
    </w:p>
    <w:p w14:paraId="1C2B2394" w14:textId="37C84D6A" w:rsidR="00FC0324" w:rsidRPr="0008648B" w:rsidRDefault="00FC0324" w:rsidP="00956B80">
      <w:pPr>
        <w:widowControl w:val="0"/>
        <w:numPr>
          <w:ilvl w:val="0"/>
          <w:numId w:val="8"/>
        </w:numPr>
        <w:adjustRightInd w:val="0"/>
        <w:spacing w:after="0" w:line="240" w:lineRule="auto"/>
        <w:ind w:right="49"/>
        <w:jc w:val="both"/>
        <w:textAlignment w:val="baseline"/>
        <w:rPr>
          <w:rFonts w:ascii="Geomanist" w:eastAsia="Times New Roman" w:hAnsi="Geomanist" w:cs="Times New Roman"/>
          <w:sz w:val="20"/>
          <w:szCs w:val="20"/>
          <w:lang w:eastAsia="es-ES"/>
        </w:rPr>
      </w:pPr>
      <w:r>
        <w:rPr>
          <w:rFonts w:ascii="Geomanist" w:eastAsia="Times New Roman" w:hAnsi="Geomanist" w:cs="Times New Roman"/>
          <w:sz w:val="20"/>
          <w:szCs w:val="20"/>
          <w:lang w:eastAsia="es-ES"/>
        </w:rPr>
        <w:t>Fracción IV (Servicios de alarmas y monitoreo electrónico)</w:t>
      </w:r>
    </w:p>
    <w:p w14:paraId="00FF76A4" w14:textId="77777777" w:rsidR="0008648B" w:rsidRPr="0008648B" w:rsidRDefault="0008648B" w:rsidP="00956B80">
      <w:pPr>
        <w:widowControl w:val="0"/>
        <w:numPr>
          <w:ilvl w:val="0"/>
          <w:numId w:val="8"/>
        </w:numPr>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lastRenderedPageBreak/>
        <w:t>Fracción VII (Actividad vinculada con servicios de seguridad privada).</w:t>
      </w:r>
    </w:p>
    <w:p w14:paraId="637731CA"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EBE05C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Deberá presentar documento vigente que acredite su autorización o registro, expedido por la autoridad competente, de conformidad con la legislación vigente estatal, para prestar el servicio de seguridad privada, con cualquiera de las diferentes modalidades nombradas en el párrafo anterior o sus equivalentes.</w:t>
      </w:r>
    </w:p>
    <w:p w14:paraId="0AF057B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4162F38F"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En su caso, deberá presentar el trámite de revalidación ante la autoridad competente, previo a la presentación de propuestas.</w:t>
      </w:r>
    </w:p>
    <w:p w14:paraId="0C267F2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3BE7E816"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 xml:space="preserve">Cabe mencionar que, en caso de resultar adjudicado, los permisos antes citados deberán estar vigentes durante el periodo de la contratación, de lo contrario se procederá a la rescisión administrativa del contrato que se haya generado para los efectos. </w:t>
      </w:r>
    </w:p>
    <w:p w14:paraId="4ABF5854"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9AC5B2B"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Este documento está considerado en el inciso “j” del numeral 4 Requisitos Técnicos, del Anexo 1.- “Anexo Técnico”.</w:t>
      </w:r>
    </w:p>
    <w:p w14:paraId="29B9DE9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lang w:val="es-ES_tradnl" w:eastAsia="es-ES"/>
        </w:rPr>
      </w:pPr>
    </w:p>
    <w:p w14:paraId="5A9C39B0" w14:textId="77777777" w:rsidR="0008648B" w:rsidRPr="0008648B" w:rsidRDefault="0008648B" w:rsidP="00956B80">
      <w:pPr>
        <w:widowControl w:val="0"/>
        <w:numPr>
          <w:ilvl w:val="0"/>
          <w:numId w:val="6"/>
        </w:numPr>
        <w:adjustRightInd w:val="0"/>
        <w:spacing w:after="160" w:line="259" w:lineRule="auto"/>
        <w:ind w:right="49"/>
        <w:contextualSpacing/>
        <w:jc w:val="both"/>
        <w:textAlignment w:val="baseline"/>
        <w:rPr>
          <w:rFonts w:ascii="Geomanist" w:eastAsia="Times New Roman" w:hAnsi="Geomanist" w:cs="Times New Roman"/>
          <w:b/>
          <w:bCs/>
          <w:i/>
          <w:iCs/>
          <w:sz w:val="20"/>
          <w:szCs w:val="20"/>
          <w:lang w:eastAsia="es-ES"/>
        </w:rPr>
      </w:pPr>
      <w:r w:rsidRPr="0008648B">
        <w:rPr>
          <w:rFonts w:ascii="Geomanist" w:eastAsia="Times New Roman" w:hAnsi="Geomanist" w:cs="Times New Roman"/>
          <w:b/>
          <w:bCs/>
          <w:i/>
          <w:iCs/>
          <w:sz w:val="20"/>
          <w:szCs w:val="20"/>
          <w:lang w:eastAsia="es-ES"/>
        </w:rPr>
        <w:t>Documentación técnica necesaria como pueden ser: folletos, catálogos, fotografías, manuales entre otros, en caso de que se requieran para comprobar sus especificaciones</w:t>
      </w:r>
    </w:p>
    <w:p w14:paraId="365E0D0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i/>
          <w:iCs/>
          <w:sz w:val="20"/>
          <w:szCs w:val="20"/>
          <w:lang w:val="es-ES_tradnl" w:eastAsia="es-ES"/>
        </w:rPr>
      </w:pPr>
    </w:p>
    <w:p w14:paraId="512765B7"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 xml:space="preserve">Las fotografías y manuales que deberán presentar se encuentran señalados en los numerales 4. y 5. del Anexo Técnico </w:t>
      </w:r>
    </w:p>
    <w:p w14:paraId="6F760DF2"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i/>
          <w:iCs/>
          <w:sz w:val="20"/>
          <w:szCs w:val="20"/>
          <w:lang w:val="es-ES_tradnl" w:eastAsia="es-ES"/>
        </w:rPr>
      </w:pPr>
    </w:p>
    <w:p w14:paraId="1F01EF68"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CARTA BAJO PROTESTA DE DECIR VERDAD.</w:t>
      </w:r>
    </w:p>
    <w:p w14:paraId="284A313D"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b/>
          <w:bCs/>
          <w:i/>
          <w:iCs/>
          <w:color w:val="FF0000"/>
          <w:sz w:val="20"/>
          <w:szCs w:val="20"/>
          <w:lang w:eastAsia="es-ES"/>
        </w:rPr>
      </w:pPr>
    </w:p>
    <w:p w14:paraId="414FBD70" w14:textId="7BBB984A"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El licitante deberá presentar carta indicando que la información y documentación proporcionada es fidedigna.</w:t>
      </w:r>
    </w:p>
    <w:p w14:paraId="2B234815"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039111AB" w14:textId="77777777" w:rsid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Las cartas protestadas, así como los escritos que presente el licitante deberán ser en papel membretado, firmado por la(s) persona(s) que cuente con poder para actos de administración y/o dominio, o poder especial para actos de licitación pública.</w:t>
      </w:r>
    </w:p>
    <w:p w14:paraId="28395CC4" w14:textId="77777777" w:rsidR="00FC0324" w:rsidRPr="0008648B" w:rsidRDefault="00FC0324"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6F5F7DE6"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La omisión de alguno de los documentos antes mencionados será motivo de desechamiento de la propuesta.</w:t>
      </w:r>
    </w:p>
    <w:p w14:paraId="3D6DC3E9"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37019617"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Para una mejor conducción del procedimiento, proporcionar la información en formato Excel (editable) y únicamente los documentos solicitados, así como presentarlos en el orden que se indica haciendo énfasis de que todos y cada uno de los documentos que integran el Anexo Técnico, deberán estar foliados en orden consecutivo.</w:t>
      </w:r>
    </w:p>
    <w:p w14:paraId="52E7BF08"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1F98651C"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CASO FORTUITO O FUERZA MAYOR.</w:t>
      </w:r>
    </w:p>
    <w:p w14:paraId="346B966D" w14:textId="77777777" w:rsidR="0008648B" w:rsidRP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b/>
          <w:bCs/>
          <w:i/>
          <w:iCs/>
          <w:sz w:val="20"/>
          <w:szCs w:val="20"/>
          <w:lang w:eastAsia="es-ES"/>
        </w:rPr>
      </w:pPr>
    </w:p>
    <w:p w14:paraId="1E76905E" w14:textId="77777777" w:rsidR="0008648B" w:rsidRDefault="0008648B"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t>Cuando en la prestación del servicio se presente caso fortuito o de fuerza mayor, el proveedor deberá atender las disposiciones que emita “EL INSTITUTO”, en el sentido de que se suspenda o disminuya la prestación del servicio contratado conforme al contenido del artículo 55 Bis de la LAASSP.</w:t>
      </w:r>
    </w:p>
    <w:p w14:paraId="09619141" w14:textId="77777777" w:rsidR="006F3360" w:rsidRPr="0008648B" w:rsidRDefault="006F3360" w:rsidP="00956B80">
      <w:pPr>
        <w:widowControl w:val="0"/>
        <w:tabs>
          <w:tab w:val="left" w:pos="8364"/>
          <w:tab w:val="left" w:pos="8647"/>
        </w:tabs>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52E5EC3C"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r w:rsidRPr="0008648B">
        <w:rPr>
          <w:rFonts w:ascii="Geomanist" w:eastAsia="Times New Roman" w:hAnsi="Geomanist" w:cs="Times New Roman"/>
          <w:sz w:val="20"/>
          <w:szCs w:val="20"/>
          <w:lang w:val="es-ES_tradnl" w:eastAsia="es-ES"/>
        </w:rPr>
        <w:lastRenderedPageBreak/>
        <w:t>Cuando se suspenda el servicio, el proveedor deberá retirar los sistemas de CCTV y dejar el inmueble como se encontraba antes de la instalación de los equipos que forman dichos sistemas, o bien, podrá optar por donar los sistemas funcionando a “EL INSTITUTO”.</w:t>
      </w:r>
    </w:p>
    <w:p w14:paraId="59A4901D"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val="es-ES_tradnl" w:eastAsia="es-ES"/>
        </w:rPr>
      </w:pPr>
    </w:p>
    <w:p w14:paraId="19398BF8" w14:textId="77777777" w:rsidR="0008648B" w:rsidRPr="0008648B"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PROPUESTA ECONÓMICA.</w:t>
      </w:r>
    </w:p>
    <w:p w14:paraId="4FBB5DF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6211BC41"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Propuesta económica conforme al “</w:t>
      </w:r>
      <w:r w:rsidRPr="0008648B">
        <w:rPr>
          <w:rFonts w:ascii="Geomanist" w:eastAsia="Times New Roman" w:hAnsi="Geomanist" w:cs="Times New Roman"/>
          <w:b/>
          <w:bCs/>
          <w:sz w:val="20"/>
          <w:szCs w:val="20"/>
          <w:lang w:eastAsia="es-ES"/>
        </w:rPr>
        <w:t>Apéndice 9 PROPUESTA ECONÓMICA</w:t>
      </w:r>
      <w:r w:rsidRPr="0008648B">
        <w:rPr>
          <w:rFonts w:ascii="Geomanist" w:eastAsia="Times New Roman" w:hAnsi="Geomanist" w:cs="Times New Roman"/>
          <w:sz w:val="20"/>
          <w:szCs w:val="20"/>
          <w:lang w:eastAsia="es-ES"/>
        </w:rPr>
        <w:t>” del presente documento, respecto de la(s) partida(s) en la(s) cual(es) es su voluntad participar.</w:t>
      </w:r>
    </w:p>
    <w:p w14:paraId="5D6FE16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p>
    <w:p w14:paraId="28280E4E"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i/>
          <w:iCs/>
          <w:sz w:val="20"/>
          <w:szCs w:val="20"/>
          <w:lang w:eastAsia="es-ES"/>
        </w:rPr>
      </w:pPr>
    </w:p>
    <w:p w14:paraId="23B99BE8" w14:textId="77777777" w:rsidR="0008648B" w:rsidRPr="0008648B" w:rsidRDefault="0008648B" w:rsidP="00956B80">
      <w:pPr>
        <w:widowControl w:val="0"/>
        <w:numPr>
          <w:ilvl w:val="0"/>
          <w:numId w:val="6"/>
        </w:numPr>
        <w:adjustRightInd w:val="0"/>
        <w:spacing w:after="0" w:line="240" w:lineRule="auto"/>
        <w:ind w:right="49"/>
        <w:jc w:val="both"/>
        <w:textAlignment w:val="baseline"/>
        <w:rPr>
          <w:rFonts w:ascii="Geomanist" w:eastAsia="Times New Roman" w:hAnsi="Geomanist" w:cs="Times New Roman"/>
          <w:b/>
          <w:bCs/>
          <w:i/>
          <w:iCs/>
          <w:sz w:val="20"/>
          <w:szCs w:val="20"/>
          <w:lang w:eastAsia="es-ES"/>
        </w:rPr>
      </w:pPr>
      <w:r w:rsidRPr="0008648B">
        <w:rPr>
          <w:rFonts w:ascii="Geomanist" w:eastAsia="Times New Roman" w:hAnsi="Geomanist" w:cs="Times New Roman"/>
          <w:b/>
          <w:bCs/>
          <w:i/>
          <w:iCs/>
          <w:sz w:val="20"/>
          <w:szCs w:val="20"/>
          <w:lang w:eastAsia="es-ES"/>
        </w:rPr>
        <w:t xml:space="preserve">Visitas a las instalaciones institucionales, donde se suministrarán o colocarán los bienes o donde se prestarán los servicios, en su caso. </w:t>
      </w:r>
    </w:p>
    <w:p w14:paraId="229ED76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42B9F570"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i/>
          <w:iCs/>
          <w:sz w:val="20"/>
          <w:szCs w:val="20"/>
          <w:lang w:val="es-ES_tradnl" w:eastAsia="es-ES"/>
        </w:rPr>
      </w:pPr>
      <w:r w:rsidRPr="0008648B">
        <w:rPr>
          <w:rFonts w:ascii="Geomanist" w:eastAsia="Times New Roman" w:hAnsi="Geomanist" w:cs="Times New Roman"/>
          <w:b/>
          <w:bCs/>
          <w:i/>
          <w:iCs/>
          <w:sz w:val="20"/>
          <w:szCs w:val="20"/>
          <w:lang w:val="es-ES_tradnl" w:eastAsia="es-ES"/>
        </w:rPr>
        <w:t>VISITAS POR PARTE DEL INSTITUTO A LOS LICITANTES</w:t>
      </w:r>
    </w:p>
    <w:p w14:paraId="7309A8EB" w14:textId="77777777" w:rsidR="0008648B" w:rsidRPr="00B25FE0" w:rsidRDefault="0008648B" w:rsidP="00956B80">
      <w:pPr>
        <w:widowControl w:val="0"/>
        <w:adjustRightInd w:val="0"/>
        <w:spacing w:after="0" w:line="240" w:lineRule="auto"/>
        <w:ind w:right="49"/>
        <w:jc w:val="both"/>
        <w:textAlignment w:val="baseline"/>
        <w:rPr>
          <w:rFonts w:ascii="Geomanist" w:eastAsia="Times New Roman" w:hAnsi="Geomanist" w:cs="Times New Roman"/>
          <w:b/>
          <w:bCs/>
          <w:i/>
          <w:iCs/>
          <w:sz w:val="10"/>
          <w:szCs w:val="10"/>
          <w:lang w:val="es-ES_tradnl" w:eastAsia="es-ES"/>
        </w:rPr>
      </w:pPr>
    </w:p>
    <w:p w14:paraId="54A23A67"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i/>
          <w:iCs/>
          <w:sz w:val="20"/>
          <w:szCs w:val="20"/>
          <w:lang w:val="es-ES_tradnl" w:eastAsia="es-ES"/>
        </w:rPr>
      </w:pPr>
      <w:r w:rsidRPr="0008648B">
        <w:rPr>
          <w:rFonts w:ascii="Geomanist" w:eastAsia="Times New Roman" w:hAnsi="Geomanist" w:cs="Times New Roman"/>
          <w:sz w:val="20"/>
          <w:szCs w:val="20"/>
          <w:lang w:val="es-ES_tradnl" w:eastAsia="es-ES"/>
        </w:rPr>
        <w:t>No habrá visitas por parte del Instituto</w:t>
      </w:r>
      <w:r w:rsidRPr="0008648B">
        <w:rPr>
          <w:rFonts w:ascii="Geomanist" w:eastAsia="Times New Roman" w:hAnsi="Geomanist" w:cs="Times New Roman"/>
          <w:i/>
          <w:iCs/>
          <w:sz w:val="20"/>
          <w:szCs w:val="20"/>
          <w:lang w:val="es-ES_tradnl" w:eastAsia="es-ES"/>
        </w:rPr>
        <w:t>.</w:t>
      </w:r>
    </w:p>
    <w:p w14:paraId="6EA7652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26E03394" w14:textId="77777777" w:rsidR="0008648B" w:rsidRPr="0008648B" w:rsidRDefault="0008648B" w:rsidP="00956B80">
      <w:pPr>
        <w:widowControl w:val="0"/>
        <w:numPr>
          <w:ilvl w:val="0"/>
          <w:numId w:val="6"/>
        </w:numPr>
        <w:adjustRightInd w:val="0"/>
        <w:spacing w:after="0" w:line="240" w:lineRule="auto"/>
        <w:ind w:right="49"/>
        <w:jc w:val="both"/>
        <w:textAlignment w:val="baseline"/>
        <w:rPr>
          <w:rFonts w:ascii="Geomanist" w:eastAsia="Times New Roman" w:hAnsi="Geomanist" w:cs="Times New Roman"/>
          <w:b/>
          <w:bCs/>
          <w:i/>
          <w:iCs/>
          <w:sz w:val="20"/>
          <w:szCs w:val="20"/>
          <w:lang w:eastAsia="es-ES"/>
        </w:rPr>
      </w:pPr>
      <w:r w:rsidRPr="0008648B">
        <w:rPr>
          <w:rFonts w:ascii="Geomanist" w:eastAsia="Times New Roman" w:hAnsi="Geomanist" w:cs="Times New Roman"/>
          <w:b/>
          <w:bCs/>
          <w:i/>
          <w:iCs/>
          <w:sz w:val="20"/>
          <w:szCs w:val="20"/>
          <w:lang w:eastAsia="es-ES"/>
        </w:rPr>
        <w:t>Si se requiere efectuar visitas a las instalaciones de los licitantes. Se deberá precisar puntualmente, el objeto y el resultado que se espera obtener de la misma, a efecto de que se plasme en la convocatoria.</w:t>
      </w:r>
    </w:p>
    <w:p w14:paraId="0227876A" w14:textId="77777777" w:rsidR="0008648B" w:rsidRPr="00B25FE0" w:rsidRDefault="0008648B" w:rsidP="00956B80">
      <w:pPr>
        <w:widowControl w:val="0"/>
        <w:adjustRightInd w:val="0"/>
        <w:spacing w:after="0" w:line="240" w:lineRule="auto"/>
        <w:ind w:left="720" w:right="49"/>
        <w:jc w:val="both"/>
        <w:textAlignment w:val="baseline"/>
        <w:rPr>
          <w:rFonts w:ascii="Geomanist" w:eastAsia="Times New Roman" w:hAnsi="Geomanist" w:cs="Times New Roman"/>
          <w:b/>
          <w:bCs/>
          <w:i/>
          <w:iCs/>
          <w:sz w:val="10"/>
          <w:szCs w:val="10"/>
          <w:lang w:eastAsia="es-ES"/>
        </w:rPr>
      </w:pPr>
    </w:p>
    <w:p w14:paraId="4182AE65"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No se efectuará visitas a las instalaciones de los licitantes.</w:t>
      </w:r>
    </w:p>
    <w:p w14:paraId="4D693E12" w14:textId="77777777" w:rsidR="0008648B" w:rsidRPr="0008648B" w:rsidRDefault="0008648B" w:rsidP="00956B80">
      <w:pPr>
        <w:widowControl w:val="0"/>
        <w:adjustRightInd w:val="0"/>
        <w:spacing w:after="0" w:line="240" w:lineRule="auto"/>
        <w:ind w:right="49"/>
        <w:jc w:val="both"/>
        <w:textAlignment w:val="baseline"/>
        <w:rPr>
          <w:rFonts w:ascii="Geomanist" w:eastAsia="Times New Roman" w:hAnsi="Geomanist" w:cs="Times New Roman"/>
          <w:b/>
          <w:bCs/>
          <w:sz w:val="20"/>
          <w:szCs w:val="20"/>
          <w:highlight w:val="yellow"/>
          <w:lang w:val="es-ES_tradnl" w:eastAsia="es-ES"/>
        </w:rPr>
      </w:pPr>
    </w:p>
    <w:p w14:paraId="597F202A" w14:textId="77777777" w:rsidR="0008648B" w:rsidRPr="0008648B" w:rsidRDefault="0008648B" w:rsidP="00956B80">
      <w:pPr>
        <w:numPr>
          <w:ilvl w:val="0"/>
          <w:numId w:val="6"/>
        </w:numPr>
        <w:spacing w:after="160" w:line="259" w:lineRule="auto"/>
        <w:ind w:right="49"/>
        <w:contextualSpacing/>
        <w:jc w:val="both"/>
        <w:rPr>
          <w:rFonts w:ascii="Geomanist" w:eastAsia="Times New Roman" w:hAnsi="Geomanist" w:cs="Arial"/>
          <w:b/>
          <w:i/>
          <w:iCs/>
          <w:sz w:val="20"/>
          <w:szCs w:val="20"/>
          <w:lang w:eastAsia="es-MX"/>
        </w:rPr>
      </w:pPr>
      <w:r w:rsidRPr="0008648B">
        <w:rPr>
          <w:rFonts w:ascii="Geomanist" w:eastAsia="Times New Roman" w:hAnsi="Geomanist" w:cs="Arial"/>
          <w:b/>
          <w:i/>
          <w:iCs/>
          <w:sz w:val="20"/>
          <w:szCs w:val="20"/>
          <w:lang w:eastAsia="es-MX"/>
        </w:rPr>
        <w:t xml:space="preserve">Las Penas convencionales y deducciones al pago de conformidad con lo dispuesto en el lineamiento 5.5.8 de las presentes POBALINES </w:t>
      </w:r>
    </w:p>
    <w:p w14:paraId="0CB93BB3" w14:textId="77777777" w:rsidR="00A51DF7" w:rsidRDefault="00A51DF7" w:rsidP="00956B80">
      <w:pPr>
        <w:spacing w:after="0" w:line="240" w:lineRule="auto"/>
        <w:ind w:right="49"/>
        <w:jc w:val="both"/>
        <w:rPr>
          <w:rFonts w:ascii="Geomanist" w:eastAsia="Times New Roman" w:hAnsi="Geomanist" w:cs="Times New Roman"/>
          <w:sz w:val="20"/>
          <w:szCs w:val="20"/>
          <w:lang w:eastAsia="es-ES"/>
        </w:rPr>
      </w:pPr>
    </w:p>
    <w:p w14:paraId="7D01CD1C" w14:textId="4F47B360"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Con fundamento a lo dispuesto en los artículos 53 de la LAASSP, 95 y 96 de su Reglamento, se aplicará al proveedor una pena convencional por cada día natural de atraso en la prestación del servicio oportunamente, en el entendido que el monto de las penas convencionales por atraso no excederá del monto máximo de la garantía de cumplimiento del contrato.</w:t>
      </w:r>
    </w:p>
    <w:p w14:paraId="4926B3EA"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6CD104E0" w14:textId="77777777"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La pena convencional se aplicará en los siguientes casos:</w:t>
      </w:r>
    </w:p>
    <w:p w14:paraId="29B502A8" w14:textId="77777777"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p>
    <w:tbl>
      <w:tblPr>
        <w:tblW w:w="52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9"/>
        <w:gridCol w:w="4054"/>
      </w:tblGrid>
      <w:tr w:rsidR="0008648B" w:rsidRPr="0008648B" w14:paraId="1B6DBF96" w14:textId="77777777" w:rsidTr="00677160">
        <w:trPr>
          <w:trHeight w:val="57"/>
          <w:tblHeader/>
          <w:jc w:val="center"/>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33B57C" w14:textId="77777777" w:rsidR="0008648B" w:rsidRPr="0008648B" w:rsidRDefault="0008648B" w:rsidP="00956B80">
            <w:pPr>
              <w:spacing w:after="0" w:line="240" w:lineRule="auto"/>
              <w:ind w:right="49"/>
              <w:jc w:val="center"/>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DESCRIPCIÓN</w:t>
            </w:r>
          </w:p>
        </w:tc>
        <w:tc>
          <w:tcPr>
            <w:tcW w:w="212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C61056" w14:textId="77777777" w:rsidR="0008648B" w:rsidRPr="0008648B" w:rsidRDefault="0008648B" w:rsidP="00956B80">
            <w:pPr>
              <w:spacing w:after="0" w:line="240" w:lineRule="auto"/>
              <w:ind w:right="49"/>
              <w:jc w:val="center"/>
              <w:rPr>
                <w:rFonts w:ascii="Geomanist" w:eastAsia="Times New Roman" w:hAnsi="Geomanist" w:cs="Times New Roman"/>
                <w:b/>
                <w:bCs/>
                <w:sz w:val="20"/>
                <w:szCs w:val="20"/>
                <w:lang w:eastAsia="es-ES"/>
              </w:rPr>
            </w:pPr>
            <w:r w:rsidRPr="0008648B">
              <w:rPr>
                <w:rFonts w:ascii="Geomanist" w:eastAsia="Times New Roman" w:hAnsi="Geomanist" w:cs="Times New Roman"/>
                <w:b/>
                <w:bCs/>
                <w:sz w:val="20"/>
                <w:szCs w:val="20"/>
                <w:lang w:eastAsia="es-ES"/>
              </w:rPr>
              <w:t>VALOR DE LOS SERVICIOS</w:t>
            </w:r>
          </w:p>
        </w:tc>
      </w:tr>
      <w:tr w:rsidR="0008648B" w:rsidRPr="0008648B" w14:paraId="5709F790" w14:textId="77777777" w:rsidTr="006F3360">
        <w:trPr>
          <w:trHeight w:val="952"/>
          <w:jc w:val="center"/>
        </w:trPr>
        <w:tc>
          <w:tcPr>
            <w:tcW w:w="2876" w:type="pct"/>
            <w:tcBorders>
              <w:top w:val="single" w:sz="4" w:space="0" w:color="auto"/>
              <w:left w:val="single" w:sz="4" w:space="0" w:color="auto"/>
              <w:bottom w:val="single" w:sz="4" w:space="0" w:color="auto"/>
              <w:right w:val="single" w:sz="4" w:space="0" w:color="auto"/>
            </w:tcBorders>
            <w:vAlign w:val="center"/>
            <w:hideMark/>
          </w:tcPr>
          <w:p w14:paraId="5C5B9935" w14:textId="77777777"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Cuando el servicio se preste con atraso, de conformidad a los plazos que se señalen en el Apéndice número 1 “Requerimiento”, referente a elementos de 12 y 24 horas.</w:t>
            </w:r>
          </w:p>
        </w:tc>
        <w:tc>
          <w:tcPr>
            <w:tcW w:w="2124" w:type="pct"/>
            <w:tcBorders>
              <w:top w:val="single" w:sz="4" w:space="0" w:color="auto"/>
              <w:left w:val="single" w:sz="4" w:space="0" w:color="auto"/>
              <w:bottom w:val="single" w:sz="4" w:space="0" w:color="auto"/>
              <w:right w:val="single" w:sz="4" w:space="0" w:color="auto"/>
            </w:tcBorders>
            <w:vAlign w:val="center"/>
            <w:hideMark/>
          </w:tcPr>
          <w:p w14:paraId="41117D8A" w14:textId="77777777"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10 veces del turno no cubierto.</w:t>
            </w:r>
          </w:p>
        </w:tc>
      </w:tr>
      <w:tr w:rsidR="0008648B" w:rsidRPr="0008648B" w14:paraId="39180A4F" w14:textId="77777777" w:rsidTr="006F3360">
        <w:trPr>
          <w:trHeight w:val="838"/>
          <w:jc w:val="center"/>
        </w:trPr>
        <w:tc>
          <w:tcPr>
            <w:tcW w:w="2876" w:type="pct"/>
            <w:tcBorders>
              <w:top w:val="single" w:sz="4" w:space="0" w:color="auto"/>
              <w:left w:val="single" w:sz="4" w:space="0" w:color="auto"/>
              <w:bottom w:val="single" w:sz="4" w:space="0" w:color="auto"/>
              <w:right w:val="single" w:sz="4" w:space="0" w:color="auto"/>
            </w:tcBorders>
            <w:vAlign w:val="center"/>
            <w:hideMark/>
          </w:tcPr>
          <w:p w14:paraId="346B46C0" w14:textId="52D42CA7"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Cuando el servicio se preste con atraso, de conformidad a los plazos que se señalen en el Apéndice número 3 “Programa de Instalación/Operación CCTV”</w:t>
            </w:r>
          </w:p>
        </w:tc>
        <w:tc>
          <w:tcPr>
            <w:tcW w:w="2124" w:type="pct"/>
            <w:tcBorders>
              <w:top w:val="single" w:sz="4" w:space="0" w:color="auto"/>
              <w:left w:val="single" w:sz="4" w:space="0" w:color="auto"/>
              <w:bottom w:val="single" w:sz="4" w:space="0" w:color="auto"/>
              <w:right w:val="single" w:sz="4" w:space="0" w:color="auto"/>
            </w:tcBorders>
            <w:vAlign w:val="center"/>
            <w:hideMark/>
          </w:tcPr>
          <w:p w14:paraId="1285FBC2" w14:textId="77777777"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2 veces el valor de los turnos contratados de la unidad donde no se ha instalado por cada día de atraso.</w:t>
            </w:r>
          </w:p>
        </w:tc>
      </w:tr>
      <w:tr w:rsidR="0008648B" w:rsidRPr="0008648B" w14:paraId="2C14EE28" w14:textId="77777777" w:rsidTr="00677160">
        <w:trPr>
          <w:trHeight w:val="57"/>
          <w:jc w:val="center"/>
        </w:trPr>
        <w:tc>
          <w:tcPr>
            <w:tcW w:w="2876" w:type="pct"/>
            <w:tcBorders>
              <w:top w:val="single" w:sz="4" w:space="0" w:color="auto"/>
              <w:left w:val="single" w:sz="4" w:space="0" w:color="auto"/>
              <w:bottom w:val="single" w:sz="4" w:space="0" w:color="auto"/>
              <w:right w:val="single" w:sz="4" w:space="0" w:color="auto"/>
            </w:tcBorders>
            <w:vAlign w:val="center"/>
            <w:hideMark/>
          </w:tcPr>
          <w:p w14:paraId="6A504174" w14:textId="6229F336"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No mostrar al inicio del servicio, los vehículos físicamente con la documentación que compruebe la propiedad o posesión (CFDI a nombre de la empresa o contrato de arrendamiento) para supervisión, de acuerdo con el Apéndice 1 “Requerimiento</w:t>
            </w:r>
            <w:r w:rsidR="001446A4">
              <w:rPr>
                <w:rFonts w:ascii="Geomanist" w:eastAsia="Times New Roman" w:hAnsi="Geomanist" w:cs="Times New Roman"/>
                <w:sz w:val="20"/>
                <w:szCs w:val="20"/>
                <w:lang w:eastAsia="es-ES"/>
              </w:rPr>
              <w:t xml:space="preserve"> de unidades médicas y no médicas del Programa IMSS-Bienestar”</w:t>
            </w:r>
          </w:p>
        </w:tc>
        <w:tc>
          <w:tcPr>
            <w:tcW w:w="2124" w:type="pct"/>
            <w:tcBorders>
              <w:top w:val="single" w:sz="4" w:space="0" w:color="auto"/>
              <w:left w:val="single" w:sz="4" w:space="0" w:color="auto"/>
              <w:bottom w:val="single" w:sz="4" w:space="0" w:color="auto"/>
              <w:right w:val="single" w:sz="4" w:space="0" w:color="auto"/>
            </w:tcBorders>
            <w:vAlign w:val="center"/>
            <w:hideMark/>
          </w:tcPr>
          <w:p w14:paraId="23EBE74B" w14:textId="77777777" w:rsidR="0008648B" w:rsidRPr="0008648B" w:rsidRDefault="0008648B" w:rsidP="00956B80">
            <w:pPr>
              <w:spacing w:after="0" w:line="240" w:lineRule="auto"/>
              <w:ind w:right="49"/>
              <w:jc w:val="both"/>
              <w:rPr>
                <w:rFonts w:ascii="Geomanist" w:eastAsia="Times New Roman" w:hAnsi="Geomanist" w:cs="Times New Roman"/>
                <w:sz w:val="20"/>
                <w:szCs w:val="20"/>
                <w:lang w:eastAsia="es-ES"/>
              </w:rPr>
            </w:pPr>
            <w:r w:rsidRPr="0008648B">
              <w:rPr>
                <w:rFonts w:ascii="Geomanist" w:eastAsia="Times New Roman" w:hAnsi="Geomanist" w:cs="Times New Roman"/>
                <w:sz w:val="20"/>
                <w:szCs w:val="20"/>
                <w:lang w:eastAsia="es-ES"/>
              </w:rPr>
              <w:t>2 veces el valor de los turnos contratados de 12 y 24 horas de cada OOAD.</w:t>
            </w:r>
          </w:p>
        </w:tc>
      </w:tr>
    </w:tbl>
    <w:p w14:paraId="7461CF6D" w14:textId="77777777" w:rsidR="00B25FE0" w:rsidRDefault="00B25FE0" w:rsidP="00956B80">
      <w:pPr>
        <w:spacing w:after="0" w:line="240" w:lineRule="auto"/>
        <w:ind w:right="49"/>
        <w:jc w:val="both"/>
        <w:rPr>
          <w:rFonts w:ascii="Geomanist" w:eastAsiaTheme="minorEastAsia" w:hAnsi="Geomanist"/>
          <w:sz w:val="20"/>
          <w:szCs w:val="20"/>
          <w:lang w:val="es-ES_tradnl"/>
        </w:rPr>
      </w:pPr>
    </w:p>
    <w:p w14:paraId="3A013A11" w14:textId="796009B8" w:rsid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lastRenderedPageBreak/>
        <w:t>El cálculo de la pena convencional será como lo establece el numeral 5.5.8 inciso d) de las “Políticas, bases y lineamientos en materia de Adquisiciones, arrendamientos y prestación de servicios del Instituto Mexicano del Seguro Social”, que a la letra dice:</w:t>
      </w:r>
    </w:p>
    <w:p w14:paraId="4BF023F9" w14:textId="77777777" w:rsidR="006F3360" w:rsidRPr="0008648B" w:rsidRDefault="006F3360" w:rsidP="00956B80">
      <w:pPr>
        <w:spacing w:after="0" w:line="240" w:lineRule="auto"/>
        <w:ind w:right="49"/>
        <w:jc w:val="both"/>
        <w:rPr>
          <w:rFonts w:ascii="Geomanist" w:eastAsiaTheme="minorEastAsia" w:hAnsi="Geomanist"/>
          <w:sz w:val="20"/>
          <w:szCs w:val="20"/>
          <w:lang w:val="es-ES_tradnl"/>
        </w:rPr>
      </w:pPr>
    </w:p>
    <w:p w14:paraId="6F0E2017"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La pena convencional se calculará de acuerdo con los siguientes términos y condiciones expresados en la fórmula que se detalla a continuación: </w:t>
      </w:r>
    </w:p>
    <w:p w14:paraId="0BF21482"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61098655"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Pca = (%d)(nda)(vspa) </w:t>
      </w:r>
    </w:p>
    <w:p w14:paraId="4573532E"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744ADF8E"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Dónde:</w:t>
      </w:r>
    </w:p>
    <w:p w14:paraId="776F2E3D"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7F4DCA79" w14:textId="77777777" w:rsid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%d=porcentaje determinado en la convocatoria de licitación, invitación a cuando menos tres personas, cotización, contrato o pedido por cada día de atraso en el inicio de la prestación del servicio o arrendamiento, considerando el rango señalado en el inciso “b”. Para este caso se establece 2.5%.</w:t>
      </w:r>
    </w:p>
    <w:p w14:paraId="3BFB6755" w14:textId="77777777" w:rsidR="006F3360" w:rsidRPr="0008648B" w:rsidRDefault="006F3360" w:rsidP="00956B80">
      <w:pPr>
        <w:spacing w:after="0" w:line="240" w:lineRule="auto"/>
        <w:ind w:right="49"/>
        <w:jc w:val="both"/>
        <w:rPr>
          <w:rFonts w:ascii="Geomanist" w:eastAsiaTheme="minorEastAsia" w:hAnsi="Geomanist"/>
          <w:sz w:val="20"/>
          <w:szCs w:val="20"/>
          <w:lang w:val="es-ES_tradnl"/>
        </w:rPr>
      </w:pPr>
    </w:p>
    <w:p w14:paraId="665D8EF2"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Pca = pena convencional aplicable. </w:t>
      </w:r>
    </w:p>
    <w:p w14:paraId="2E41D805"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nda = número de días de atraso. </w:t>
      </w:r>
    </w:p>
    <w:p w14:paraId="2F090631"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vspa = valor de los servicios prestados con atraso, sin IVA.</w:t>
      </w:r>
    </w:p>
    <w:p w14:paraId="083F5F7E"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023F2883"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La suma de todas las penas convencionales aplicadas al proveedor no deberá exceder el importe de la garantía, pudiéndose iniciar el proceso de rescisión administrativa del contrato en cualquier momento en el que el proveedor incumpla con sus obligaciones, haciéndose efectiva la garantía de cumplimiento de este.</w:t>
      </w:r>
    </w:p>
    <w:p w14:paraId="4C01E4DC"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7FB59966" w14:textId="504435D9"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Los responsables de la administración del contrato serán los encargados de realizar el trámite de la aplicación de las penas convencionales, objeto del servicio y de comunicar los incumplimientos a “El Proveedor”, debiendo informar a</w:t>
      </w:r>
      <w:r w:rsidR="00B25FE0">
        <w:rPr>
          <w:rFonts w:ascii="Geomanist" w:eastAsiaTheme="minorEastAsia" w:hAnsi="Geomanist"/>
          <w:sz w:val="20"/>
          <w:szCs w:val="20"/>
          <w:lang w:val="es-ES_tradnl"/>
        </w:rPr>
        <w:t>l DSG</w:t>
      </w:r>
    </w:p>
    <w:p w14:paraId="74CAC7DA"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2261E252"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La pena convencional por atraso se calculará a partir del día siguiente en que concluye el plazo o fecha convenida para iniciar la prestación del servicio, de acuerdo con el porcentaje de penalización establecido, aplicado al valor de los servicios no prestados o con atraso bajo el principio de proporcionalidad.</w:t>
      </w:r>
    </w:p>
    <w:p w14:paraId="20341B77"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0A0E5623"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En ningún caso, se autorizará el pago de los servicios, sí no se ha determinado, calculado y notificado a “EL PROVEEDOR” las penas convencionales aplicadas en términos de lo dispuesto en la presente cláusula.</w:t>
      </w:r>
    </w:p>
    <w:p w14:paraId="630B2F24"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3F1C5B49"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Los responsables de la administración del contrato serán los encargados de determinar, calcular y notificar a “EL PROVEEDOR”, las penas convencionales; así como de vigilar el registro o captura y validar en el sistema PREI-Millenium, dentro de los 5 (cinco) días hábiles siguientes a la conclusión del incumplimiento, la aplicación de las penas convencionales, objeto del presente instrumento jurídico, y comunicar los incumplimientos, debiendo informar a la Coordinación Técnica de Seguridad y Resguardo de Inmuebles.</w:t>
      </w:r>
    </w:p>
    <w:p w14:paraId="3DE6C5E1"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594211B8"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"EL INSTITUTO" descontará las cantidades que resulten de aplicar la pena convencional, sobre los pagos que deba cubrir a "EL PROVEEDOR". Por lo tanto “EL PROVEEDOR” autoriza a descontar las cantidades que resulten de aplicar las sanciones señaladas en los párrafos anteriores, sobre los </w:t>
      </w:r>
      <w:r w:rsidRPr="0008648B">
        <w:rPr>
          <w:rFonts w:ascii="Geomanist" w:eastAsiaTheme="minorEastAsia" w:hAnsi="Geomanist"/>
          <w:sz w:val="20"/>
          <w:szCs w:val="20"/>
          <w:lang w:val="es-ES_tradnl"/>
        </w:rPr>
        <w:lastRenderedPageBreak/>
        <w:t>pagos que a este deba cubrirle a “EL INSTITUTO” durante el período en que incurra y/o se mantenga en incumplimiento con motivo del suministro de los servicios.</w:t>
      </w:r>
    </w:p>
    <w:p w14:paraId="56AE9689"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02D1E5AF" w14:textId="71D5BAED"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Para autorizar el pago de los servicios, previamente “EL PROVEEDOR” tiene que haber cubierto las penas convencionales aplicadas conforme a lo dispuesto en el contrato. Los responsables de la administración del contrato serán responsables de verificar que se cumpla esta obligación, dentro de los 5 (cinco) días </w:t>
      </w:r>
      <w:r w:rsidR="006F3360">
        <w:rPr>
          <w:rFonts w:ascii="Geomanist" w:eastAsiaTheme="minorEastAsia" w:hAnsi="Geomanist"/>
          <w:sz w:val="20"/>
          <w:szCs w:val="20"/>
          <w:lang w:val="es-ES_tradnl"/>
        </w:rPr>
        <w:t xml:space="preserve">              </w:t>
      </w:r>
      <w:r w:rsidRPr="0008648B">
        <w:rPr>
          <w:rFonts w:ascii="Geomanist" w:eastAsiaTheme="minorEastAsia" w:hAnsi="Geomanist"/>
          <w:sz w:val="20"/>
          <w:szCs w:val="20"/>
          <w:lang w:val="es-ES_tradnl"/>
        </w:rPr>
        <w:t>hábiles siguientes a la conclusión del incumplimiento, la aplicación de las penas convencionales, objeto del presente instrumento jurídico, y comunicar los incumplimientos, debiendo informar a la Coordinación Técnica de Seguridad y Resguardo de Inmuebles.</w:t>
      </w:r>
    </w:p>
    <w:p w14:paraId="6A296062" w14:textId="77777777" w:rsidR="001446A4" w:rsidRDefault="001446A4" w:rsidP="00956B80">
      <w:pPr>
        <w:spacing w:after="0" w:line="259" w:lineRule="auto"/>
        <w:ind w:left="720" w:right="49"/>
        <w:contextualSpacing/>
        <w:jc w:val="both"/>
        <w:rPr>
          <w:rFonts w:ascii="Geomanist" w:hAnsi="Geomanist"/>
          <w:b/>
          <w:bCs/>
          <w:sz w:val="20"/>
          <w:szCs w:val="20"/>
        </w:rPr>
      </w:pPr>
    </w:p>
    <w:p w14:paraId="445ECB81" w14:textId="7E64554D" w:rsidR="0008648B" w:rsidRPr="0008648B" w:rsidRDefault="0008648B" w:rsidP="00956B80">
      <w:pPr>
        <w:spacing w:after="0" w:line="259" w:lineRule="auto"/>
        <w:ind w:left="720" w:right="49"/>
        <w:contextualSpacing/>
        <w:jc w:val="both"/>
        <w:rPr>
          <w:rFonts w:ascii="Geomanist" w:hAnsi="Geomanist"/>
          <w:b/>
          <w:bCs/>
          <w:sz w:val="20"/>
          <w:szCs w:val="20"/>
        </w:rPr>
      </w:pPr>
      <w:r w:rsidRPr="0008648B">
        <w:rPr>
          <w:rFonts w:ascii="Geomanist" w:hAnsi="Geomanist"/>
          <w:b/>
          <w:bCs/>
          <w:sz w:val="20"/>
          <w:szCs w:val="20"/>
        </w:rPr>
        <w:t>DEDUCCIONES.</w:t>
      </w:r>
    </w:p>
    <w:p w14:paraId="03B1F114"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5C7A3E3E"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Con fundamento en lo dispuesto en el artículo 53 Bis de la LAASSP y 97 de su Reglamento, en caso de que se presenten fallas en la prestación del servicio, derivadas del incumplimiento parcial o en la prestación del servicio conforme a lo establecido en el Anexo 1.- Anexo Técnico, el responsable de la administración del contrato, aplicará las deducciones correspondientes, en el entendido que el importe de éstos, no podrán exceder el monto total de la garantía de cumplimiento, de acuerdo a lo establecido en el Apéndice 7.- Tabla de deductivas del Anexo 1.- “Anexo Técnico”. </w:t>
      </w:r>
    </w:p>
    <w:p w14:paraId="58B2B048"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5A21993D"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Se notificará al proveedor las deducciones que en su caso se haya hecho acreedor, sobre lo cual, “EL PROVEEDOR” podrá aportar los elementos para el ajuste de los montos que resulten.</w:t>
      </w:r>
    </w:p>
    <w:p w14:paraId="5600A641" w14:textId="77777777" w:rsidR="0008648B" w:rsidRPr="0008648B" w:rsidRDefault="0008648B" w:rsidP="00956B80">
      <w:pPr>
        <w:spacing w:after="0" w:line="240" w:lineRule="auto"/>
        <w:ind w:right="49"/>
        <w:jc w:val="both"/>
        <w:rPr>
          <w:rFonts w:ascii="Geomanist" w:eastAsiaTheme="minorEastAsia" w:hAnsi="Geomanist"/>
          <w:b/>
          <w:sz w:val="20"/>
          <w:szCs w:val="20"/>
          <w:lang w:val="es-ES_tradnl"/>
        </w:rPr>
      </w:pPr>
    </w:p>
    <w:p w14:paraId="71F6F76F" w14:textId="77777777" w:rsidR="0008648B" w:rsidRPr="0008648B" w:rsidRDefault="0008648B" w:rsidP="00956B80">
      <w:pPr>
        <w:numPr>
          <w:ilvl w:val="0"/>
          <w:numId w:val="6"/>
        </w:numPr>
        <w:spacing w:after="160" w:line="259" w:lineRule="auto"/>
        <w:ind w:right="49"/>
        <w:contextualSpacing/>
        <w:jc w:val="both"/>
        <w:rPr>
          <w:rFonts w:ascii="Geomanist" w:hAnsi="Geomanist"/>
          <w:b/>
          <w:i/>
          <w:iCs/>
          <w:sz w:val="20"/>
          <w:szCs w:val="20"/>
        </w:rPr>
      </w:pPr>
      <w:r w:rsidRPr="0008648B">
        <w:rPr>
          <w:rFonts w:ascii="Geomanist" w:eastAsia="Times New Roman" w:hAnsi="Geomanist" w:cs="Arial"/>
          <w:b/>
          <w:i/>
          <w:iCs/>
          <w:sz w:val="20"/>
          <w:szCs w:val="20"/>
          <w:lang w:eastAsia="es-MX"/>
        </w:rPr>
        <w:t>En su caso mecanismos requeridos al proveedor para responder por defectos o vicios ocultos de los bienes o de la calidad de los servicios.</w:t>
      </w:r>
    </w:p>
    <w:p w14:paraId="2A7F45C7" w14:textId="77777777" w:rsidR="0008648B" w:rsidRPr="0008648B" w:rsidRDefault="0008648B" w:rsidP="00956B80">
      <w:pPr>
        <w:spacing w:after="0" w:line="240" w:lineRule="auto"/>
        <w:ind w:right="49"/>
        <w:rPr>
          <w:rFonts w:ascii="Geomanist" w:eastAsiaTheme="minorEastAsia" w:hAnsi="Geomanist"/>
          <w:sz w:val="20"/>
          <w:szCs w:val="20"/>
          <w:lang w:val="es-ES_tradnl"/>
        </w:rPr>
      </w:pPr>
    </w:p>
    <w:p w14:paraId="6FA49EDC" w14:textId="77777777" w:rsidR="0008648B" w:rsidRDefault="0008648B" w:rsidP="00956B80">
      <w:pPr>
        <w:spacing w:after="160" w:line="259" w:lineRule="auto"/>
        <w:ind w:left="720" w:right="49"/>
        <w:contextualSpacing/>
        <w:rPr>
          <w:rFonts w:ascii="Geomanist" w:hAnsi="Geomanist"/>
          <w:b/>
          <w:bCs/>
          <w:sz w:val="20"/>
          <w:szCs w:val="20"/>
        </w:rPr>
      </w:pPr>
      <w:r w:rsidRPr="0008648B">
        <w:rPr>
          <w:rFonts w:ascii="Geomanist" w:hAnsi="Geomanist"/>
          <w:b/>
          <w:bCs/>
          <w:sz w:val="20"/>
          <w:szCs w:val="20"/>
        </w:rPr>
        <w:t>SUPERVISIÓN Y EVALUACIÓN.</w:t>
      </w:r>
    </w:p>
    <w:p w14:paraId="14743BD3" w14:textId="77777777" w:rsidR="001446A4" w:rsidRPr="0008648B" w:rsidRDefault="001446A4" w:rsidP="00956B80">
      <w:pPr>
        <w:spacing w:after="160" w:line="259" w:lineRule="auto"/>
        <w:ind w:left="720" w:right="49"/>
        <w:contextualSpacing/>
        <w:rPr>
          <w:rFonts w:ascii="Geomanist" w:hAnsi="Geomanist"/>
          <w:b/>
          <w:bCs/>
          <w:sz w:val="20"/>
          <w:szCs w:val="20"/>
        </w:rPr>
      </w:pPr>
    </w:p>
    <w:p w14:paraId="196F4746"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La supervisión será responsabilidad de los responsables de la administración del contrato, y/o de los servidores públicos designados por éstos.</w:t>
      </w:r>
    </w:p>
    <w:p w14:paraId="5D0E0AE4" w14:textId="77777777" w:rsidR="0008648B" w:rsidRPr="0008648B" w:rsidRDefault="0008648B" w:rsidP="00956B80">
      <w:pPr>
        <w:spacing w:after="0" w:line="240" w:lineRule="auto"/>
        <w:ind w:right="49"/>
        <w:rPr>
          <w:rFonts w:ascii="Geomanist" w:eastAsiaTheme="minorEastAsia" w:hAnsi="Geomanist"/>
          <w:sz w:val="20"/>
          <w:szCs w:val="20"/>
          <w:lang w:val="es-ES_tradnl"/>
        </w:rPr>
      </w:pPr>
    </w:p>
    <w:p w14:paraId="7EC4AB16" w14:textId="6F22FC43"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La </w:t>
      </w:r>
      <w:r w:rsidR="00B25FE0">
        <w:rPr>
          <w:rFonts w:ascii="Geomanist" w:eastAsiaTheme="minorEastAsia" w:hAnsi="Geomanist"/>
          <w:sz w:val="20"/>
          <w:szCs w:val="20"/>
          <w:lang w:val="es-ES_tradnl"/>
        </w:rPr>
        <w:t>CF y el DSG</w:t>
      </w:r>
      <w:r w:rsidRPr="0008648B">
        <w:rPr>
          <w:rFonts w:ascii="Geomanist" w:eastAsiaTheme="minorEastAsia" w:hAnsi="Geomanist"/>
          <w:sz w:val="20"/>
          <w:szCs w:val="20"/>
          <w:lang w:val="es-ES_tradnl"/>
        </w:rPr>
        <w:t>, tiene la facultad de solicitar información, asimismo de supervisar y evaluar el servicio de seguridad subrogada, y solicitar el apoyo de supervisión por parte del SPF, en cualquier momento, durante la vigencia del contrato en Órganos de Operación Administrativa Desconcentrada.</w:t>
      </w:r>
    </w:p>
    <w:p w14:paraId="59E45829" w14:textId="77777777" w:rsidR="0008648B" w:rsidRPr="0008648B" w:rsidRDefault="0008648B" w:rsidP="00956B80">
      <w:pPr>
        <w:spacing w:after="0" w:line="240" w:lineRule="auto"/>
        <w:ind w:right="49"/>
        <w:jc w:val="both"/>
        <w:rPr>
          <w:rFonts w:ascii="Geomanist" w:eastAsiaTheme="minorEastAsia" w:hAnsi="Geomanist"/>
          <w:b/>
          <w:i/>
          <w:iCs/>
          <w:sz w:val="20"/>
          <w:szCs w:val="20"/>
          <w:lang w:val="es-ES_tradnl"/>
        </w:rPr>
      </w:pPr>
    </w:p>
    <w:p w14:paraId="28170FC3" w14:textId="77777777" w:rsidR="0008648B" w:rsidRPr="0008648B" w:rsidRDefault="0008648B" w:rsidP="00956B80">
      <w:pPr>
        <w:numPr>
          <w:ilvl w:val="0"/>
          <w:numId w:val="9"/>
        </w:numPr>
        <w:spacing w:after="0" w:line="240" w:lineRule="auto"/>
        <w:ind w:right="49"/>
        <w:jc w:val="both"/>
        <w:rPr>
          <w:rFonts w:ascii="Geomanist" w:eastAsiaTheme="minorEastAsia" w:hAnsi="Geomanist"/>
          <w:b/>
          <w:i/>
          <w:iCs/>
          <w:sz w:val="20"/>
          <w:szCs w:val="20"/>
        </w:rPr>
      </w:pPr>
      <w:r w:rsidRPr="0008648B">
        <w:rPr>
          <w:rFonts w:ascii="Geomanist" w:eastAsiaTheme="minorEastAsia" w:hAnsi="Geomanist"/>
          <w:b/>
          <w:i/>
          <w:iCs/>
          <w:sz w:val="20"/>
          <w:szCs w:val="20"/>
        </w:rPr>
        <w:t>Las garantías de anticipos y cumplimiento deberán de apegarse al numeral 4.30.1, penúltimo párrafo de estas POBALINES, así como la calidad de servicios y de operación y funcionamiento, que en su caso apliquen, las cuales deben indicar, según sea el caso:</w:t>
      </w:r>
    </w:p>
    <w:p w14:paraId="17C470C7"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662739F6" w14:textId="77777777" w:rsidR="0008648B" w:rsidRPr="0008648B" w:rsidRDefault="0008648B" w:rsidP="00956B80">
      <w:pPr>
        <w:spacing w:after="0" w:line="240" w:lineRule="auto"/>
        <w:ind w:right="49"/>
        <w:jc w:val="both"/>
        <w:rPr>
          <w:rFonts w:ascii="Geomanist" w:eastAsiaTheme="minorEastAsia" w:hAnsi="Geomanist"/>
          <w:b/>
          <w:bCs/>
          <w:sz w:val="20"/>
          <w:szCs w:val="20"/>
        </w:rPr>
      </w:pPr>
      <w:r w:rsidRPr="0008648B">
        <w:rPr>
          <w:rFonts w:ascii="Geomanist" w:eastAsiaTheme="minorEastAsia" w:hAnsi="Geomanist"/>
          <w:b/>
          <w:bCs/>
          <w:sz w:val="20"/>
          <w:szCs w:val="20"/>
        </w:rPr>
        <w:t>GARANTÍA DE CUMPLIMIENTO DEL CONTRATO.</w:t>
      </w:r>
    </w:p>
    <w:p w14:paraId="09E79100"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13B25F6E"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De conformidad con los artículos 48 y 49 de la LAASSP, el proveedor adjudicado se obliga a constituir y entregar a más tardar, dentro de los 10 (diez) días naturales posteriores a la firma del contrato, una fianza divisible que se aplicará a los servicios no devengados, expedida por institución legalmente constituida y apta en la diversificación de las responsabilidades que asuma a favor de </w:t>
      </w:r>
      <w:r w:rsidRPr="0008648B">
        <w:rPr>
          <w:rFonts w:ascii="Geomanist" w:eastAsiaTheme="minorEastAsia" w:hAnsi="Geomanist"/>
          <w:sz w:val="20"/>
          <w:szCs w:val="20"/>
          <w:lang w:val="es-ES_tradnl"/>
        </w:rPr>
        <w:lastRenderedPageBreak/>
        <w:t>“EL INSTITUTO”, para garantizar el exacto cumplimiento de las obligaciones contraídas en el contrato.</w:t>
      </w:r>
    </w:p>
    <w:p w14:paraId="3D03BBCE"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53489431"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El importe de esta fianza será el equivalente al 10% correspondiente al costo total del contrato de prestación del servicio respectivo, sin considerar el Impuesto al Valor Agregado.</w:t>
      </w:r>
    </w:p>
    <w:p w14:paraId="226A0B25"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593A6122" w14:textId="77777777" w:rsid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En caso de no entregar la fianza dentro de los 10 (diez) días naturales posteriores a la firma del contrato, “EL INSTITUTO” iniciará el procedimiento de rescisión correspondiente.</w:t>
      </w:r>
    </w:p>
    <w:p w14:paraId="751B1057" w14:textId="77777777" w:rsidR="006F3360" w:rsidRDefault="006F3360" w:rsidP="00956B80">
      <w:pPr>
        <w:spacing w:after="0" w:line="240" w:lineRule="auto"/>
        <w:ind w:right="49"/>
        <w:jc w:val="both"/>
        <w:rPr>
          <w:rFonts w:ascii="Geomanist" w:eastAsiaTheme="minorEastAsia" w:hAnsi="Geomanist"/>
          <w:sz w:val="20"/>
          <w:szCs w:val="20"/>
          <w:lang w:val="es-ES_tradnl"/>
        </w:rPr>
      </w:pPr>
    </w:p>
    <w:p w14:paraId="2A71B521" w14:textId="77777777" w:rsidR="006F3360" w:rsidRDefault="006F3360" w:rsidP="00956B80">
      <w:pPr>
        <w:spacing w:after="0" w:line="240" w:lineRule="auto"/>
        <w:ind w:right="49"/>
        <w:jc w:val="both"/>
        <w:rPr>
          <w:rFonts w:ascii="Geomanist" w:eastAsiaTheme="minorEastAsia" w:hAnsi="Geomanist"/>
          <w:sz w:val="20"/>
          <w:szCs w:val="20"/>
          <w:lang w:val="es-ES_tradnl"/>
        </w:rPr>
      </w:pPr>
    </w:p>
    <w:p w14:paraId="616643F5" w14:textId="77777777" w:rsidR="006F3360" w:rsidRPr="0008648B" w:rsidRDefault="006F3360" w:rsidP="00956B80">
      <w:pPr>
        <w:spacing w:after="0" w:line="240" w:lineRule="auto"/>
        <w:ind w:right="49"/>
        <w:jc w:val="both"/>
        <w:rPr>
          <w:rFonts w:ascii="Geomanist" w:eastAsiaTheme="minorEastAsia" w:hAnsi="Geomanist"/>
          <w:sz w:val="20"/>
          <w:szCs w:val="20"/>
          <w:lang w:val="es-ES_tradnl"/>
        </w:rPr>
      </w:pPr>
    </w:p>
    <w:p w14:paraId="2FAD3543"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22E11200"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La garantía de cumplimiento a las obligaciones del contrato únicamente podrá ser liberada, mediante autorización que sea emitida por escrito por parte de “EL INSTITUTO”, la cual será entregada por el mismo al prestador del servicio en un plazo de 30 (treinta) días naturales contados a partir del término del contrato.</w:t>
      </w:r>
    </w:p>
    <w:p w14:paraId="2F7C487E"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4DF5CFFB" w14:textId="77777777" w:rsidR="0008648B" w:rsidRPr="0008648B" w:rsidRDefault="0008648B" w:rsidP="00956B80">
      <w:pPr>
        <w:numPr>
          <w:ilvl w:val="0"/>
          <w:numId w:val="9"/>
        </w:numPr>
        <w:spacing w:after="160" w:line="259" w:lineRule="auto"/>
        <w:ind w:right="49"/>
        <w:contextualSpacing/>
        <w:jc w:val="both"/>
        <w:rPr>
          <w:rFonts w:ascii="Geomanist" w:hAnsi="Geomanist"/>
          <w:b/>
          <w:i/>
          <w:iCs/>
          <w:sz w:val="20"/>
          <w:szCs w:val="20"/>
        </w:rPr>
      </w:pPr>
      <w:r w:rsidRPr="0008648B">
        <w:rPr>
          <w:rFonts w:ascii="Geomanist" w:hAnsi="Geomanist"/>
          <w:b/>
          <w:i/>
          <w:iCs/>
          <w:sz w:val="20"/>
          <w:szCs w:val="20"/>
        </w:rPr>
        <w:t>Precisar la forma de pago para lo cual deberán especificar el tipo de moneda y si se realizará en una sola exhibición o pagos progresivos conforme a las entregas programadas en el contrato respectivo.</w:t>
      </w:r>
    </w:p>
    <w:p w14:paraId="6A38B197" w14:textId="77777777" w:rsidR="0008648B" w:rsidRPr="0008648B" w:rsidRDefault="0008648B" w:rsidP="00956B80">
      <w:pPr>
        <w:spacing w:after="0" w:line="240" w:lineRule="auto"/>
        <w:ind w:right="49"/>
        <w:jc w:val="both"/>
        <w:rPr>
          <w:rFonts w:ascii="Geomanist" w:eastAsiaTheme="minorEastAsia" w:hAnsi="Geomanist"/>
          <w:bCs/>
          <w:i/>
          <w:iCs/>
          <w:sz w:val="20"/>
          <w:szCs w:val="20"/>
        </w:rPr>
      </w:pPr>
    </w:p>
    <w:p w14:paraId="1C01CCCB" w14:textId="77777777" w:rsidR="0008648B" w:rsidRPr="0008648B" w:rsidRDefault="0008648B" w:rsidP="00956B80">
      <w:pPr>
        <w:spacing w:after="0" w:line="240" w:lineRule="auto"/>
        <w:ind w:right="49"/>
        <w:jc w:val="both"/>
        <w:rPr>
          <w:rFonts w:ascii="Geomanist" w:eastAsiaTheme="minorEastAsia" w:hAnsi="Geomanist"/>
          <w:b/>
          <w:bCs/>
          <w:sz w:val="20"/>
          <w:szCs w:val="20"/>
        </w:rPr>
      </w:pPr>
      <w:r w:rsidRPr="0008648B">
        <w:rPr>
          <w:rFonts w:ascii="Geomanist" w:eastAsiaTheme="minorEastAsia" w:hAnsi="Geomanist"/>
          <w:b/>
          <w:bCs/>
          <w:sz w:val="20"/>
          <w:szCs w:val="20"/>
        </w:rPr>
        <w:t>FORMA DE PAGO.</w:t>
      </w:r>
    </w:p>
    <w:p w14:paraId="0C1A408C"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662AE232"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 xml:space="preserve">El pago se realizará en pesos mexicanos </w:t>
      </w:r>
      <w:r w:rsidRPr="0008648B">
        <w:rPr>
          <w:rFonts w:ascii="Geomanist" w:eastAsiaTheme="minorEastAsia" w:hAnsi="Geomanist"/>
          <w:b/>
          <w:bCs/>
          <w:sz w:val="20"/>
          <w:szCs w:val="20"/>
        </w:rPr>
        <w:t>en pagos progresivos</w:t>
      </w:r>
      <w:r w:rsidRPr="0008648B">
        <w:rPr>
          <w:rFonts w:ascii="Geomanist" w:eastAsiaTheme="minorEastAsia" w:hAnsi="Geomanist"/>
          <w:sz w:val="20"/>
          <w:szCs w:val="20"/>
        </w:rPr>
        <w:t>, de acuerdo al “Procedimiento para la recepción, glosa y aprobación de documentos presentados para trámite de pago y la constitución, modificación, cancelación, operación y control de fondos fijos” sin que éstos rebasen los 20 días naturales posteriores a aquel en que el proveedor presente en las áreas de trámite de erogaciones la representación impresa del Comprobante Fiscal Digital por Internet, siempre y cuando se cuente con la suficiencia presupuestal, así como con la documentación comprobatoria que acredite la entrega de los bienes y/o servicios, y se indique en dicha documentación los bienes o servicios entregados, número de proveedor, número de contrato, número de fianza y denominación social de la afianzadora, en su caso.</w:t>
      </w:r>
    </w:p>
    <w:p w14:paraId="16347FDE"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771A2A1B"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Es importante aclarar que los pagos se realizarán de conformidad con lo establecido por la Cláusula TERCERA. - “FORMA Y CONDICIONES DE PAGO”, señaladas en el Anexo 14 “Modelo de Contrato”.</w:t>
      </w:r>
    </w:p>
    <w:p w14:paraId="41CE526F"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233D3349" w14:textId="77777777" w:rsidR="0008648B" w:rsidRPr="0008648B" w:rsidRDefault="0008648B" w:rsidP="00956B80">
      <w:pPr>
        <w:spacing w:after="0" w:line="240" w:lineRule="auto"/>
        <w:ind w:left="750" w:right="49"/>
        <w:jc w:val="both"/>
        <w:rPr>
          <w:rFonts w:ascii="Geomanist" w:eastAsiaTheme="minorEastAsia" w:hAnsi="Geomanist"/>
          <w:b/>
          <w:bCs/>
          <w:sz w:val="20"/>
          <w:szCs w:val="20"/>
        </w:rPr>
      </w:pPr>
      <w:r w:rsidRPr="0008648B">
        <w:rPr>
          <w:rFonts w:ascii="Geomanist" w:eastAsiaTheme="minorEastAsia" w:hAnsi="Geomanist"/>
          <w:b/>
          <w:bCs/>
          <w:sz w:val="20"/>
          <w:szCs w:val="20"/>
        </w:rPr>
        <w:t>LUGAR PARA LA ENTREGA DE DOCUMENTACIÓN PARA PAGO.</w:t>
      </w:r>
    </w:p>
    <w:p w14:paraId="7DE52B84"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5BC36967"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 xml:space="preserve">El proveedor deberá entregar en las Oficinas según sea el caso en los Órganos de Operación Administrativa Desconcentrada, en días y horas hábiles, la documentación descrita previa revisión de ésta por la Administración correspondiente. </w:t>
      </w:r>
    </w:p>
    <w:p w14:paraId="72AF7765"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50845BDF"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00C54F5C" w14:textId="77777777" w:rsidR="0008648B" w:rsidRPr="0008648B" w:rsidRDefault="0008648B" w:rsidP="00956B80">
      <w:pPr>
        <w:numPr>
          <w:ilvl w:val="0"/>
          <w:numId w:val="9"/>
        </w:numPr>
        <w:spacing w:after="160" w:line="259" w:lineRule="auto"/>
        <w:ind w:right="49"/>
        <w:contextualSpacing/>
        <w:jc w:val="both"/>
        <w:rPr>
          <w:rFonts w:ascii="Geomanist" w:hAnsi="Geomanist"/>
          <w:b/>
          <w:i/>
          <w:iCs/>
          <w:sz w:val="20"/>
          <w:szCs w:val="20"/>
        </w:rPr>
      </w:pPr>
      <w:r w:rsidRPr="0008648B">
        <w:rPr>
          <w:rFonts w:ascii="Geomanist" w:hAnsi="Geomanist"/>
          <w:b/>
          <w:i/>
          <w:iCs/>
          <w:sz w:val="20"/>
          <w:szCs w:val="20"/>
        </w:rPr>
        <w:t>Establecer los mecanismos de comprobación, supervisión y verificación de los bienes o de los servicios contratados y efectivamente entregados o prestados, así como del cumplimiento de las requisiciones de cada entregable.</w:t>
      </w:r>
    </w:p>
    <w:p w14:paraId="2C822BA1" w14:textId="77777777" w:rsidR="0008648B" w:rsidRPr="0008648B" w:rsidRDefault="0008648B" w:rsidP="00956B80">
      <w:pPr>
        <w:spacing w:after="0" w:line="240" w:lineRule="auto"/>
        <w:ind w:right="49" w:firstLine="708"/>
        <w:jc w:val="both"/>
        <w:rPr>
          <w:rFonts w:ascii="Geomanist" w:eastAsiaTheme="minorEastAsia" w:hAnsi="Geomanist"/>
          <w:b/>
          <w:bCs/>
          <w:sz w:val="20"/>
          <w:szCs w:val="20"/>
        </w:rPr>
      </w:pPr>
    </w:p>
    <w:p w14:paraId="18D0839A" w14:textId="77777777" w:rsidR="0008648B" w:rsidRPr="0008648B" w:rsidRDefault="0008648B" w:rsidP="00956B80">
      <w:pPr>
        <w:spacing w:after="0" w:line="240" w:lineRule="auto"/>
        <w:ind w:right="49" w:firstLine="708"/>
        <w:jc w:val="both"/>
        <w:rPr>
          <w:rFonts w:ascii="Geomanist" w:eastAsiaTheme="minorEastAsia" w:hAnsi="Geomanist"/>
          <w:b/>
          <w:bCs/>
          <w:sz w:val="20"/>
          <w:szCs w:val="20"/>
        </w:rPr>
      </w:pPr>
      <w:r w:rsidRPr="0008648B">
        <w:rPr>
          <w:rFonts w:ascii="Geomanist" w:eastAsiaTheme="minorEastAsia" w:hAnsi="Geomanist"/>
          <w:b/>
          <w:bCs/>
          <w:sz w:val="20"/>
          <w:szCs w:val="20"/>
        </w:rPr>
        <w:t xml:space="preserve">SUPERVISIÓN Y EVALUACIÓN </w:t>
      </w:r>
    </w:p>
    <w:p w14:paraId="12556E32"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72713BAE"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La supervisión será responsabilidad de los responsables de la administración del contrato, y/o de los servidores públicos designados por éstos.</w:t>
      </w:r>
    </w:p>
    <w:p w14:paraId="7D0B7DA7"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3CE0666E" w14:textId="4AE18922"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 xml:space="preserve">La </w:t>
      </w:r>
      <w:r w:rsidR="00E93B3C">
        <w:rPr>
          <w:rFonts w:ascii="Geomanist" w:eastAsiaTheme="minorEastAsia" w:hAnsi="Geomanist"/>
          <w:sz w:val="20"/>
          <w:szCs w:val="20"/>
        </w:rPr>
        <w:t>CFI y el DSG</w:t>
      </w:r>
      <w:r w:rsidRPr="0008648B">
        <w:rPr>
          <w:rFonts w:ascii="Geomanist" w:eastAsiaTheme="minorEastAsia" w:hAnsi="Geomanist"/>
          <w:sz w:val="20"/>
          <w:szCs w:val="20"/>
        </w:rPr>
        <w:t>, tiene</w:t>
      </w:r>
      <w:r w:rsidR="00E93B3C">
        <w:rPr>
          <w:rFonts w:ascii="Geomanist" w:eastAsiaTheme="minorEastAsia" w:hAnsi="Geomanist"/>
          <w:sz w:val="20"/>
          <w:szCs w:val="20"/>
        </w:rPr>
        <w:t>n</w:t>
      </w:r>
      <w:r w:rsidRPr="0008648B">
        <w:rPr>
          <w:rFonts w:ascii="Geomanist" w:eastAsiaTheme="minorEastAsia" w:hAnsi="Geomanist"/>
          <w:sz w:val="20"/>
          <w:szCs w:val="20"/>
        </w:rPr>
        <w:t xml:space="preserve"> la facultad de solicitar información, asimismo de supervisar y evaluar el servicio de seguridad subrogada, y solicitar el apoyo de supervisión por parte del SPF, en cualquier momento, durante la vigencia del contrato en Órganos de Operación Administrativa Desconcentrada</w:t>
      </w:r>
      <w:r w:rsidR="00E93B3C">
        <w:rPr>
          <w:rFonts w:ascii="Geomanist" w:eastAsiaTheme="minorEastAsia" w:hAnsi="Geomanist"/>
          <w:sz w:val="20"/>
          <w:szCs w:val="20"/>
        </w:rPr>
        <w:t>.</w:t>
      </w:r>
    </w:p>
    <w:p w14:paraId="07C6600F"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5579934C" w14:textId="77777777" w:rsidR="0008648B" w:rsidRPr="0008648B" w:rsidRDefault="0008648B" w:rsidP="00956B80">
      <w:pPr>
        <w:spacing w:after="0" w:line="240" w:lineRule="auto"/>
        <w:ind w:right="49"/>
        <w:jc w:val="both"/>
        <w:rPr>
          <w:rFonts w:ascii="Geomanist" w:eastAsiaTheme="minorEastAsia" w:hAnsi="Geomanist"/>
          <w:b/>
          <w:bCs/>
          <w:sz w:val="20"/>
          <w:szCs w:val="20"/>
        </w:rPr>
      </w:pPr>
      <w:r w:rsidRPr="0008648B">
        <w:rPr>
          <w:rFonts w:ascii="Geomanist" w:eastAsiaTheme="minorEastAsia" w:hAnsi="Geomanist"/>
          <w:b/>
          <w:bCs/>
          <w:sz w:val="20"/>
          <w:szCs w:val="20"/>
        </w:rPr>
        <w:t>FORMAS Y TÉRMINOS EN QUE SE REALIZARÁ LA VERIFICACIÓN DEL SERVICIO DE SEGURIDAD.</w:t>
      </w:r>
    </w:p>
    <w:p w14:paraId="3414AC77" w14:textId="77777777" w:rsidR="0008648B" w:rsidRPr="0008648B" w:rsidRDefault="0008648B" w:rsidP="00956B80">
      <w:pPr>
        <w:spacing w:after="0" w:line="240" w:lineRule="auto"/>
        <w:ind w:right="49"/>
        <w:jc w:val="both"/>
        <w:rPr>
          <w:rFonts w:ascii="Geomanist" w:eastAsiaTheme="minorEastAsia" w:hAnsi="Geomanist"/>
          <w:sz w:val="20"/>
          <w:szCs w:val="20"/>
          <w:highlight w:val="yellow"/>
          <w:lang w:val="es-ES_tradnl"/>
        </w:rPr>
      </w:pPr>
    </w:p>
    <w:p w14:paraId="1829339D"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La suscripción del contrato se realizará por el representante legal de “EL INSTITUTO”, en los términos establecidos en el artículo 84 del Reglamento de la Ley de Adquisiciones, Arrendamientos y Servicios del Sector Público, que podrá ser dependiente de los Órganos de Operación Administrativa Desconcentrada. </w:t>
      </w:r>
    </w:p>
    <w:p w14:paraId="7FADD477"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4ABCCF8B"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El responsable de la administración del contrato o el Servidor Público que le sustituya como administrador del mismo, será el responsable de verificar y aceptar los servicios realizados en los inmuebles de “EL INSTITUTO”, de acuerdo a las actividades aplicables y demás servicios descritos en el Anexo Técnico; para desarrollar esta actividad designará personal que serán los responsables de verificar el cumplimiento de las “COMPULSAS”, así como reportar las deficiencias o trabajos no realizados.</w:t>
      </w:r>
    </w:p>
    <w:p w14:paraId="4872DA24"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p>
    <w:p w14:paraId="79277E53"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En caso de incumplimiento en la prestación del servicio, el responsable de la administración del contrato lo comunicará por escrito y/o correo electrónico al representante legal de la empresa, a más tardar 5 (cinco) días hábiles siguientes a aquel en que éstos se determinen, señalando los motivos, los cuales deberán estar vinculados a las condiciones establecidas en el contrato, indicando el plazo para su reposición o corrección.</w:t>
      </w:r>
    </w:p>
    <w:p w14:paraId="7B2641E4" w14:textId="77777777" w:rsidR="0008648B" w:rsidRPr="0008648B" w:rsidRDefault="0008648B" w:rsidP="00956B80">
      <w:pPr>
        <w:spacing w:after="0" w:line="240" w:lineRule="auto"/>
        <w:ind w:right="49"/>
        <w:jc w:val="both"/>
        <w:rPr>
          <w:rFonts w:ascii="Geomanist" w:eastAsiaTheme="minorEastAsia" w:hAnsi="Geomanist"/>
          <w:sz w:val="20"/>
          <w:szCs w:val="20"/>
          <w:highlight w:val="yellow"/>
          <w:lang w:val="es-ES_tradnl"/>
        </w:rPr>
      </w:pPr>
    </w:p>
    <w:p w14:paraId="05BABEE5"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Para comprobar la prestación del servicio se emitirá el </w:t>
      </w:r>
      <w:r w:rsidRPr="0008648B">
        <w:rPr>
          <w:rFonts w:ascii="Geomanist" w:eastAsiaTheme="minorEastAsia" w:hAnsi="Geomanist"/>
          <w:b/>
          <w:bCs/>
          <w:sz w:val="20"/>
          <w:szCs w:val="20"/>
          <w:lang w:val="es-ES_tradnl"/>
        </w:rPr>
        <w:t>Apéndice 11</w:t>
      </w:r>
      <w:r w:rsidRPr="0008648B">
        <w:rPr>
          <w:rFonts w:ascii="Geomanist" w:eastAsiaTheme="minorEastAsia" w:hAnsi="Geomanist"/>
          <w:b/>
          <w:bCs/>
          <w:i/>
          <w:iCs/>
          <w:sz w:val="20"/>
          <w:szCs w:val="20"/>
          <w:lang w:val="es-ES_tradnl"/>
        </w:rPr>
        <w:t>. “Acta de Aceptación del Servicio Devengado”</w:t>
      </w:r>
      <w:r w:rsidRPr="0008648B">
        <w:rPr>
          <w:rFonts w:ascii="Geomanist" w:eastAsiaTheme="minorEastAsia" w:hAnsi="Geomanist"/>
          <w:sz w:val="20"/>
          <w:szCs w:val="20"/>
          <w:lang w:val="es-ES_tradnl"/>
        </w:rPr>
        <w:t xml:space="preserve"> por la entrega del servicio, que será firmado de aceptación por el administrador del contrato, por el auxiliar del administrador del contrato, conjuntamente con el representante legal del proveedor o la persona que éste designe para tales efectos. Hasta en tanto no se cumpla lo anterior, el servicio no se tendrá por recibido o aceptado. </w:t>
      </w:r>
    </w:p>
    <w:p w14:paraId="6839FC6E" w14:textId="77777777" w:rsidR="0008648B" w:rsidRPr="0008648B" w:rsidRDefault="0008648B" w:rsidP="00956B80">
      <w:pPr>
        <w:spacing w:after="0" w:line="240" w:lineRule="auto"/>
        <w:ind w:right="49"/>
        <w:jc w:val="both"/>
        <w:rPr>
          <w:rFonts w:ascii="Geomanist" w:eastAsiaTheme="minorEastAsia" w:hAnsi="Geomanist"/>
          <w:sz w:val="20"/>
          <w:szCs w:val="20"/>
          <w:highlight w:val="yellow"/>
          <w:lang w:val="es-ES_tradnl"/>
        </w:rPr>
      </w:pPr>
    </w:p>
    <w:p w14:paraId="1395EC5E" w14:textId="77777777" w:rsidR="0008648B" w:rsidRPr="0008648B" w:rsidRDefault="0008648B" w:rsidP="00956B80">
      <w:pPr>
        <w:spacing w:after="0" w:line="240" w:lineRule="auto"/>
        <w:ind w:right="49"/>
        <w:jc w:val="both"/>
        <w:rPr>
          <w:rFonts w:ascii="Geomanist" w:eastAsiaTheme="minorEastAsia" w:hAnsi="Geomanist"/>
          <w:b/>
          <w:bCs/>
          <w:i/>
          <w:iCs/>
          <w:sz w:val="20"/>
          <w:szCs w:val="20"/>
          <w:highlight w:val="yellow"/>
        </w:rPr>
      </w:pPr>
    </w:p>
    <w:p w14:paraId="799994E8" w14:textId="77777777" w:rsidR="0008648B" w:rsidRPr="0008648B" w:rsidRDefault="0008648B" w:rsidP="00956B80">
      <w:pPr>
        <w:numPr>
          <w:ilvl w:val="0"/>
          <w:numId w:val="9"/>
        </w:numPr>
        <w:spacing w:after="160" w:line="259" w:lineRule="auto"/>
        <w:ind w:right="49"/>
        <w:contextualSpacing/>
        <w:jc w:val="both"/>
        <w:rPr>
          <w:rFonts w:ascii="Geomanist" w:hAnsi="Geomanist"/>
          <w:b/>
          <w:bCs/>
          <w:i/>
          <w:iCs/>
          <w:sz w:val="20"/>
          <w:szCs w:val="20"/>
        </w:rPr>
      </w:pPr>
      <w:r w:rsidRPr="0008648B">
        <w:rPr>
          <w:rFonts w:ascii="Geomanist" w:hAnsi="Geomanist"/>
          <w:b/>
          <w:bCs/>
          <w:i/>
          <w:iCs/>
          <w:sz w:val="20"/>
          <w:szCs w:val="20"/>
        </w:rPr>
        <w:t>En caso de que se solicite el otorgamiento de anticipo, deberá señalarse el porcentaje y forma de amortización del mismo, el cual debe ajustarse a las disposiciones establecidas en los artículos 13, 45 fracciones IX y X de la LAASSP y 81 fracción V del RLAASSP, y el numeral 4.2.7 del MAAGAASSP. Así como la justificación para el otorgamiento del anticipo.</w:t>
      </w:r>
    </w:p>
    <w:p w14:paraId="13F2826B" w14:textId="77777777" w:rsidR="0008648B" w:rsidRPr="0008648B" w:rsidRDefault="0008648B" w:rsidP="00956B80">
      <w:pPr>
        <w:spacing w:after="0" w:line="240" w:lineRule="auto"/>
        <w:ind w:right="49"/>
        <w:jc w:val="both"/>
        <w:rPr>
          <w:rFonts w:ascii="Geomanist" w:eastAsiaTheme="minorEastAsia" w:hAnsi="Geomanist"/>
          <w:b/>
          <w:bCs/>
          <w:i/>
          <w:iCs/>
          <w:sz w:val="20"/>
          <w:szCs w:val="20"/>
        </w:rPr>
      </w:pPr>
    </w:p>
    <w:p w14:paraId="5981F958"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No se otorgarán anticipos</w:t>
      </w:r>
    </w:p>
    <w:p w14:paraId="6A4780D4" w14:textId="77777777" w:rsidR="0008648B" w:rsidRDefault="0008648B" w:rsidP="00956B80">
      <w:pPr>
        <w:spacing w:after="0" w:line="240" w:lineRule="auto"/>
        <w:ind w:right="49"/>
        <w:jc w:val="both"/>
        <w:rPr>
          <w:rFonts w:ascii="Geomanist" w:eastAsiaTheme="minorEastAsia" w:hAnsi="Geomanist"/>
          <w:b/>
          <w:bCs/>
          <w:sz w:val="20"/>
          <w:szCs w:val="20"/>
        </w:rPr>
      </w:pPr>
    </w:p>
    <w:p w14:paraId="7B7EDC6D" w14:textId="77777777" w:rsidR="0064397A" w:rsidRPr="0008648B" w:rsidRDefault="0064397A" w:rsidP="00956B80">
      <w:pPr>
        <w:spacing w:after="0" w:line="240" w:lineRule="auto"/>
        <w:ind w:right="49"/>
        <w:jc w:val="both"/>
        <w:rPr>
          <w:rFonts w:ascii="Geomanist" w:eastAsiaTheme="minorEastAsia" w:hAnsi="Geomanist"/>
          <w:b/>
          <w:bCs/>
          <w:sz w:val="20"/>
          <w:szCs w:val="20"/>
        </w:rPr>
      </w:pPr>
    </w:p>
    <w:p w14:paraId="54263961" w14:textId="77777777" w:rsidR="0008648B" w:rsidRPr="0008648B" w:rsidRDefault="0008648B" w:rsidP="00956B80">
      <w:pPr>
        <w:numPr>
          <w:ilvl w:val="0"/>
          <w:numId w:val="9"/>
        </w:numPr>
        <w:spacing w:after="0" w:line="240" w:lineRule="auto"/>
        <w:ind w:right="49"/>
        <w:jc w:val="both"/>
        <w:rPr>
          <w:rFonts w:ascii="Geomanist" w:eastAsiaTheme="minorEastAsia" w:hAnsi="Geomanist"/>
          <w:b/>
          <w:bCs/>
          <w:i/>
          <w:iCs/>
          <w:sz w:val="20"/>
          <w:szCs w:val="20"/>
        </w:rPr>
      </w:pPr>
      <w:r w:rsidRPr="0008648B">
        <w:rPr>
          <w:rFonts w:ascii="Geomanist" w:eastAsiaTheme="minorEastAsia" w:hAnsi="Geomanist"/>
          <w:b/>
          <w:bCs/>
          <w:i/>
          <w:iCs/>
          <w:sz w:val="20"/>
          <w:szCs w:val="20"/>
        </w:rPr>
        <w:t xml:space="preserve">Aviso de privacidad, así como la precisión de las medidas de seguridad para el manejo de la información para bienes o servicios de tecnologías de la información y </w:t>
      </w:r>
      <w:r w:rsidRPr="0008648B">
        <w:rPr>
          <w:rFonts w:ascii="Geomanist" w:eastAsiaTheme="minorEastAsia" w:hAnsi="Geomanist"/>
          <w:b/>
          <w:bCs/>
          <w:i/>
          <w:iCs/>
          <w:sz w:val="20"/>
          <w:szCs w:val="20"/>
        </w:rPr>
        <w:lastRenderedPageBreak/>
        <w:t>comunicaciones, alineado a la política general de Seguridad de la información en materia de TIC, cuando se considere aplicable.</w:t>
      </w:r>
    </w:p>
    <w:p w14:paraId="59741B73"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564DE31E"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No aplica.</w:t>
      </w:r>
    </w:p>
    <w:p w14:paraId="050ED5A9" w14:textId="77777777" w:rsidR="0008648B" w:rsidRDefault="0008648B" w:rsidP="00956B80">
      <w:pPr>
        <w:spacing w:after="0" w:line="240" w:lineRule="auto"/>
        <w:ind w:right="49"/>
        <w:jc w:val="both"/>
        <w:rPr>
          <w:rFonts w:ascii="Geomanist" w:eastAsiaTheme="minorEastAsia" w:hAnsi="Geomanist"/>
          <w:b/>
          <w:bCs/>
          <w:i/>
          <w:iCs/>
          <w:sz w:val="20"/>
          <w:szCs w:val="20"/>
        </w:rPr>
      </w:pPr>
    </w:p>
    <w:p w14:paraId="11501478" w14:textId="77777777" w:rsidR="0064397A" w:rsidRPr="0008648B" w:rsidRDefault="0064397A" w:rsidP="00956B80">
      <w:pPr>
        <w:spacing w:after="0" w:line="240" w:lineRule="auto"/>
        <w:ind w:right="49"/>
        <w:jc w:val="both"/>
        <w:rPr>
          <w:rFonts w:ascii="Geomanist" w:eastAsiaTheme="minorEastAsia" w:hAnsi="Geomanist"/>
          <w:b/>
          <w:bCs/>
          <w:i/>
          <w:iCs/>
          <w:sz w:val="20"/>
          <w:szCs w:val="20"/>
        </w:rPr>
      </w:pPr>
    </w:p>
    <w:p w14:paraId="25276D1E" w14:textId="77777777" w:rsidR="0008648B" w:rsidRPr="0008648B" w:rsidRDefault="0008648B" w:rsidP="00956B80">
      <w:pPr>
        <w:numPr>
          <w:ilvl w:val="0"/>
          <w:numId w:val="9"/>
        </w:numPr>
        <w:spacing w:after="0" w:line="240" w:lineRule="auto"/>
        <w:ind w:right="49"/>
        <w:jc w:val="both"/>
        <w:rPr>
          <w:rFonts w:ascii="Geomanist" w:eastAsiaTheme="minorEastAsia" w:hAnsi="Geomanist"/>
          <w:b/>
          <w:bCs/>
          <w:i/>
          <w:iCs/>
          <w:sz w:val="20"/>
          <w:szCs w:val="20"/>
        </w:rPr>
      </w:pPr>
      <w:r w:rsidRPr="0008648B">
        <w:rPr>
          <w:rFonts w:ascii="Geomanist" w:eastAsiaTheme="minorEastAsia" w:hAnsi="Geomanist"/>
          <w:b/>
          <w:bCs/>
          <w:i/>
          <w:iCs/>
          <w:sz w:val="20"/>
          <w:szCs w:val="20"/>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22035DA9" w14:textId="77777777" w:rsidR="00E93B3C" w:rsidRDefault="00E93B3C" w:rsidP="00956B80">
      <w:pPr>
        <w:spacing w:after="0" w:line="240" w:lineRule="auto"/>
        <w:ind w:right="49"/>
        <w:jc w:val="both"/>
        <w:rPr>
          <w:rFonts w:ascii="Geomanist" w:eastAsiaTheme="minorEastAsia" w:hAnsi="Geomanist"/>
          <w:b/>
          <w:bCs/>
          <w:sz w:val="20"/>
          <w:szCs w:val="20"/>
        </w:rPr>
      </w:pPr>
    </w:p>
    <w:p w14:paraId="1B16B250" w14:textId="4426DD44" w:rsidR="0008648B" w:rsidRDefault="0008648B" w:rsidP="00956B80">
      <w:pPr>
        <w:spacing w:after="0" w:line="240" w:lineRule="auto"/>
        <w:ind w:right="49"/>
        <w:jc w:val="both"/>
        <w:rPr>
          <w:rFonts w:ascii="Geomanist" w:eastAsiaTheme="minorEastAsia" w:hAnsi="Geomanist"/>
          <w:b/>
          <w:bCs/>
          <w:sz w:val="20"/>
          <w:szCs w:val="20"/>
        </w:rPr>
      </w:pPr>
      <w:r w:rsidRPr="0008648B">
        <w:rPr>
          <w:rFonts w:ascii="Geomanist" w:eastAsiaTheme="minorEastAsia" w:hAnsi="Geomanist"/>
          <w:b/>
          <w:bCs/>
          <w:sz w:val="20"/>
          <w:szCs w:val="20"/>
        </w:rPr>
        <w:t>SEGURO DE RESPONSABILIDAD CIVIL.</w:t>
      </w:r>
    </w:p>
    <w:p w14:paraId="23FDBB9F" w14:textId="77777777" w:rsidR="006F3360" w:rsidRDefault="006F3360" w:rsidP="00956B80">
      <w:pPr>
        <w:spacing w:after="0" w:line="240" w:lineRule="auto"/>
        <w:ind w:right="49"/>
        <w:jc w:val="both"/>
        <w:rPr>
          <w:rFonts w:ascii="Geomanist" w:eastAsiaTheme="minorEastAsia" w:hAnsi="Geomanist"/>
          <w:b/>
          <w:bCs/>
          <w:sz w:val="20"/>
          <w:szCs w:val="20"/>
        </w:rPr>
      </w:pPr>
    </w:p>
    <w:p w14:paraId="7D91F4FE" w14:textId="77777777" w:rsidR="006F3360" w:rsidRPr="0008648B" w:rsidRDefault="006F3360" w:rsidP="00956B80">
      <w:pPr>
        <w:spacing w:after="0" w:line="240" w:lineRule="auto"/>
        <w:ind w:right="49"/>
        <w:jc w:val="both"/>
        <w:rPr>
          <w:rFonts w:ascii="Geomanist" w:eastAsiaTheme="minorEastAsia" w:hAnsi="Geomanist"/>
          <w:b/>
          <w:bCs/>
          <w:sz w:val="20"/>
          <w:szCs w:val="20"/>
        </w:rPr>
      </w:pPr>
    </w:p>
    <w:p w14:paraId="50C36939" w14:textId="77777777" w:rsidR="0008648B" w:rsidRPr="0008648B" w:rsidRDefault="0008648B" w:rsidP="00956B80">
      <w:pPr>
        <w:spacing w:after="0" w:line="240" w:lineRule="auto"/>
        <w:ind w:right="49"/>
        <w:jc w:val="both"/>
        <w:rPr>
          <w:rFonts w:ascii="Geomanist" w:eastAsiaTheme="minorEastAsia" w:hAnsi="Geomanist"/>
          <w:b/>
          <w:bCs/>
          <w:sz w:val="20"/>
          <w:szCs w:val="20"/>
          <w:lang w:val="es-ES_tradnl"/>
        </w:rPr>
      </w:pPr>
    </w:p>
    <w:p w14:paraId="73A89874"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El prestador del servicio se obliga a adquirir y entregar al responsable de la administración del contrato de cada OOAD, dentro de los 10 (diez) días naturales posteriores a la firma del contrato, un seguro de responsabilidad civil a nombre de “EL INSTITUTO” (por un monto no menor al 10% del importe correspondiente al costo total del contrato de prestación del servicio respectivo, sin considerar el Impuesto al Valor Agregado).</w:t>
      </w:r>
    </w:p>
    <w:p w14:paraId="25ED97CC" w14:textId="77777777" w:rsidR="0008648B" w:rsidRPr="0008648B" w:rsidRDefault="0008648B" w:rsidP="00956B80">
      <w:pPr>
        <w:spacing w:after="0" w:line="240" w:lineRule="auto"/>
        <w:ind w:right="49"/>
        <w:jc w:val="both"/>
        <w:rPr>
          <w:rFonts w:ascii="Geomanist" w:eastAsiaTheme="minorEastAsia" w:hAnsi="Geomanist"/>
          <w:b/>
          <w:bCs/>
          <w:sz w:val="20"/>
          <w:szCs w:val="20"/>
          <w:highlight w:val="yellow"/>
          <w:lang w:val="es-ES_tradnl"/>
        </w:rPr>
      </w:pPr>
    </w:p>
    <w:p w14:paraId="26E5381D"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Lo anterior, con el objeto de pagar los daños y perjuicios que su personal provoque a éste o a terceros con motivo de la prestación del servicio materia de este procedimiento, daños y perjuicios que serán determinados y calculados de acuerdo con lo establecido por la Ley en la materia, sin perjuicio de que el prestador del servicio de inmediato restituya a “EL INSTITUTO” todas las cantidades que eroguen por este concepto.</w:t>
      </w:r>
    </w:p>
    <w:p w14:paraId="42A6838E" w14:textId="77777777" w:rsidR="0008648B" w:rsidRPr="0008648B" w:rsidRDefault="0008648B" w:rsidP="00956B80">
      <w:pPr>
        <w:spacing w:after="0" w:line="240" w:lineRule="auto"/>
        <w:ind w:right="49"/>
        <w:jc w:val="both"/>
        <w:rPr>
          <w:rFonts w:ascii="Geomanist" w:eastAsiaTheme="minorEastAsia" w:hAnsi="Geomanist"/>
          <w:b/>
          <w:bCs/>
          <w:sz w:val="20"/>
          <w:szCs w:val="20"/>
          <w:highlight w:val="yellow"/>
          <w:lang w:val="es-ES_tradnl"/>
        </w:rPr>
      </w:pPr>
    </w:p>
    <w:p w14:paraId="0911C252"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En caso de robo, de cualquier bien que sea propiedad de “EL INSTITUTO” o de terceros que se encuentren bajo su resguardo o responsabilidad o vigilancia, no considerándose en este punto bienes personales de trabajadores, derechohabientes o visitantes, el proveedor se obliga a resarcir el daño ya sea mediante el pago del bien o la restitución en especie del mismo con las mismas características o superiores al bien robado, dentro de los siguientes 20 (veinte) días hábiles posteriores a la formal reclamación por escrito que el responsable de la administración del contrato de “EL INSTITUTO” realice al proveedor, o de lo contrario “EL INSTITUTO” descontará el costo del bien de cualquier factura quincenal del servicio que corresponda posterior a la fecha del robo, los costos de los bienes corresponderán al valor de reposición de los mismos, en caso de estar descontinuados, se considerara a aquel que se asemeje dentro del mercado a las características del bien perdido. </w:t>
      </w:r>
    </w:p>
    <w:p w14:paraId="09586E34" w14:textId="77777777" w:rsidR="0008648B" w:rsidRPr="0008648B" w:rsidRDefault="0008648B" w:rsidP="00956B80">
      <w:pPr>
        <w:spacing w:after="0" w:line="240" w:lineRule="auto"/>
        <w:ind w:right="49"/>
        <w:jc w:val="both"/>
        <w:rPr>
          <w:rFonts w:ascii="Geomanist" w:eastAsiaTheme="minorEastAsia" w:hAnsi="Geomanist"/>
          <w:b/>
          <w:bCs/>
          <w:sz w:val="20"/>
          <w:szCs w:val="20"/>
          <w:highlight w:val="yellow"/>
          <w:lang w:val="es-ES_tradnl"/>
        </w:rPr>
      </w:pPr>
    </w:p>
    <w:p w14:paraId="20886D07"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 xml:space="preserve">Para los efectos, se deberá levantar Acta Administrativa donde se narren los hechos ocurridos y se asiente la responsabilidad de resarcir el daño, misma que deberá ser firmada por el encargado del servicio de seguridad, el elemento que prestaba el servicio en el momento de los hechos, por el </w:t>
      </w:r>
      <w:r w:rsidRPr="0008648B">
        <w:rPr>
          <w:rFonts w:ascii="Geomanist" w:eastAsiaTheme="minorEastAsia" w:hAnsi="Geomanist"/>
          <w:sz w:val="20"/>
          <w:szCs w:val="20"/>
          <w:lang w:val="es-ES_tradnl"/>
        </w:rPr>
        <w:lastRenderedPageBreak/>
        <w:t>administrador de la unidad y al menos un testigo, de conformidad con el Apéndice 5, “Formato de Acta Administrativa del Anexo 1.- Anexo Técnico”.</w:t>
      </w:r>
    </w:p>
    <w:p w14:paraId="2CCB587F" w14:textId="77777777" w:rsidR="0008648B" w:rsidRPr="0008648B" w:rsidRDefault="0008648B" w:rsidP="00956B80">
      <w:pPr>
        <w:spacing w:after="0" w:line="240" w:lineRule="auto"/>
        <w:ind w:right="49"/>
        <w:jc w:val="both"/>
        <w:rPr>
          <w:rFonts w:ascii="Geomanist" w:eastAsiaTheme="minorEastAsia" w:hAnsi="Geomanist"/>
          <w:b/>
          <w:bCs/>
          <w:sz w:val="20"/>
          <w:szCs w:val="20"/>
          <w:highlight w:val="yellow"/>
          <w:lang w:val="es-ES_tradnl"/>
        </w:rPr>
      </w:pPr>
    </w:p>
    <w:p w14:paraId="100EC766" w14:textId="77777777" w:rsidR="0008648B" w:rsidRPr="0008648B" w:rsidRDefault="0008648B" w:rsidP="00956B80">
      <w:pPr>
        <w:spacing w:after="0" w:line="240" w:lineRule="auto"/>
        <w:ind w:right="49"/>
        <w:jc w:val="both"/>
        <w:rPr>
          <w:rFonts w:ascii="Geomanist" w:eastAsiaTheme="minorEastAsia" w:hAnsi="Geomanist"/>
          <w:sz w:val="20"/>
          <w:szCs w:val="20"/>
          <w:lang w:val="es-ES_tradnl"/>
        </w:rPr>
      </w:pPr>
      <w:r w:rsidRPr="0008648B">
        <w:rPr>
          <w:rFonts w:ascii="Geomanist" w:eastAsiaTheme="minorEastAsia" w:hAnsi="Geomanist"/>
          <w:sz w:val="20"/>
          <w:szCs w:val="20"/>
          <w:lang w:val="es-ES_tradnl"/>
        </w:rPr>
        <w:t>En caso de no entregar el seguro de responsabilidad civil dentro de los 10 (diez) días naturales posteriores a la firma del contrato, “EL INSTITUTO” iniciará con el procedimiento de rescisión ante tal incumplimiento.</w:t>
      </w:r>
    </w:p>
    <w:p w14:paraId="22043D91" w14:textId="77777777" w:rsidR="0008648B" w:rsidRPr="0008648B" w:rsidRDefault="0008648B" w:rsidP="00956B80">
      <w:pPr>
        <w:spacing w:after="0" w:line="240" w:lineRule="auto"/>
        <w:ind w:right="49"/>
        <w:jc w:val="both"/>
        <w:rPr>
          <w:rFonts w:ascii="Geomanist" w:eastAsiaTheme="minorEastAsia" w:hAnsi="Geomanist"/>
          <w:b/>
          <w:bCs/>
          <w:sz w:val="20"/>
          <w:szCs w:val="20"/>
          <w:highlight w:val="yellow"/>
        </w:rPr>
      </w:pPr>
    </w:p>
    <w:p w14:paraId="17BAAF48" w14:textId="77777777" w:rsidR="0008648B" w:rsidRPr="0008648B" w:rsidRDefault="0008648B" w:rsidP="00956B80">
      <w:pPr>
        <w:spacing w:after="0" w:line="240" w:lineRule="auto"/>
        <w:ind w:right="49"/>
        <w:jc w:val="both"/>
        <w:rPr>
          <w:rFonts w:ascii="Geomanist" w:eastAsiaTheme="minorEastAsia" w:hAnsi="Geomanist"/>
          <w:b/>
          <w:bCs/>
          <w:sz w:val="20"/>
          <w:szCs w:val="20"/>
        </w:rPr>
      </w:pPr>
    </w:p>
    <w:p w14:paraId="6FE31B32" w14:textId="77777777" w:rsidR="0008648B" w:rsidRPr="0008648B" w:rsidRDefault="0008648B" w:rsidP="00956B80">
      <w:pPr>
        <w:numPr>
          <w:ilvl w:val="0"/>
          <w:numId w:val="9"/>
        </w:numPr>
        <w:spacing w:after="0" w:line="240" w:lineRule="auto"/>
        <w:ind w:right="49"/>
        <w:jc w:val="both"/>
        <w:rPr>
          <w:rFonts w:ascii="Geomanist" w:eastAsiaTheme="minorEastAsia" w:hAnsi="Geomanist"/>
          <w:b/>
          <w:bCs/>
          <w:i/>
          <w:iCs/>
          <w:sz w:val="20"/>
          <w:szCs w:val="20"/>
        </w:rPr>
      </w:pPr>
      <w:r w:rsidRPr="0008648B">
        <w:rPr>
          <w:rFonts w:ascii="Geomanist" w:eastAsiaTheme="minorEastAsia" w:hAnsi="Geomanist"/>
          <w:b/>
          <w:bCs/>
          <w:i/>
          <w:iCs/>
          <w:sz w:val="20"/>
          <w:szCs w:val="2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08648B">
        <w:rPr>
          <w:rFonts w:ascii="Geomanist" w:eastAsiaTheme="minorEastAsia" w:hAnsi="Geomanist"/>
          <w:b/>
          <w:bCs/>
          <w:i/>
          <w:iCs/>
          <w:sz w:val="20"/>
          <w:szCs w:val="20"/>
        </w:rPr>
        <w:cr/>
      </w:r>
    </w:p>
    <w:p w14:paraId="76973649" w14:textId="77777777" w:rsidR="0008648B" w:rsidRPr="0008648B" w:rsidRDefault="0008648B" w:rsidP="00956B80">
      <w:pPr>
        <w:spacing w:after="0" w:line="240" w:lineRule="auto"/>
        <w:ind w:right="49"/>
        <w:jc w:val="both"/>
        <w:rPr>
          <w:rFonts w:ascii="Geomanist" w:eastAsiaTheme="minorEastAsia" w:hAnsi="Geomanist"/>
          <w:i/>
          <w:iCs/>
          <w:sz w:val="20"/>
          <w:szCs w:val="20"/>
          <w:lang w:val="es-ES_tradnl"/>
        </w:rPr>
      </w:pPr>
      <w:r w:rsidRPr="0008648B">
        <w:rPr>
          <w:rFonts w:ascii="Geomanist" w:eastAsiaTheme="minorEastAsia" w:hAnsi="Geomanist"/>
          <w:i/>
          <w:iCs/>
          <w:sz w:val="20"/>
          <w:szCs w:val="20"/>
          <w:lang w:val="es-ES_tradnl"/>
        </w:rPr>
        <w:t>No aplica.</w:t>
      </w:r>
    </w:p>
    <w:p w14:paraId="220A88BB" w14:textId="77777777" w:rsidR="0008648B" w:rsidRDefault="0008648B" w:rsidP="00956B80">
      <w:pPr>
        <w:spacing w:after="0" w:line="240" w:lineRule="auto"/>
        <w:ind w:right="49"/>
        <w:jc w:val="both"/>
        <w:rPr>
          <w:rFonts w:ascii="Geomanist" w:eastAsiaTheme="minorEastAsia" w:hAnsi="Geomanist"/>
          <w:b/>
          <w:bCs/>
          <w:sz w:val="20"/>
          <w:szCs w:val="20"/>
          <w:highlight w:val="yellow"/>
        </w:rPr>
      </w:pPr>
    </w:p>
    <w:p w14:paraId="262067B9" w14:textId="77777777" w:rsidR="0064397A" w:rsidRPr="0008648B" w:rsidRDefault="0064397A" w:rsidP="00956B80">
      <w:pPr>
        <w:spacing w:after="0" w:line="240" w:lineRule="auto"/>
        <w:ind w:right="49"/>
        <w:jc w:val="both"/>
        <w:rPr>
          <w:rFonts w:ascii="Geomanist" w:eastAsiaTheme="minorEastAsia" w:hAnsi="Geomanist"/>
          <w:b/>
          <w:bCs/>
          <w:sz w:val="20"/>
          <w:szCs w:val="20"/>
          <w:highlight w:val="yellow"/>
        </w:rPr>
      </w:pPr>
    </w:p>
    <w:p w14:paraId="092C2B4E" w14:textId="77777777" w:rsidR="0008648B" w:rsidRPr="0008648B" w:rsidRDefault="0008648B" w:rsidP="00956B80">
      <w:pPr>
        <w:spacing w:after="0" w:line="240" w:lineRule="auto"/>
        <w:ind w:left="720" w:right="49"/>
        <w:jc w:val="both"/>
        <w:rPr>
          <w:rFonts w:ascii="Geomanist" w:eastAsiaTheme="minorEastAsia" w:hAnsi="Geomanist"/>
          <w:sz w:val="20"/>
          <w:szCs w:val="20"/>
        </w:rPr>
      </w:pPr>
      <w:r w:rsidRPr="0008648B">
        <w:rPr>
          <w:rFonts w:ascii="Geomanist" w:eastAsiaTheme="minorEastAsia" w:hAnsi="Geomanist"/>
          <w:b/>
          <w:bCs/>
          <w:sz w:val="20"/>
          <w:szCs w:val="20"/>
        </w:rPr>
        <w:t>MODIFICACIONES AL CONTRATO</w:t>
      </w:r>
      <w:r w:rsidRPr="0008648B">
        <w:rPr>
          <w:rFonts w:ascii="Geomanist" w:eastAsiaTheme="minorEastAsia" w:hAnsi="Geomanist"/>
          <w:sz w:val="20"/>
          <w:szCs w:val="20"/>
        </w:rPr>
        <w:t>.</w:t>
      </w:r>
    </w:p>
    <w:p w14:paraId="7E85F9BE"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74CAE6E1"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 xml:space="preserve">Con fundamento en el artículo 52 de la LAASSP, dentro de su presupuesto aprobado y disponible, la dependencia y sobre la base de razones fundadas que lo justifiquen, podrá acordar un incremento, de hasta un 20% (veinte por ciento) sobre los conceptos y volúmenes respetando sus precios pactados; modificaciones que podrán hacerse en cualquier tiempo, siempre y cuando se realicen éstas antes de que concluya la vigencia del contrato. </w:t>
      </w:r>
    </w:p>
    <w:p w14:paraId="2708457E"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035EC114"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Cuando se requiera ampliar el plazo del contrato, el convenio modificatorio deberá hacer referencia al incremento del monto que en su caso llegue a derivarse con dicha ampliación.</w:t>
      </w:r>
    </w:p>
    <w:p w14:paraId="6521C89F"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5C1A69FB"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En caso de que “EL INSTITUTO” requiera ampliar el servicio, el proveedor continuará prestándolo en las mismas condiciones pactadas originalmente. Cualquier modificación al presente contrato, deberá formalizarse mediante convenio y por escrito, mismo que será suscrito por los servidores públicos que lo hayan hecho en el contrato, quienes los sustituyan o estén facultados para ello.</w:t>
      </w:r>
    </w:p>
    <w:p w14:paraId="7C60A370"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226AF70D" w14:textId="77777777" w:rsidR="0008648B" w:rsidRPr="0008648B" w:rsidRDefault="0008648B" w:rsidP="00956B80">
      <w:pPr>
        <w:spacing w:after="0" w:line="240" w:lineRule="auto"/>
        <w:ind w:left="720" w:right="49"/>
        <w:jc w:val="both"/>
        <w:rPr>
          <w:rFonts w:ascii="Geomanist" w:eastAsiaTheme="minorEastAsia" w:hAnsi="Geomanist"/>
          <w:sz w:val="20"/>
          <w:szCs w:val="20"/>
        </w:rPr>
      </w:pPr>
      <w:r w:rsidRPr="0008648B">
        <w:rPr>
          <w:rFonts w:ascii="Geomanist" w:eastAsiaTheme="minorEastAsia" w:hAnsi="Geomanist"/>
          <w:b/>
          <w:bCs/>
          <w:sz w:val="20"/>
          <w:szCs w:val="20"/>
        </w:rPr>
        <w:t>TERMINACIÓN ANTICIPADA</w:t>
      </w:r>
      <w:r w:rsidRPr="0008648B">
        <w:rPr>
          <w:rFonts w:ascii="Geomanist" w:eastAsiaTheme="minorEastAsia" w:hAnsi="Geomanist"/>
          <w:sz w:val="20"/>
          <w:szCs w:val="20"/>
        </w:rPr>
        <w:t>.</w:t>
      </w:r>
    </w:p>
    <w:p w14:paraId="7C946ED5"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656CDBA9"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Con fundamento en el artículo 54 Bis de la LAASSP y artículo 102 fracción l de su Reglamento, el Instituto Mexicano del Seguro Social podrá dar por terminado anticipadamente el contrato cuando concurran razones de interés general, o bien, cuando por causas justificadas se extinga la necesidad de requerir los servicios originalmente contratados, y se demuestre que de continuar con el cumplimento de las obligaciones pactadas, se ocasionaría algún daño o perjuicio al Estado, o se determine la nulidad de los actos que dieron origen al contrato, con motivo de la resolución de una inconformidad o intervención de oficio emitida por la SFP. En estos supuestos “EL INSTITUTO” reembolsará al proveedor los gastos no recuperables en que haya incurrido, siempre que éstos sean razonables, estén debidamente comprobados y se relacionen directamente con el contrato correspondiente.</w:t>
      </w:r>
    </w:p>
    <w:p w14:paraId="1C33CD05"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0A4CFE81" w14:textId="77777777" w:rsidR="0008648B" w:rsidRPr="0008648B" w:rsidRDefault="0008648B" w:rsidP="00956B80">
      <w:pPr>
        <w:spacing w:after="0" w:line="240" w:lineRule="auto"/>
        <w:ind w:right="49"/>
        <w:jc w:val="both"/>
        <w:rPr>
          <w:rFonts w:ascii="Geomanist" w:eastAsiaTheme="minorEastAsia" w:hAnsi="Geomanist"/>
          <w:sz w:val="20"/>
          <w:szCs w:val="20"/>
        </w:rPr>
      </w:pPr>
      <w:r w:rsidRPr="0008648B">
        <w:rPr>
          <w:rFonts w:ascii="Geomanist" w:eastAsiaTheme="minorEastAsia" w:hAnsi="Geomanist"/>
          <w:sz w:val="20"/>
          <w:szCs w:val="20"/>
        </w:rPr>
        <w:t xml:space="preserve">Cuando se dé la terminación anticipada, el proveedor deberá retirar el cableado y las cámaras de CCTV, en un término de 15 días naturales, dejando en condiciones adecuadas los espacios que fueron utilizados dentro de cada uno de los inmuebles y a satisfacción del responsable de la </w:t>
      </w:r>
      <w:r w:rsidRPr="0008648B">
        <w:rPr>
          <w:rFonts w:ascii="Geomanist" w:eastAsiaTheme="minorEastAsia" w:hAnsi="Geomanist"/>
          <w:sz w:val="20"/>
          <w:szCs w:val="20"/>
        </w:rPr>
        <w:lastRenderedPageBreak/>
        <w:t>administración del contrato o bien, podrá optar por donar los sistemas funcionando, a “EL INSTITUTO”</w:t>
      </w:r>
    </w:p>
    <w:p w14:paraId="46CC4B7E" w14:textId="77777777" w:rsidR="0008648B" w:rsidRPr="0008648B" w:rsidRDefault="0008648B" w:rsidP="00956B80">
      <w:pPr>
        <w:spacing w:after="0" w:line="240" w:lineRule="auto"/>
        <w:ind w:right="49"/>
        <w:jc w:val="both"/>
        <w:rPr>
          <w:rFonts w:ascii="Geomanist" w:eastAsiaTheme="minorEastAsia" w:hAnsi="Geomanist"/>
          <w:sz w:val="20"/>
          <w:szCs w:val="20"/>
        </w:rPr>
      </w:pPr>
    </w:p>
    <w:p w14:paraId="2678F632" w14:textId="77777777" w:rsidR="0008648B" w:rsidRDefault="0008648B" w:rsidP="00956B80">
      <w:pPr>
        <w:spacing w:after="0" w:line="240" w:lineRule="auto"/>
        <w:ind w:right="49"/>
        <w:jc w:val="both"/>
        <w:rPr>
          <w:rFonts w:ascii="Geomanist" w:eastAsiaTheme="minorEastAsia" w:hAnsi="Geomanist"/>
          <w:b/>
          <w:bCs/>
          <w:sz w:val="20"/>
          <w:szCs w:val="20"/>
          <w:highlight w:val="yellow"/>
          <w:lang w:val="es-ES_tradnl"/>
        </w:rPr>
      </w:pPr>
    </w:p>
    <w:p w14:paraId="2DDB806E" w14:textId="77777777" w:rsidR="0064397A" w:rsidRPr="0008648B" w:rsidRDefault="0064397A" w:rsidP="00956B80">
      <w:pPr>
        <w:spacing w:after="0" w:line="240" w:lineRule="auto"/>
        <w:ind w:right="49"/>
        <w:jc w:val="both"/>
        <w:rPr>
          <w:rFonts w:ascii="Geomanist" w:eastAsiaTheme="minorEastAsia" w:hAnsi="Geomanist"/>
          <w:b/>
          <w:bCs/>
          <w:sz w:val="20"/>
          <w:szCs w:val="20"/>
          <w:highlight w:val="yellow"/>
          <w:lang w:val="es-ES_tradnl"/>
        </w:rPr>
      </w:pPr>
    </w:p>
    <w:p w14:paraId="09899257" w14:textId="77777777" w:rsidR="0008648B" w:rsidRPr="0008648B" w:rsidRDefault="0008648B" w:rsidP="00956B80">
      <w:pPr>
        <w:spacing w:after="0" w:line="240" w:lineRule="auto"/>
        <w:ind w:right="49"/>
        <w:jc w:val="both"/>
        <w:rPr>
          <w:rFonts w:ascii="Geomanist" w:eastAsiaTheme="minorEastAsia" w:hAnsi="Geomanist"/>
          <w:b/>
          <w:bCs/>
          <w:sz w:val="20"/>
          <w:szCs w:val="20"/>
          <w:highlight w:val="yellow"/>
          <w:lang w:val="es-ES_tradnl"/>
        </w:rPr>
      </w:pPr>
    </w:p>
    <w:tbl>
      <w:tblPr>
        <w:tblW w:w="9150" w:type="dxa"/>
        <w:jc w:val="center"/>
        <w:tblLook w:val="04A0" w:firstRow="1" w:lastRow="0" w:firstColumn="1" w:lastColumn="0" w:noHBand="0" w:noVBand="1"/>
      </w:tblPr>
      <w:tblGrid>
        <w:gridCol w:w="10014"/>
        <w:gridCol w:w="222"/>
      </w:tblGrid>
      <w:tr w:rsidR="0008648B" w:rsidRPr="0008648B" w14:paraId="4A71CDF2" w14:textId="77777777" w:rsidTr="0064397A">
        <w:trPr>
          <w:trHeight w:val="2944"/>
          <w:jc w:val="center"/>
        </w:trPr>
        <w:tc>
          <w:tcPr>
            <w:tcW w:w="8922" w:type="dxa"/>
          </w:tcPr>
          <w:tbl>
            <w:tblPr>
              <w:tblW w:w="9798" w:type="dxa"/>
              <w:jc w:val="center"/>
              <w:tblLook w:val="04A0" w:firstRow="1" w:lastRow="0" w:firstColumn="1" w:lastColumn="0" w:noHBand="0" w:noVBand="1"/>
            </w:tblPr>
            <w:tblGrid>
              <w:gridCol w:w="5137"/>
              <w:gridCol w:w="4661"/>
            </w:tblGrid>
            <w:tr w:rsidR="0008648B" w:rsidRPr="0008648B" w14:paraId="0162A507" w14:textId="77777777" w:rsidTr="0064397A">
              <w:trPr>
                <w:trHeight w:val="1700"/>
                <w:jc w:val="center"/>
              </w:trPr>
              <w:tc>
                <w:tcPr>
                  <w:tcW w:w="5137" w:type="dxa"/>
                  <w:shd w:val="clear" w:color="auto" w:fill="auto"/>
                </w:tcPr>
                <w:p w14:paraId="7DBFD397" w14:textId="77777777" w:rsidR="0008648B" w:rsidRPr="0008648B" w:rsidRDefault="0008648B" w:rsidP="00956B80">
                  <w:pPr>
                    <w:suppressAutoHyphens/>
                    <w:spacing w:after="0"/>
                    <w:ind w:right="49"/>
                    <w:jc w:val="center"/>
                    <w:rPr>
                      <w:rFonts w:ascii="Geomanist" w:eastAsiaTheme="minorEastAsia" w:hAnsi="Geomanist" w:cs="Arial"/>
                      <w:b/>
                      <w:color w:val="000000"/>
                      <w:sz w:val="20"/>
                      <w:szCs w:val="20"/>
                      <w:lang w:val="es-ES_tradnl"/>
                    </w:rPr>
                  </w:pPr>
                  <w:r w:rsidRPr="0008648B">
                    <w:rPr>
                      <w:rFonts w:ascii="Geomanist" w:eastAsiaTheme="minorEastAsia" w:hAnsi="Geomanist" w:cs="Arial"/>
                      <w:b/>
                      <w:color w:val="000000"/>
                      <w:sz w:val="20"/>
                      <w:szCs w:val="20"/>
                      <w:lang w:val="es-ES_tradnl"/>
                    </w:rPr>
                    <w:t xml:space="preserve">Área Integradora </w:t>
                  </w:r>
                </w:p>
                <w:p w14:paraId="43254CB4" w14:textId="77777777" w:rsidR="0008648B" w:rsidRPr="0008648B" w:rsidRDefault="0008648B" w:rsidP="00956B80">
                  <w:pPr>
                    <w:suppressAutoHyphens/>
                    <w:spacing w:after="0"/>
                    <w:ind w:right="49"/>
                    <w:jc w:val="center"/>
                    <w:rPr>
                      <w:rFonts w:ascii="Geomanist" w:eastAsiaTheme="minorEastAsia" w:hAnsi="Geomanist" w:cs="Arial"/>
                      <w:b/>
                      <w:color w:val="000000"/>
                      <w:sz w:val="20"/>
                      <w:szCs w:val="20"/>
                      <w:lang w:val="es-ES_tradnl"/>
                    </w:rPr>
                  </w:pPr>
                  <w:r w:rsidRPr="0008648B">
                    <w:rPr>
                      <w:rFonts w:ascii="Geomanist" w:eastAsiaTheme="minorEastAsia" w:hAnsi="Geomanist" w:cs="Arial"/>
                      <w:b/>
                      <w:color w:val="000000"/>
                      <w:sz w:val="20"/>
                      <w:szCs w:val="20"/>
                      <w:lang w:val="es-ES_tradnl"/>
                    </w:rPr>
                    <w:t>de las Áreas Requirentes</w:t>
                  </w:r>
                </w:p>
                <w:p w14:paraId="08FC712E" w14:textId="77777777" w:rsidR="0008648B" w:rsidRPr="0008648B" w:rsidRDefault="0008648B" w:rsidP="00956B80">
                  <w:pPr>
                    <w:ind w:right="49"/>
                    <w:jc w:val="both"/>
                    <w:rPr>
                      <w:rFonts w:ascii="Geomanist" w:eastAsia="Cambria" w:hAnsi="Geomanist" w:cs="Arial"/>
                      <w:sz w:val="20"/>
                      <w:szCs w:val="20"/>
                      <w:lang w:eastAsia="es-MX"/>
                    </w:rPr>
                  </w:pPr>
                </w:p>
                <w:p w14:paraId="578EB8BE" w14:textId="77777777" w:rsidR="0008648B" w:rsidRPr="0008648B" w:rsidRDefault="0008648B" w:rsidP="00956B80">
                  <w:pPr>
                    <w:ind w:right="49"/>
                    <w:jc w:val="both"/>
                    <w:rPr>
                      <w:rFonts w:ascii="Geomanist" w:eastAsia="Cambria" w:hAnsi="Geomanist" w:cs="Arial"/>
                      <w:sz w:val="20"/>
                      <w:szCs w:val="20"/>
                      <w:lang w:eastAsia="es-MX"/>
                    </w:rPr>
                  </w:pPr>
                </w:p>
              </w:tc>
              <w:tc>
                <w:tcPr>
                  <w:tcW w:w="4661" w:type="dxa"/>
                  <w:shd w:val="clear" w:color="auto" w:fill="auto"/>
                </w:tcPr>
                <w:p w14:paraId="1952325C" w14:textId="77777777" w:rsidR="0008648B" w:rsidRPr="0008648B" w:rsidRDefault="0008648B" w:rsidP="00956B80">
                  <w:pPr>
                    <w:ind w:right="49"/>
                    <w:jc w:val="center"/>
                    <w:rPr>
                      <w:rFonts w:ascii="Geomanist" w:eastAsiaTheme="minorEastAsia" w:hAnsi="Geomanist" w:cs="Arial"/>
                      <w:b/>
                      <w:color w:val="000000"/>
                      <w:sz w:val="20"/>
                      <w:szCs w:val="20"/>
                      <w:lang w:val="es-ES_tradnl"/>
                    </w:rPr>
                  </w:pPr>
                  <w:r w:rsidRPr="0008648B">
                    <w:rPr>
                      <w:rFonts w:ascii="Geomanist" w:eastAsiaTheme="minorEastAsia" w:hAnsi="Geomanist" w:cs="Arial"/>
                      <w:b/>
                      <w:color w:val="000000"/>
                      <w:sz w:val="20"/>
                      <w:szCs w:val="20"/>
                      <w:lang w:val="es-ES_tradnl"/>
                    </w:rPr>
                    <w:t xml:space="preserve">Área Normativa </w:t>
                  </w:r>
                </w:p>
              </w:tc>
            </w:tr>
            <w:tr w:rsidR="0008648B" w:rsidRPr="0008648B" w14:paraId="44AE2F02" w14:textId="77777777" w:rsidTr="0064397A">
              <w:trPr>
                <w:trHeight w:val="1244"/>
                <w:jc w:val="center"/>
              </w:trPr>
              <w:tc>
                <w:tcPr>
                  <w:tcW w:w="5137" w:type="dxa"/>
                  <w:shd w:val="clear" w:color="auto" w:fill="auto"/>
                </w:tcPr>
                <w:p w14:paraId="4061BA76" w14:textId="77777777" w:rsidR="0008648B" w:rsidRPr="0008648B" w:rsidRDefault="0008648B" w:rsidP="00956B80">
                  <w:pPr>
                    <w:spacing w:after="0"/>
                    <w:ind w:right="49"/>
                    <w:jc w:val="center"/>
                    <w:rPr>
                      <w:rFonts w:ascii="Geomanist" w:eastAsia="Cambria" w:hAnsi="Geomanist" w:cs="Arial"/>
                      <w:b/>
                      <w:sz w:val="20"/>
                      <w:szCs w:val="20"/>
                      <w:lang w:eastAsia="es-MX"/>
                    </w:rPr>
                  </w:pPr>
                  <w:r w:rsidRPr="0008648B">
                    <w:rPr>
                      <w:rFonts w:ascii="Geomanist" w:eastAsia="Cambria" w:hAnsi="Geomanist" w:cs="Arial"/>
                      <w:b/>
                      <w:sz w:val="20"/>
                      <w:szCs w:val="20"/>
                      <w:lang w:eastAsia="es-MX"/>
                    </w:rPr>
                    <w:t>Mtro. Luis Fernando Tagliabue Rodríguez</w:t>
                  </w:r>
                </w:p>
                <w:p w14:paraId="003B0E33" w14:textId="77777777" w:rsidR="0008648B" w:rsidRPr="0008648B" w:rsidRDefault="0008648B" w:rsidP="00956B80">
                  <w:pPr>
                    <w:spacing w:after="0"/>
                    <w:ind w:right="49"/>
                    <w:jc w:val="center"/>
                    <w:rPr>
                      <w:rFonts w:ascii="Geomanist" w:eastAsia="Cambria" w:hAnsi="Geomanist" w:cs="Arial"/>
                      <w:sz w:val="20"/>
                      <w:szCs w:val="20"/>
                      <w:lang w:eastAsia="es-MX"/>
                    </w:rPr>
                  </w:pPr>
                  <w:r w:rsidRPr="0008648B">
                    <w:rPr>
                      <w:rFonts w:ascii="Geomanist" w:eastAsia="Cambria" w:hAnsi="Geomanist" w:cs="Arial"/>
                      <w:sz w:val="20"/>
                      <w:szCs w:val="20"/>
                      <w:lang w:eastAsia="es-MX"/>
                    </w:rPr>
                    <w:t xml:space="preserve">Titular de la Coordinación de Finanzas e Infraestructura del Programa </w:t>
                  </w:r>
                </w:p>
                <w:p w14:paraId="749C647C" w14:textId="77777777" w:rsidR="0008648B" w:rsidRPr="0008648B" w:rsidRDefault="0008648B" w:rsidP="00956B80">
                  <w:pPr>
                    <w:spacing w:after="0"/>
                    <w:ind w:right="49"/>
                    <w:jc w:val="center"/>
                    <w:rPr>
                      <w:rFonts w:ascii="Geomanist" w:eastAsia="Cambria" w:hAnsi="Geomanist" w:cs="Arial"/>
                      <w:sz w:val="20"/>
                      <w:szCs w:val="20"/>
                      <w:lang w:eastAsia="es-MX"/>
                    </w:rPr>
                  </w:pPr>
                  <w:r w:rsidRPr="0008648B">
                    <w:rPr>
                      <w:rFonts w:ascii="Geomanist" w:eastAsia="Cambria" w:hAnsi="Geomanist" w:cs="Arial"/>
                      <w:sz w:val="20"/>
                      <w:szCs w:val="20"/>
                      <w:lang w:eastAsia="es-MX"/>
                    </w:rPr>
                    <w:t>IMSS-Bienestar</w:t>
                  </w:r>
                </w:p>
              </w:tc>
              <w:tc>
                <w:tcPr>
                  <w:tcW w:w="4661" w:type="dxa"/>
                  <w:shd w:val="clear" w:color="auto" w:fill="auto"/>
                </w:tcPr>
                <w:p w14:paraId="07B49813" w14:textId="77777777" w:rsidR="0064397A" w:rsidRDefault="0008648B" w:rsidP="00956B80">
                  <w:pPr>
                    <w:spacing w:after="0"/>
                    <w:ind w:right="49"/>
                    <w:jc w:val="center"/>
                    <w:rPr>
                      <w:rFonts w:ascii="Geomanist" w:eastAsia="Cambria" w:hAnsi="Geomanist" w:cs="Arial"/>
                      <w:b/>
                      <w:sz w:val="20"/>
                      <w:szCs w:val="20"/>
                      <w:lang w:eastAsia="es-MX"/>
                    </w:rPr>
                  </w:pPr>
                  <w:r w:rsidRPr="0008648B">
                    <w:rPr>
                      <w:rFonts w:ascii="Geomanist" w:eastAsia="Cambria" w:hAnsi="Geomanist" w:cs="Arial"/>
                      <w:b/>
                      <w:sz w:val="20"/>
                      <w:szCs w:val="20"/>
                      <w:lang w:eastAsia="es-MX"/>
                    </w:rPr>
                    <w:t>G</w:t>
                  </w:r>
                  <w:r w:rsidR="0064397A">
                    <w:rPr>
                      <w:rFonts w:ascii="Geomanist" w:eastAsia="Cambria" w:hAnsi="Geomanist" w:cs="Arial"/>
                      <w:b/>
                      <w:sz w:val="20"/>
                      <w:szCs w:val="20"/>
                      <w:lang w:eastAsia="es-MX"/>
                    </w:rPr>
                    <w:t>eneral</w:t>
                  </w:r>
                  <w:r w:rsidRPr="0008648B">
                    <w:rPr>
                      <w:rFonts w:ascii="Geomanist" w:eastAsia="Cambria" w:hAnsi="Geomanist" w:cs="Arial"/>
                      <w:b/>
                      <w:sz w:val="20"/>
                      <w:szCs w:val="20"/>
                      <w:lang w:eastAsia="es-MX"/>
                    </w:rPr>
                    <w:t xml:space="preserve"> Flavio Alejandro Perea Alcaraz</w:t>
                  </w:r>
                </w:p>
                <w:p w14:paraId="2EC7DE76" w14:textId="663483E3" w:rsidR="0008648B" w:rsidRPr="0008648B" w:rsidRDefault="0008648B" w:rsidP="00956B80">
                  <w:pPr>
                    <w:spacing w:after="0"/>
                    <w:ind w:right="49"/>
                    <w:jc w:val="center"/>
                    <w:rPr>
                      <w:rFonts w:ascii="Geomanist" w:eastAsia="Cambria" w:hAnsi="Geomanist" w:cs="Arial"/>
                      <w:sz w:val="20"/>
                      <w:szCs w:val="20"/>
                      <w:lang w:eastAsia="es-MX"/>
                    </w:rPr>
                  </w:pPr>
                  <w:r w:rsidRPr="0008648B">
                    <w:rPr>
                      <w:rFonts w:ascii="Geomanist" w:eastAsia="Cambria" w:hAnsi="Geomanist" w:cs="Arial"/>
                      <w:b/>
                      <w:sz w:val="20"/>
                      <w:szCs w:val="20"/>
                      <w:lang w:eastAsia="es-MX"/>
                    </w:rPr>
                    <w:t xml:space="preserve"> </w:t>
                  </w:r>
                  <w:r w:rsidRPr="0008648B">
                    <w:rPr>
                      <w:rFonts w:ascii="Geomanist" w:eastAsia="Cambria" w:hAnsi="Geomanist" w:cs="Arial"/>
                      <w:sz w:val="20"/>
                      <w:szCs w:val="20"/>
                      <w:lang w:eastAsia="es-MX"/>
                    </w:rPr>
                    <w:t>Titular de la Coordinación Técnica de Seguridad y Resguardo de Inmuebles del IMSS</w:t>
                  </w:r>
                </w:p>
              </w:tc>
            </w:tr>
          </w:tbl>
          <w:p w14:paraId="694E26E8" w14:textId="77777777" w:rsidR="0008648B" w:rsidRPr="0008648B" w:rsidRDefault="0008648B" w:rsidP="00956B80">
            <w:pPr>
              <w:spacing w:after="0" w:line="240" w:lineRule="auto"/>
              <w:ind w:right="49"/>
              <w:jc w:val="center"/>
              <w:rPr>
                <w:rFonts w:ascii="Geomanist" w:eastAsiaTheme="minorEastAsia" w:hAnsi="Geomanist" w:cs="Times New Roman"/>
                <w:sz w:val="20"/>
                <w:szCs w:val="20"/>
                <w:lang w:val="es-ES_tradnl"/>
              </w:rPr>
            </w:pPr>
          </w:p>
        </w:tc>
        <w:tc>
          <w:tcPr>
            <w:tcW w:w="228" w:type="dxa"/>
          </w:tcPr>
          <w:p w14:paraId="7637818C" w14:textId="77777777" w:rsidR="0008648B" w:rsidRPr="0008648B" w:rsidRDefault="0008648B" w:rsidP="00956B80">
            <w:pPr>
              <w:spacing w:after="0" w:line="240" w:lineRule="auto"/>
              <w:ind w:right="49"/>
              <w:jc w:val="center"/>
              <w:rPr>
                <w:rFonts w:ascii="Geomanist" w:eastAsiaTheme="minorEastAsia" w:hAnsi="Geomanist" w:cs="Times New Roman"/>
                <w:sz w:val="20"/>
                <w:szCs w:val="20"/>
                <w:lang w:val="es-ES_tradnl"/>
              </w:rPr>
            </w:pPr>
          </w:p>
        </w:tc>
      </w:tr>
    </w:tbl>
    <w:p w14:paraId="0AF6A0F2" w14:textId="77777777" w:rsidR="0008648B" w:rsidRPr="0008648B" w:rsidRDefault="0008648B" w:rsidP="00956B80">
      <w:pPr>
        <w:spacing w:after="0" w:line="240" w:lineRule="auto"/>
        <w:ind w:right="49"/>
        <w:jc w:val="both"/>
        <w:rPr>
          <w:rFonts w:ascii="Geomanist" w:eastAsiaTheme="minorEastAsia" w:hAnsi="Geomanist"/>
          <w:b/>
          <w:bCs/>
          <w:sz w:val="20"/>
          <w:szCs w:val="20"/>
          <w:highlight w:val="yellow"/>
          <w:lang w:val="es-ES_tradnl"/>
        </w:rPr>
      </w:pPr>
    </w:p>
    <w:p w14:paraId="3F7F17A7" w14:textId="60E54D5A" w:rsidR="007A54A8" w:rsidRPr="0008648B" w:rsidRDefault="007A54A8" w:rsidP="00956B80">
      <w:pPr>
        <w:ind w:right="49"/>
        <w:rPr>
          <w:rFonts w:ascii="Geomanist" w:hAnsi="Geomanist"/>
          <w:sz w:val="20"/>
          <w:szCs w:val="20"/>
          <w:lang w:val="es-ES_tradnl"/>
        </w:rPr>
      </w:pPr>
    </w:p>
    <w:p w14:paraId="09BB48D9" w14:textId="77777777" w:rsidR="007A54A8" w:rsidRPr="00B910BB" w:rsidRDefault="007A54A8" w:rsidP="00956B80">
      <w:pPr>
        <w:ind w:right="49"/>
        <w:rPr>
          <w:rFonts w:ascii="Geomanist" w:hAnsi="Geomanist"/>
          <w:sz w:val="20"/>
          <w:szCs w:val="20"/>
          <w:lang w:val="es-ES_tradnl"/>
        </w:rPr>
      </w:pPr>
    </w:p>
    <w:sectPr w:rsidR="007A54A8" w:rsidRPr="00B910BB" w:rsidSect="007A54A8">
      <w:headerReference w:type="even" r:id="rId8"/>
      <w:headerReference w:type="default" r:id="rId9"/>
      <w:footerReference w:type="even" r:id="rId10"/>
      <w:footerReference w:type="default" r:id="rId11"/>
      <w:headerReference w:type="first" r:id="rId12"/>
      <w:footerReference w:type="first" r:id="rId13"/>
      <w:pgSz w:w="12240" w:h="15840" w:code="1"/>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E748D" w14:textId="77777777" w:rsidR="00991577" w:rsidRDefault="00991577" w:rsidP="00066D12">
      <w:pPr>
        <w:spacing w:after="0" w:line="240" w:lineRule="auto"/>
      </w:pPr>
      <w:r>
        <w:separator/>
      </w:r>
    </w:p>
  </w:endnote>
  <w:endnote w:type="continuationSeparator" w:id="0">
    <w:p w14:paraId="00ECC56A" w14:textId="77777777" w:rsidR="00991577" w:rsidRDefault="00991577" w:rsidP="00066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manist">
    <w:altName w:val="Calibri"/>
    <w:panose1 w:val="00000000000000000000"/>
    <w:charset w:val="00"/>
    <w:family w:val="modern"/>
    <w:notTrueType/>
    <w:pitch w:val="variable"/>
    <w:sig w:usb0="A000002F" w:usb1="1000004A" w:usb2="00000000" w:usb3="00000000" w:csb0="0000019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F2B35" w14:textId="77777777" w:rsidR="00C7079E" w:rsidRDefault="00C7079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0000142"/>
      <w:docPartObj>
        <w:docPartGallery w:val="Page Numbers (Bottom of Page)"/>
        <w:docPartUnique/>
      </w:docPartObj>
    </w:sdtPr>
    <w:sdtEndPr/>
    <w:sdtContent>
      <w:sdt>
        <w:sdtPr>
          <w:id w:val="1122273873"/>
          <w:docPartObj>
            <w:docPartGallery w:val="Page Numbers (Top of Page)"/>
            <w:docPartUnique/>
          </w:docPartObj>
        </w:sdtPr>
        <w:sdtEndPr/>
        <w:sdtContent>
          <w:p w14:paraId="60711B0A" w14:textId="77777777" w:rsidR="00066D12" w:rsidRDefault="00066D12">
            <w:pPr>
              <w:pStyle w:val="Piedepgina"/>
              <w:jc w:val="center"/>
            </w:pPr>
            <w:r w:rsidRPr="00066D12">
              <w:rPr>
                <w:rFonts w:ascii="Geomanist" w:hAnsi="Geomanist"/>
                <w:sz w:val="16"/>
                <w:szCs w:val="16"/>
                <w:lang w:val="es-ES"/>
              </w:rPr>
              <w:t xml:space="preserve">Página </w:t>
            </w:r>
            <w:r w:rsidRPr="00066D12">
              <w:rPr>
                <w:rFonts w:ascii="Geomanist" w:hAnsi="Geomanist"/>
                <w:b/>
                <w:bCs/>
                <w:sz w:val="16"/>
                <w:szCs w:val="16"/>
              </w:rPr>
              <w:fldChar w:fldCharType="begin"/>
            </w:r>
            <w:r w:rsidRPr="00066D12">
              <w:rPr>
                <w:rFonts w:ascii="Geomanist" w:hAnsi="Geomanist"/>
                <w:b/>
                <w:bCs/>
                <w:sz w:val="16"/>
                <w:szCs w:val="16"/>
              </w:rPr>
              <w:instrText>PAGE</w:instrText>
            </w:r>
            <w:r w:rsidRPr="00066D12">
              <w:rPr>
                <w:rFonts w:ascii="Geomanist" w:hAnsi="Geomanist"/>
                <w:b/>
                <w:bCs/>
                <w:sz w:val="16"/>
                <w:szCs w:val="16"/>
              </w:rPr>
              <w:fldChar w:fldCharType="separate"/>
            </w:r>
            <w:r w:rsidR="00173038">
              <w:rPr>
                <w:rFonts w:ascii="Geomanist" w:hAnsi="Geomanist"/>
                <w:b/>
                <w:bCs/>
                <w:noProof/>
                <w:sz w:val="16"/>
                <w:szCs w:val="16"/>
              </w:rPr>
              <w:t>6</w:t>
            </w:r>
            <w:r w:rsidRPr="00066D12">
              <w:rPr>
                <w:rFonts w:ascii="Geomanist" w:hAnsi="Geomanist"/>
                <w:b/>
                <w:bCs/>
                <w:sz w:val="16"/>
                <w:szCs w:val="16"/>
              </w:rPr>
              <w:fldChar w:fldCharType="end"/>
            </w:r>
            <w:r w:rsidRPr="00066D12">
              <w:rPr>
                <w:rFonts w:ascii="Geomanist" w:hAnsi="Geomanist"/>
                <w:sz w:val="16"/>
                <w:szCs w:val="16"/>
                <w:lang w:val="es-ES"/>
              </w:rPr>
              <w:t xml:space="preserve"> de </w:t>
            </w:r>
            <w:r w:rsidRPr="00066D12">
              <w:rPr>
                <w:rFonts w:ascii="Geomanist" w:hAnsi="Geomanist"/>
                <w:b/>
                <w:bCs/>
                <w:sz w:val="16"/>
                <w:szCs w:val="16"/>
              </w:rPr>
              <w:fldChar w:fldCharType="begin"/>
            </w:r>
            <w:r w:rsidRPr="00066D12">
              <w:rPr>
                <w:rFonts w:ascii="Geomanist" w:hAnsi="Geomanist"/>
                <w:b/>
                <w:bCs/>
                <w:sz w:val="16"/>
                <w:szCs w:val="16"/>
              </w:rPr>
              <w:instrText>NUMPAGES</w:instrText>
            </w:r>
            <w:r w:rsidRPr="00066D12">
              <w:rPr>
                <w:rFonts w:ascii="Geomanist" w:hAnsi="Geomanist"/>
                <w:b/>
                <w:bCs/>
                <w:sz w:val="16"/>
                <w:szCs w:val="16"/>
              </w:rPr>
              <w:fldChar w:fldCharType="separate"/>
            </w:r>
            <w:r w:rsidR="00173038">
              <w:rPr>
                <w:rFonts w:ascii="Geomanist" w:hAnsi="Geomanist"/>
                <w:b/>
                <w:bCs/>
                <w:noProof/>
                <w:sz w:val="16"/>
                <w:szCs w:val="16"/>
              </w:rPr>
              <w:t>25</w:t>
            </w:r>
            <w:r w:rsidRPr="00066D12">
              <w:rPr>
                <w:rFonts w:ascii="Geomanist" w:hAnsi="Geomanist"/>
                <w:b/>
                <w:bCs/>
                <w:sz w:val="16"/>
                <w:szCs w:val="16"/>
              </w:rPr>
              <w:fldChar w:fldCharType="end"/>
            </w:r>
          </w:p>
        </w:sdtContent>
      </w:sdt>
    </w:sdtContent>
  </w:sdt>
  <w:p w14:paraId="6E273236" w14:textId="77777777" w:rsidR="00066D12" w:rsidRDefault="004A5166">
    <w:pPr>
      <w:pStyle w:val="Piedepgina"/>
    </w:pPr>
    <w:r>
      <w:rPr>
        <w:noProof/>
        <w:lang w:eastAsia="es-MX"/>
      </w:rPr>
      <mc:AlternateContent>
        <mc:Choice Requires="wps">
          <w:drawing>
            <wp:anchor distT="0" distB="0" distL="114300" distR="114300" simplePos="0" relativeHeight="251660288" behindDoc="0" locked="0" layoutInCell="1" allowOverlap="1" wp14:anchorId="06C7ACC2" wp14:editId="353B3058">
              <wp:simplePos x="0" y="0"/>
              <wp:positionH relativeFrom="column">
                <wp:posOffset>-695325</wp:posOffset>
              </wp:positionH>
              <wp:positionV relativeFrom="page">
                <wp:posOffset>9545320</wp:posOffset>
              </wp:positionV>
              <wp:extent cx="5753100" cy="323850"/>
              <wp:effectExtent l="0" t="0" r="0" b="0"/>
              <wp:wrapNone/>
              <wp:docPr id="10368789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323850"/>
                      </a:xfrm>
                      <a:prstGeom prst="rect">
                        <a:avLst/>
                      </a:prstGeom>
                      <a:noFill/>
                      <a:ln w="6350">
                        <a:noFill/>
                      </a:ln>
                    </wps:spPr>
                    <wps:txbx>
                      <w:txbxContent>
                        <w:p w14:paraId="1436671F" w14:textId="4BE11F48" w:rsidR="004A5166" w:rsidRPr="000434C0" w:rsidRDefault="004A5166" w:rsidP="004A5166">
                          <w:pPr>
                            <w:jc w:val="center"/>
                            <w:rPr>
                              <w:rFonts w:ascii="Geomanist" w:hAnsi="Geomanist"/>
                              <w:color w:val="000000" w:themeColor="text1"/>
                              <w:sz w:val="14"/>
                              <w:szCs w:val="14"/>
                            </w:rPr>
                          </w:pPr>
                          <w:r w:rsidRPr="000434C0">
                            <w:rPr>
                              <w:rFonts w:ascii="Geomanist" w:hAnsi="Geomanist"/>
                              <w:color w:val="000000" w:themeColor="text1"/>
                              <w:sz w:val="14"/>
                              <w:szCs w:val="14"/>
                            </w:rPr>
                            <w:t>Havre # 7, Col. Juárez, Alcaldía Cuauhtémoc, C. P. 06600, Ciudad de México. Tel. Conmutador (55) 11025830</w:t>
                          </w:r>
                          <w:r>
                            <w:rPr>
                              <w:rFonts w:ascii="Geomanist" w:hAnsi="Geomanist"/>
                              <w:color w:val="000000" w:themeColor="text1"/>
                              <w:sz w:val="14"/>
                              <w:szCs w:val="14"/>
                            </w:rPr>
                            <w:t xml:space="preserve"> Ext. </w:t>
                          </w:r>
                          <w:r w:rsidR="00C7079E">
                            <w:rPr>
                              <w:rFonts w:ascii="Geomanist" w:hAnsi="Geomanist"/>
                              <w:color w:val="000000" w:themeColor="text1"/>
                              <w:sz w:val="14"/>
                              <w:szCs w:val="14"/>
                            </w:rPr>
                            <w:t>16427</w:t>
                          </w:r>
                          <w:r w:rsidRPr="000434C0">
                            <w:rPr>
                              <w:rFonts w:ascii="Geomanist" w:hAnsi="Geomanist"/>
                              <w:color w:val="000000" w:themeColor="text1"/>
                              <w:sz w:val="14"/>
                              <w:szCs w:val="14"/>
                            </w:rPr>
                            <w:t xml:space="preserve"> http://www.imss.gob.mx/imss-bienestar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6C7ACC2" id="_x0000_t202" coordsize="21600,21600" o:spt="202" path="m,l,21600r21600,l21600,xe">
              <v:stroke joinstyle="miter"/>
              <v:path gradientshapeok="t" o:connecttype="rect"/>
            </v:shapetype>
            <v:shape id="Cuadro de texto 2" o:spid="_x0000_s1026" type="#_x0000_t202" style="position:absolute;margin-left:-54.75pt;margin-top:751.6pt;width:453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" filled="f" stroked="f" strokeweight=".5pt">
              <v:textbox>
                <w:txbxContent>
                  <w:p w14:paraId="1436671F" w14:textId="4BE11F48" w:rsidR="004A5166" w:rsidRPr="000434C0" w:rsidRDefault="004A5166" w:rsidP="004A5166">
                    <w:pPr>
                      <w:jc w:val="center"/>
                      <w:rPr>
                        <w:rFonts w:ascii="Geomanist" w:hAnsi="Geomanist"/>
                        <w:color w:val="000000" w:themeColor="text1"/>
                        <w:sz w:val="14"/>
                        <w:szCs w:val="14"/>
                      </w:rPr>
                    </w:pPr>
                    <w:proofErr w:type="spellStart"/>
                    <w:r w:rsidRPr="000434C0">
                      <w:rPr>
                        <w:rFonts w:ascii="Geomanist" w:hAnsi="Geomanist"/>
                        <w:color w:val="000000" w:themeColor="text1"/>
                        <w:sz w:val="14"/>
                        <w:szCs w:val="14"/>
                      </w:rPr>
                      <w:t>Havre</w:t>
                    </w:r>
                    <w:proofErr w:type="spellEnd"/>
                    <w:r w:rsidRPr="000434C0">
                      <w:rPr>
                        <w:rFonts w:ascii="Geomanist" w:hAnsi="Geomanist"/>
                        <w:color w:val="000000" w:themeColor="text1"/>
                        <w:sz w:val="14"/>
                        <w:szCs w:val="14"/>
                      </w:rPr>
                      <w:t xml:space="preserve"> # 7, Col. Juárez, Alcaldía Cuauhtémoc, C. P. 06600, Ciudad de México. Tel. Conmutador (55) 11025830</w:t>
                    </w:r>
                    <w:r>
                      <w:rPr>
                        <w:rFonts w:ascii="Geomanist" w:hAnsi="Geomanist"/>
                        <w:color w:val="000000" w:themeColor="text1"/>
                        <w:sz w:val="14"/>
                        <w:szCs w:val="14"/>
                      </w:rPr>
                      <w:t xml:space="preserve"> Ext. </w:t>
                    </w:r>
                    <w:r w:rsidR="00C7079E">
                      <w:rPr>
                        <w:rFonts w:ascii="Geomanist" w:hAnsi="Geomanist"/>
                        <w:color w:val="000000" w:themeColor="text1"/>
                        <w:sz w:val="14"/>
                        <w:szCs w:val="14"/>
                      </w:rPr>
                      <w:t>16427</w:t>
                    </w:r>
                    <w:r w:rsidRPr="000434C0">
                      <w:rPr>
                        <w:rFonts w:ascii="Geomanist" w:hAnsi="Geomanist"/>
                        <w:color w:val="000000" w:themeColor="text1"/>
                        <w:sz w:val="14"/>
                        <w:szCs w:val="14"/>
                      </w:rPr>
                      <w:t xml:space="preserve"> http://www.imss.gob.mx/imss-bienestar</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5DFE4" w14:textId="77777777" w:rsidR="00C7079E" w:rsidRDefault="00C7079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4B091" w14:textId="77777777" w:rsidR="00991577" w:rsidRDefault="00991577" w:rsidP="00066D12">
      <w:pPr>
        <w:spacing w:after="0" w:line="240" w:lineRule="auto"/>
      </w:pPr>
      <w:r>
        <w:separator/>
      </w:r>
    </w:p>
  </w:footnote>
  <w:footnote w:type="continuationSeparator" w:id="0">
    <w:p w14:paraId="64EFCAB9" w14:textId="77777777" w:rsidR="00991577" w:rsidRDefault="00991577" w:rsidP="00066D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3D1EB" w14:textId="77777777" w:rsidR="00C7079E" w:rsidRDefault="00C7079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6667C" w14:textId="77777777" w:rsidR="00066D12" w:rsidRDefault="004A5166">
    <w:pPr>
      <w:pStyle w:val="Encabezado"/>
    </w:pPr>
    <w:r>
      <w:rPr>
        <w:noProof/>
        <w:lang w:eastAsia="es-MX"/>
      </w:rPr>
      <w:drawing>
        <wp:anchor distT="0" distB="0" distL="114300" distR="114300" simplePos="0" relativeHeight="251661312" behindDoc="1" locked="0" layoutInCell="1" allowOverlap="1" wp14:anchorId="490B4866" wp14:editId="50E54653">
          <wp:simplePos x="0" y="0"/>
          <wp:positionH relativeFrom="column">
            <wp:posOffset>-1090768</wp:posOffset>
          </wp:positionH>
          <wp:positionV relativeFrom="paragraph">
            <wp:posOffset>-450215</wp:posOffset>
          </wp:positionV>
          <wp:extent cx="7772400" cy="10058038"/>
          <wp:effectExtent l="0" t="0" r="0" b="0"/>
          <wp:wrapNone/>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3 de octubre.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1CB3A" w14:textId="77777777" w:rsidR="00C7079E" w:rsidRDefault="00C7079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B67FD"/>
    <w:multiLevelType w:val="hybridMultilevel"/>
    <w:tmpl w:val="DDCA2C32"/>
    <w:lvl w:ilvl="0" w:tplc="080A0017">
      <w:start w:val="1"/>
      <w:numFmt w:val="lowerLetter"/>
      <w:lvlText w:val="%1)"/>
      <w:lvlJc w:val="left"/>
      <w:pPr>
        <w:ind w:left="720" w:hanging="360"/>
      </w:pPr>
    </w:lvl>
    <w:lvl w:ilvl="1" w:tplc="DA6876E2">
      <w:start w:val="600"/>
      <w:numFmt w:val="bullet"/>
      <w:lvlText w:val="•"/>
      <w:lvlJc w:val="left"/>
      <w:pPr>
        <w:ind w:left="1785" w:hanging="705"/>
      </w:pPr>
      <w:rPr>
        <w:rFonts w:ascii="Montserrat Medium" w:eastAsiaTheme="minorHAnsi" w:hAnsi="Montserrat Medium" w:cstheme="minorBid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A3E6750"/>
    <w:multiLevelType w:val="hybridMultilevel"/>
    <w:tmpl w:val="579441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0A447FD"/>
    <w:multiLevelType w:val="hybridMultilevel"/>
    <w:tmpl w:val="F832258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5FF254A"/>
    <w:multiLevelType w:val="hybridMultilevel"/>
    <w:tmpl w:val="D63EBC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B347E8C"/>
    <w:multiLevelType w:val="hybridMultilevel"/>
    <w:tmpl w:val="3DB6E0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2780B7B"/>
    <w:multiLevelType w:val="hybridMultilevel"/>
    <w:tmpl w:val="4DDA39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3E7138B"/>
    <w:multiLevelType w:val="hybridMultilevel"/>
    <w:tmpl w:val="6DC0E3F6"/>
    <w:lvl w:ilvl="0" w:tplc="159412AC">
      <w:start w:val="10"/>
      <w:numFmt w:val="lowerLetter"/>
      <w:lvlText w:val="%1)"/>
      <w:lvlJc w:val="left"/>
      <w:pPr>
        <w:ind w:left="720" w:hanging="36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8C8332B"/>
    <w:multiLevelType w:val="hybridMultilevel"/>
    <w:tmpl w:val="8CE255C4"/>
    <w:lvl w:ilvl="0" w:tplc="5A921202">
      <w:numFmt w:val="bullet"/>
      <w:lvlText w:val="•"/>
      <w:lvlJc w:val="left"/>
      <w:pPr>
        <w:ind w:left="1440" w:hanging="720"/>
      </w:pPr>
      <w:rPr>
        <w:rFonts w:ascii="Geomanist" w:eastAsiaTheme="minorHAnsi" w:hAnsi="Geomanist" w:cstheme="minorBidi"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nsid w:val="65D561B3"/>
    <w:multiLevelType w:val="hybridMultilevel"/>
    <w:tmpl w:val="D34239D4"/>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8"/>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12"/>
    <w:rsid w:val="000307DC"/>
    <w:rsid w:val="0003311B"/>
    <w:rsid w:val="00066880"/>
    <w:rsid w:val="00066D12"/>
    <w:rsid w:val="0008648B"/>
    <w:rsid w:val="00090C86"/>
    <w:rsid w:val="00117763"/>
    <w:rsid w:val="001446A4"/>
    <w:rsid w:val="001503A6"/>
    <w:rsid w:val="00173038"/>
    <w:rsid w:val="001A29A6"/>
    <w:rsid w:val="001A4ACD"/>
    <w:rsid w:val="001C744F"/>
    <w:rsid w:val="0026020E"/>
    <w:rsid w:val="002805D4"/>
    <w:rsid w:val="002E41FC"/>
    <w:rsid w:val="002E492C"/>
    <w:rsid w:val="002F2A3C"/>
    <w:rsid w:val="00345A1B"/>
    <w:rsid w:val="003539DC"/>
    <w:rsid w:val="00360444"/>
    <w:rsid w:val="00371166"/>
    <w:rsid w:val="00386600"/>
    <w:rsid w:val="003A7286"/>
    <w:rsid w:val="00401742"/>
    <w:rsid w:val="00401A34"/>
    <w:rsid w:val="00416CBF"/>
    <w:rsid w:val="00475FE3"/>
    <w:rsid w:val="004910AD"/>
    <w:rsid w:val="004A5166"/>
    <w:rsid w:val="004C090F"/>
    <w:rsid w:val="005831FC"/>
    <w:rsid w:val="00594028"/>
    <w:rsid w:val="005A72C4"/>
    <w:rsid w:val="005E11B6"/>
    <w:rsid w:val="005F121C"/>
    <w:rsid w:val="005F3940"/>
    <w:rsid w:val="0064397A"/>
    <w:rsid w:val="006456D1"/>
    <w:rsid w:val="00650679"/>
    <w:rsid w:val="00664409"/>
    <w:rsid w:val="00692B9E"/>
    <w:rsid w:val="006C3618"/>
    <w:rsid w:val="006E60CA"/>
    <w:rsid w:val="006F3360"/>
    <w:rsid w:val="00732075"/>
    <w:rsid w:val="00740457"/>
    <w:rsid w:val="0074236E"/>
    <w:rsid w:val="007A10FE"/>
    <w:rsid w:val="007A24CA"/>
    <w:rsid w:val="007A4721"/>
    <w:rsid w:val="007A5256"/>
    <w:rsid w:val="007A54A8"/>
    <w:rsid w:val="007B2576"/>
    <w:rsid w:val="007D5C3B"/>
    <w:rsid w:val="007E5B38"/>
    <w:rsid w:val="00820116"/>
    <w:rsid w:val="00820D1D"/>
    <w:rsid w:val="00870B59"/>
    <w:rsid w:val="008C0013"/>
    <w:rsid w:val="008D18DF"/>
    <w:rsid w:val="008F1107"/>
    <w:rsid w:val="00910E82"/>
    <w:rsid w:val="00956B80"/>
    <w:rsid w:val="00986E03"/>
    <w:rsid w:val="00991577"/>
    <w:rsid w:val="009A3472"/>
    <w:rsid w:val="009C4BD5"/>
    <w:rsid w:val="009C66A1"/>
    <w:rsid w:val="00A02462"/>
    <w:rsid w:val="00A1758E"/>
    <w:rsid w:val="00A2376F"/>
    <w:rsid w:val="00A51DF7"/>
    <w:rsid w:val="00AB48C3"/>
    <w:rsid w:val="00AC38E2"/>
    <w:rsid w:val="00AE0286"/>
    <w:rsid w:val="00B02E12"/>
    <w:rsid w:val="00B052D9"/>
    <w:rsid w:val="00B07563"/>
    <w:rsid w:val="00B25F4D"/>
    <w:rsid w:val="00B25FE0"/>
    <w:rsid w:val="00B27180"/>
    <w:rsid w:val="00B36520"/>
    <w:rsid w:val="00B65930"/>
    <w:rsid w:val="00B833E9"/>
    <w:rsid w:val="00B85384"/>
    <w:rsid w:val="00B910BB"/>
    <w:rsid w:val="00B91F4C"/>
    <w:rsid w:val="00B9476F"/>
    <w:rsid w:val="00BB59AA"/>
    <w:rsid w:val="00BC4DFB"/>
    <w:rsid w:val="00BD0C4A"/>
    <w:rsid w:val="00BF6627"/>
    <w:rsid w:val="00C31B6D"/>
    <w:rsid w:val="00C330DF"/>
    <w:rsid w:val="00C7079E"/>
    <w:rsid w:val="00C81635"/>
    <w:rsid w:val="00C83D55"/>
    <w:rsid w:val="00CB7375"/>
    <w:rsid w:val="00CB7780"/>
    <w:rsid w:val="00CE2F92"/>
    <w:rsid w:val="00CE6392"/>
    <w:rsid w:val="00CF33A3"/>
    <w:rsid w:val="00D04B49"/>
    <w:rsid w:val="00D4197E"/>
    <w:rsid w:val="00D45B1E"/>
    <w:rsid w:val="00DB25D9"/>
    <w:rsid w:val="00DF24A8"/>
    <w:rsid w:val="00E32EA3"/>
    <w:rsid w:val="00E519D5"/>
    <w:rsid w:val="00E56852"/>
    <w:rsid w:val="00E800EF"/>
    <w:rsid w:val="00E93B3C"/>
    <w:rsid w:val="00EE3D3F"/>
    <w:rsid w:val="00F46F63"/>
    <w:rsid w:val="00F64C1E"/>
    <w:rsid w:val="00F92424"/>
    <w:rsid w:val="00FC0324"/>
    <w:rsid w:val="00FD3C50"/>
    <w:rsid w:val="00FD636C"/>
    <w:rsid w:val="00FF5E5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A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66D1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D12"/>
  </w:style>
  <w:style w:type="paragraph" w:styleId="Piedepgina">
    <w:name w:val="footer"/>
    <w:basedOn w:val="Normal"/>
    <w:link w:val="PiedepginaCar"/>
    <w:uiPriority w:val="99"/>
    <w:unhideWhenUsed/>
    <w:rsid w:val="00066D1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D12"/>
  </w:style>
  <w:style w:type="paragraph" w:styleId="Prrafodelista">
    <w:name w:val="List Paragraph"/>
    <w:basedOn w:val="Normal"/>
    <w:uiPriority w:val="34"/>
    <w:qFormat/>
    <w:rsid w:val="007A54A8"/>
    <w:pPr>
      <w:spacing w:after="160" w:line="256" w:lineRule="auto"/>
      <w:ind w:left="720"/>
      <w:contextualSpacing/>
    </w:pPr>
  </w:style>
  <w:style w:type="table" w:styleId="Tablaconcuadrcula">
    <w:name w:val="Table Grid"/>
    <w:basedOn w:val="Tablanormal"/>
    <w:uiPriority w:val="59"/>
    <w:rsid w:val="00B365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A51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1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66D1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D12"/>
  </w:style>
  <w:style w:type="paragraph" w:styleId="Piedepgina">
    <w:name w:val="footer"/>
    <w:basedOn w:val="Normal"/>
    <w:link w:val="PiedepginaCar"/>
    <w:uiPriority w:val="99"/>
    <w:unhideWhenUsed/>
    <w:rsid w:val="00066D1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D12"/>
  </w:style>
  <w:style w:type="paragraph" w:styleId="Prrafodelista">
    <w:name w:val="List Paragraph"/>
    <w:basedOn w:val="Normal"/>
    <w:uiPriority w:val="34"/>
    <w:qFormat/>
    <w:rsid w:val="007A54A8"/>
    <w:pPr>
      <w:spacing w:after="160" w:line="256" w:lineRule="auto"/>
      <w:ind w:left="720"/>
      <w:contextualSpacing/>
    </w:pPr>
  </w:style>
  <w:style w:type="table" w:styleId="Tablaconcuadrcula">
    <w:name w:val="Table Grid"/>
    <w:basedOn w:val="Tablanormal"/>
    <w:uiPriority w:val="59"/>
    <w:rsid w:val="00B3652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4A51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1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8246</Words>
  <Characters>45355</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53495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Nayelly Yolotzin Maldonado Becerril</dc:creator>
  <cp:lastModifiedBy>Jose Roberto Valencia Castro</cp:lastModifiedBy>
  <cp:revision>4</cp:revision>
  <cp:lastPrinted>2024-11-07T22:24:00Z</cp:lastPrinted>
  <dcterms:created xsi:type="dcterms:W3CDTF">2024-11-07T23:19:00Z</dcterms:created>
  <dcterms:modified xsi:type="dcterms:W3CDTF">2024-11-12T17:47:00Z</dcterms:modified>
</cp:coreProperties>
</file>