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0.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A9B" w:rsidRDefault="00E8466C">
      <w:pPr>
        <w:spacing w:before="6" w:line="338" w:lineRule="exact"/>
        <w:jc w:val="center"/>
        <w:textAlignment w:val="baseline"/>
        <w:rPr>
          <w:rFonts w:eastAsia="Times New Roman"/>
          <w:color w:val="000000"/>
          <w:spacing w:val="6"/>
          <w:sz w:val="30"/>
          <w:lang w:val="es-ES"/>
        </w:rPr>
      </w:pPr>
      <w:r>
        <w:rPr>
          <w:rFonts w:eastAsia="Times New Roman"/>
          <w:color w:val="000000"/>
          <w:spacing w:val="6"/>
          <w:sz w:val="30"/>
          <w:lang w:val="es-ES"/>
        </w:rPr>
        <w:t>Instituto Mexicano del Seguro Social</w:t>
      </w:r>
    </w:p>
    <w:p w:rsidR="00D04A9B" w:rsidRDefault="00E8466C">
      <w:pPr>
        <w:spacing w:before="106" w:after="3064" w:line="231" w:lineRule="exact"/>
        <w:jc w:val="center"/>
        <w:textAlignment w:val="baseline"/>
        <w:rPr>
          <w:rFonts w:ascii="Verdana" w:eastAsia="Verdana" w:hAnsi="Verdana"/>
          <w:color w:val="000000"/>
          <w:spacing w:val="-14"/>
          <w:sz w:val="20"/>
          <w:lang w:val="es-ES"/>
        </w:rPr>
      </w:pPr>
      <w:r>
        <w:pict>
          <v:line id="_x0000_s1731" style="position:absolute;left:0;text-align:left;z-index:251291648;mso-position-horizontal-relative:page;mso-position-vertical-relative:page" from="59.3pt,86.9pt" to="581.8pt,86.9pt" strokecolor="#420708" strokeweight="4.1pt">
            <v:stroke linestyle="thinThin"/>
            <w10:wrap anchorx="page" anchory="page"/>
          </v:line>
        </w:pict>
      </w:r>
      <w:r>
        <w:rPr>
          <w:rFonts w:ascii="Verdana" w:eastAsia="Verdana" w:hAnsi="Verdana"/>
          <w:color w:val="000000"/>
          <w:spacing w:val="-14"/>
          <w:sz w:val="20"/>
          <w:lang w:val="es-ES"/>
        </w:rPr>
        <w:t>Organismo Público Descentralizado Integrante del Sector Paraestatal de la Administración Pública Federal</w:t>
      </w:r>
    </w:p>
    <w:p w:rsidR="00D04A9B" w:rsidRDefault="00E8466C">
      <w:pPr>
        <w:spacing w:line="300" w:lineRule="exact"/>
        <w:jc w:val="center"/>
        <w:textAlignment w:val="baseline"/>
        <w:rPr>
          <w:rFonts w:ascii="Verdana" w:eastAsia="Verdana" w:hAnsi="Verdana"/>
          <w:b/>
          <w:color w:val="000000"/>
          <w:sz w:val="20"/>
          <w:lang w:val="es-ES"/>
        </w:rPr>
      </w:pPr>
      <w:r>
        <w:pict>
          <v:shapetype id="_x0000_t202" coordsize="21600,21600" o:spt="202" path="m,l,21600r21600,l21600,xe">
            <v:stroke joinstyle="miter"/>
            <v:path gradientshapeok="t" o:connecttype="rect"/>
          </v:shapetype>
          <v:shape id="_x0000_s0" o:spid="_x0000_s1730" type="#_x0000_t202" style="position:absolute;left:0;text-align:left;margin-left:0;margin-top:481.15pt;width:525.6pt;height:6.2pt;z-index:-251677696;mso-wrap-distance-left:0;mso-wrap-distance-right:0" fillcolor="#3d1514" stroked="f">
            <v:textbox inset="0,0,0,0">
              <w:txbxContent>
                <w:p w:rsidR="00D04A9B" w:rsidRDefault="00D04A9B"/>
              </w:txbxContent>
            </v:textbox>
            <w10:wrap type="square"/>
          </v:shape>
        </w:pict>
      </w:r>
      <w:r>
        <w:pict>
          <v:line id="_x0000_s1729" style="position:absolute;left:0;text-align:left;z-index:251292672;mso-position-horizontal-relative:text;mso-position-vertical-relative:text" from="0,481.15pt" to="525.6pt,481.15pt" strokecolor="#3a1c1b" strokeweight="1.9pt">
            <v:stroke linestyle="thinThin"/>
          </v:line>
        </w:pict>
      </w:r>
      <w:r>
        <w:pict>
          <v:line id="_x0000_s1728" style="position:absolute;left:0;text-align:left;z-index:251293696;mso-position-horizontal-relative:text;mso-position-vertical-relative:text" from="0,487.35pt" to="525.6pt,487.35pt" strokecolor="#3a1c1b" strokeweight="1.9pt">
            <v:stroke linestyle="thinThin"/>
          </v:line>
        </w:pict>
      </w:r>
      <w:r>
        <w:pict>
          <v:line id="_x0000_s1727" style="position:absolute;left:0;text-align:left;z-index:251294720;mso-position-horizontal-relative:text;mso-position-vertical-relative:text" from="0,481.15pt" to="0,487.35pt" strokeweight="1.9pt"/>
        </w:pict>
      </w:r>
      <w:r>
        <w:pict>
          <v:line id="_x0000_s1726" style="position:absolute;left:0;text-align:left;z-index:251295744;mso-position-horizontal-relative:text;mso-position-vertical-relative:text" from="525.6pt,481.15pt" to="525.6pt,487.35pt" strokeweight="1.9pt"/>
        </w:pict>
      </w:r>
      <w:r>
        <w:rPr>
          <w:rFonts w:ascii="Verdana" w:eastAsia="Verdana" w:hAnsi="Verdana"/>
          <w:b/>
          <w:color w:val="000000"/>
          <w:sz w:val="20"/>
          <w:lang w:val="es-ES"/>
        </w:rPr>
        <w:t xml:space="preserve">Informe de los auditores independientes y </w:t>
      </w:r>
      <w:r>
        <w:rPr>
          <w:rFonts w:ascii="Verdana" w:eastAsia="Verdana" w:hAnsi="Verdana"/>
          <w:b/>
          <w:color w:val="000000"/>
          <w:sz w:val="20"/>
          <w:lang w:val="es-ES"/>
        </w:rPr>
        <w:br/>
        <w:t xml:space="preserve">Estados Financieros por los años que terminaron el </w:t>
      </w:r>
      <w:r>
        <w:rPr>
          <w:rFonts w:ascii="Verdana" w:eastAsia="Verdana" w:hAnsi="Verdana"/>
          <w:b/>
          <w:color w:val="000000"/>
          <w:sz w:val="20"/>
          <w:lang w:val="es-ES"/>
        </w:rPr>
        <w:br/>
      </w:r>
      <w:r>
        <w:rPr>
          <w:rFonts w:ascii="Verdana" w:eastAsia="Verdana" w:hAnsi="Verdana"/>
          <w:b/>
          <w:color w:val="000000"/>
          <w:sz w:val="20"/>
          <w:lang w:val="es-ES"/>
        </w:rPr>
        <w:t>31 de diciembre de 2019 y 2018</w:t>
      </w:r>
    </w:p>
    <w:p w:rsidR="00D04A9B" w:rsidRPr="00E8466C" w:rsidRDefault="00D04A9B">
      <w:pPr>
        <w:rPr>
          <w:lang w:val="es-MX"/>
        </w:rPr>
        <w:sectPr w:rsidR="00D04A9B" w:rsidRPr="00E8466C">
          <w:pgSz w:w="12240" w:h="15840"/>
          <w:pgMar w:top="1340" w:right="542" w:bottom="722" w:left="1186" w:header="720" w:footer="720" w:gutter="0"/>
          <w:cols w:space="720"/>
        </w:sectPr>
      </w:pPr>
    </w:p>
    <w:p w:rsidR="00D04A9B" w:rsidRDefault="00E8466C">
      <w:pPr>
        <w:spacing w:before="1233" w:line="343" w:lineRule="exact"/>
        <w:jc w:val="center"/>
        <w:textAlignment w:val="baseline"/>
        <w:rPr>
          <w:rFonts w:eastAsia="Times New Roman"/>
          <w:color w:val="000000"/>
          <w:spacing w:val="11"/>
          <w:sz w:val="29"/>
          <w:lang w:val="es-ES"/>
        </w:rPr>
      </w:pPr>
      <w:r>
        <w:lastRenderedPageBreak/>
        <w:pict>
          <v:line id="_x0000_s1725" style="position:absolute;left:0;text-align:left;z-index:251296768;mso-position-horizontal-relative:text;mso-position-vertical-relative:text" from="1.65pt,733.75pt" to="528.3pt,733.75pt" strokecolor="#290b0b" strokeweight="3.85pt">
            <v:stroke linestyle="thinThin"/>
          </v:line>
        </w:pict>
      </w:r>
      <w:r>
        <w:pict>
          <v:line id="_x0000_s1724" style="position:absolute;left:0;text-align:left;z-index:251297792;mso-position-horizontal-relative:page;mso-position-vertical-relative:page" from="7.45pt,4.1pt" to="7.45pt,792.05pt" strokecolor="#000101" strokeweight="3.85pt">
            <w10:wrap anchorx="page" anchory="page"/>
          </v:line>
        </w:pict>
      </w:r>
      <w:r>
        <w:rPr>
          <w:rFonts w:eastAsia="Times New Roman"/>
          <w:color w:val="000000"/>
          <w:spacing w:val="11"/>
          <w:sz w:val="29"/>
          <w:lang w:val="es-ES"/>
        </w:rPr>
        <w:t>Instituto Mexicano del Seguro Social</w:t>
      </w:r>
    </w:p>
    <w:p w:rsidR="00D04A9B" w:rsidRDefault="00E8466C">
      <w:pPr>
        <w:spacing w:before="75" w:line="261" w:lineRule="exact"/>
        <w:jc w:val="center"/>
        <w:textAlignment w:val="baseline"/>
        <w:rPr>
          <w:rFonts w:ascii="Verdana" w:eastAsia="Verdana" w:hAnsi="Verdana"/>
          <w:color w:val="000000"/>
          <w:spacing w:val="-14"/>
          <w:sz w:val="20"/>
          <w:lang w:val="es-ES"/>
        </w:rPr>
      </w:pPr>
      <w:r>
        <w:pict>
          <v:line id="_x0000_s1723" style="position:absolute;left:0;text-align:left;z-index:251298816;mso-position-horizontal-relative:page;mso-position-vertical-relative:page" from="64.1pt,85.45pt" to="589.75pt,85.45pt" strokecolor="#430b0a" strokeweight="4.55pt">
            <v:stroke linestyle="thinThin"/>
            <w10:wrap anchorx="page" anchory="page"/>
          </v:line>
        </w:pict>
      </w:r>
      <w:r>
        <w:rPr>
          <w:rFonts w:ascii="Verdana" w:eastAsia="Verdana" w:hAnsi="Verdana"/>
          <w:color w:val="000000"/>
          <w:spacing w:val="-14"/>
          <w:sz w:val="20"/>
          <w:lang w:val="es-ES"/>
        </w:rPr>
        <w:t>Organismo Público Descentralizado Integrante del Sector Paraestatal de la Administración Pública Federal</w:t>
      </w:r>
    </w:p>
    <w:p w:rsidR="00D04A9B" w:rsidRDefault="00E8466C">
      <w:pPr>
        <w:spacing w:before="730" w:line="299" w:lineRule="exact"/>
        <w:jc w:val="center"/>
        <w:textAlignment w:val="baseline"/>
        <w:rPr>
          <w:rFonts w:ascii="Verdana" w:eastAsia="Verdana" w:hAnsi="Verdana"/>
          <w:b/>
          <w:color w:val="000000"/>
          <w:sz w:val="20"/>
          <w:lang w:val="es-ES"/>
        </w:rPr>
      </w:pPr>
      <w:r>
        <w:rPr>
          <w:rFonts w:ascii="Verdana" w:eastAsia="Verdana" w:hAnsi="Verdana"/>
          <w:b/>
          <w:color w:val="000000"/>
          <w:sz w:val="20"/>
          <w:lang w:val="es-ES"/>
        </w:rPr>
        <w:t xml:space="preserve">Informe de los auditores independientes y </w:t>
      </w:r>
      <w:r>
        <w:rPr>
          <w:rFonts w:ascii="Verdana" w:eastAsia="Verdana" w:hAnsi="Verdana"/>
          <w:b/>
          <w:color w:val="000000"/>
          <w:sz w:val="20"/>
          <w:lang w:val="es-ES"/>
        </w:rPr>
        <w:br/>
      </w:r>
      <w:r>
        <w:rPr>
          <w:rFonts w:ascii="Verdana" w:eastAsia="Verdana" w:hAnsi="Verdana"/>
          <w:b/>
          <w:color w:val="000000"/>
          <w:sz w:val="20"/>
          <w:lang w:val="es-ES"/>
        </w:rPr>
        <w:t>Estados Financieros al 31 de diciembre de 2019 y 2018</w:t>
      </w:r>
    </w:p>
    <w:p w:rsidR="00D04A9B" w:rsidRDefault="00E8466C">
      <w:pPr>
        <w:spacing w:before="547" w:line="216" w:lineRule="exact"/>
        <w:jc w:val="center"/>
        <w:textAlignment w:val="baseline"/>
        <w:rPr>
          <w:rFonts w:ascii="Verdana" w:eastAsia="Verdana" w:hAnsi="Verdana"/>
          <w:b/>
          <w:color w:val="000000"/>
          <w:spacing w:val="1"/>
          <w:sz w:val="20"/>
          <w:u w:val="single"/>
          <w:lang w:val="es-ES"/>
        </w:rPr>
      </w:pPr>
      <w:r>
        <w:rPr>
          <w:rFonts w:ascii="Verdana" w:eastAsia="Verdana" w:hAnsi="Verdana"/>
          <w:b/>
          <w:color w:val="000000"/>
          <w:spacing w:val="1"/>
          <w:sz w:val="20"/>
          <w:u w:val="single"/>
          <w:lang w:val="es-ES"/>
        </w:rPr>
        <w:t>Contenido</w:t>
      </w:r>
    </w:p>
    <w:p w:rsidR="00D04A9B" w:rsidRDefault="00E8466C">
      <w:pPr>
        <w:tabs>
          <w:tab w:val="right" w:pos="9360"/>
        </w:tabs>
        <w:spacing w:before="760" w:line="261" w:lineRule="exact"/>
        <w:ind w:left="864"/>
        <w:textAlignment w:val="baseline"/>
        <w:rPr>
          <w:rFonts w:ascii="Verdana" w:eastAsia="Verdana" w:hAnsi="Verdana"/>
          <w:b/>
          <w:color w:val="000000"/>
          <w:sz w:val="20"/>
          <w:lang w:val="es-ES"/>
        </w:rPr>
      </w:pPr>
      <w:r>
        <w:pict>
          <v:line id="_x0000_s1722" style="position:absolute;left:0;text-align:left;z-index:251299840;mso-position-horizontal-relative:page;mso-position-vertical-relative:page" from="298.8pt,204.95pt" to="356.95pt,204.95pt" strokecolor="#131313" strokeweight=".7pt">
            <w10:wrap anchorx="page" anchory="page"/>
          </v:line>
        </w:pict>
      </w:r>
      <w:r>
        <w:rPr>
          <w:rFonts w:ascii="Verdana" w:eastAsia="Verdana" w:hAnsi="Verdana"/>
          <w:b/>
          <w:color w:val="000000"/>
          <w:sz w:val="20"/>
          <w:lang w:val="es-ES"/>
        </w:rPr>
        <w:t>Informe de los auditores independientes</w:t>
      </w:r>
      <w:r>
        <w:rPr>
          <w:rFonts w:ascii="Verdana" w:eastAsia="Verdana" w:hAnsi="Verdana"/>
          <w:b/>
          <w:color w:val="000000"/>
          <w:sz w:val="20"/>
          <w:lang w:val="es-ES"/>
        </w:rPr>
        <w:tab/>
      </w:r>
      <w:r>
        <w:rPr>
          <w:rFonts w:ascii="Verdana" w:eastAsia="Verdana" w:hAnsi="Verdana"/>
          <w:color w:val="000000"/>
          <w:sz w:val="20"/>
          <w:lang w:val="es-ES"/>
        </w:rPr>
        <w:t>1</w:t>
      </w:r>
    </w:p>
    <w:p w:rsidR="00D04A9B" w:rsidRDefault="00E8466C">
      <w:pPr>
        <w:spacing w:before="13" w:line="242" w:lineRule="exact"/>
        <w:ind w:left="864"/>
        <w:textAlignment w:val="baseline"/>
        <w:rPr>
          <w:rFonts w:ascii="Verdana" w:eastAsia="Verdana" w:hAnsi="Verdana"/>
          <w:b/>
          <w:color w:val="000000"/>
          <w:sz w:val="20"/>
          <w:lang w:val="es-ES"/>
        </w:rPr>
      </w:pPr>
      <w:r>
        <w:rPr>
          <w:rFonts w:ascii="Verdana" w:eastAsia="Verdana" w:hAnsi="Verdana"/>
          <w:b/>
          <w:color w:val="000000"/>
          <w:sz w:val="20"/>
          <w:lang w:val="es-ES"/>
        </w:rPr>
        <w:t>Estados Financieros</w:t>
      </w:r>
    </w:p>
    <w:p w:rsidR="00D04A9B" w:rsidRDefault="00E8466C">
      <w:pPr>
        <w:tabs>
          <w:tab w:val="right" w:pos="9360"/>
        </w:tabs>
        <w:spacing w:before="1" w:line="261"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Estado de Situación Financiera</w:t>
      </w:r>
      <w:r>
        <w:rPr>
          <w:rFonts w:ascii="Verdana" w:eastAsia="Verdana" w:hAnsi="Verdana"/>
          <w:color w:val="000000"/>
          <w:sz w:val="20"/>
          <w:lang w:val="es-ES"/>
        </w:rPr>
        <w:tab/>
        <w:t>4</w:t>
      </w:r>
    </w:p>
    <w:p w:rsidR="00D04A9B" w:rsidRDefault="00E8466C">
      <w:pPr>
        <w:tabs>
          <w:tab w:val="right" w:pos="9360"/>
        </w:tabs>
        <w:spacing w:line="261"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Estado de Actividades</w:t>
      </w:r>
      <w:r>
        <w:rPr>
          <w:rFonts w:ascii="Verdana" w:eastAsia="Verdana" w:hAnsi="Verdana"/>
          <w:color w:val="000000"/>
          <w:sz w:val="20"/>
          <w:lang w:val="es-ES"/>
        </w:rPr>
        <w:tab/>
        <w:t>5</w:t>
      </w:r>
    </w:p>
    <w:p w:rsidR="00D04A9B" w:rsidRDefault="00E8466C">
      <w:pPr>
        <w:tabs>
          <w:tab w:val="right" w:pos="9360"/>
        </w:tabs>
        <w:spacing w:line="261"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Estado de Variación en el Patrimonio</w:t>
      </w:r>
      <w:r>
        <w:rPr>
          <w:rFonts w:ascii="Verdana" w:eastAsia="Verdana" w:hAnsi="Verdana"/>
          <w:color w:val="000000"/>
          <w:sz w:val="20"/>
          <w:lang w:val="es-ES"/>
        </w:rPr>
        <w:tab/>
        <w:t>6</w:t>
      </w:r>
    </w:p>
    <w:p w:rsidR="00D04A9B" w:rsidRDefault="00E8466C">
      <w:pPr>
        <w:tabs>
          <w:tab w:val="right" w:pos="9360"/>
        </w:tabs>
        <w:spacing w:line="257"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Estado de Flujos de Efectivo</w:t>
      </w:r>
      <w:r>
        <w:rPr>
          <w:rFonts w:ascii="Verdana" w:eastAsia="Verdana" w:hAnsi="Verdana"/>
          <w:color w:val="000000"/>
          <w:sz w:val="20"/>
          <w:lang w:val="es-ES"/>
        </w:rPr>
        <w:tab/>
        <w:t>7</w:t>
      </w:r>
    </w:p>
    <w:p w:rsidR="00D04A9B" w:rsidRDefault="00E8466C">
      <w:pPr>
        <w:tabs>
          <w:tab w:val="right" w:pos="9360"/>
        </w:tabs>
        <w:spacing w:line="260"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Estado de Cambios en la Situación Financiera</w:t>
      </w:r>
      <w:r>
        <w:rPr>
          <w:rFonts w:ascii="Verdana" w:eastAsia="Verdana" w:hAnsi="Verdana"/>
          <w:color w:val="000000"/>
          <w:sz w:val="20"/>
          <w:lang w:val="es-ES"/>
        </w:rPr>
        <w:tab/>
        <w:t>8</w:t>
      </w:r>
    </w:p>
    <w:p w:rsidR="00D04A9B" w:rsidRDefault="00E8466C">
      <w:pPr>
        <w:tabs>
          <w:tab w:val="right" w:pos="9360"/>
        </w:tabs>
        <w:spacing w:line="259"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Estado Analítico del Activo</w:t>
      </w:r>
      <w:r>
        <w:rPr>
          <w:rFonts w:ascii="Verdana" w:eastAsia="Verdana" w:hAnsi="Verdana"/>
          <w:color w:val="000000"/>
          <w:sz w:val="20"/>
          <w:lang w:val="es-ES"/>
        </w:rPr>
        <w:tab/>
        <w:t>9</w:t>
      </w:r>
    </w:p>
    <w:p w:rsidR="00D04A9B" w:rsidRDefault="00E8466C">
      <w:pPr>
        <w:tabs>
          <w:tab w:val="right" w:pos="9360"/>
        </w:tabs>
        <w:spacing w:before="2" w:line="261"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Estado Analítico de la Deuda y Otros Pasivos</w:t>
      </w:r>
      <w:r>
        <w:rPr>
          <w:rFonts w:ascii="Verdana" w:eastAsia="Verdana" w:hAnsi="Verdana"/>
          <w:color w:val="000000"/>
          <w:sz w:val="20"/>
          <w:lang w:val="es-ES"/>
        </w:rPr>
        <w:tab/>
        <w:t>10</w:t>
      </w:r>
    </w:p>
    <w:p w:rsidR="00D04A9B" w:rsidRDefault="00E8466C">
      <w:pPr>
        <w:tabs>
          <w:tab w:val="right" w:pos="9360"/>
        </w:tabs>
        <w:spacing w:line="260"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Reporte de Patrimonio</w:t>
      </w:r>
      <w:r>
        <w:rPr>
          <w:rFonts w:ascii="Verdana" w:eastAsia="Verdana" w:hAnsi="Verdana"/>
          <w:color w:val="000000"/>
          <w:sz w:val="20"/>
          <w:lang w:val="es-ES"/>
        </w:rPr>
        <w:tab/>
        <w:t>11</w:t>
      </w:r>
    </w:p>
    <w:p w:rsidR="00D04A9B" w:rsidRDefault="00E8466C">
      <w:pPr>
        <w:tabs>
          <w:tab w:val="right" w:pos="9360"/>
        </w:tabs>
        <w:spacing w:before="7" w:line="261" w:lineRule="exact"/>
        <w:ind w:left="1296"/>
        <w:textAlignment w:val="baseline"/>
        <w:rPr>
          <w:rFonts w:ascii="Verdana" w:eastAsia="Verdana" w:hAnsi="Verdana"/>
          <w:color w:val="000000"/>
          <w:sz w:val="20"/>
          <w:lang w:val="es-ES"/>
        </w:rPr>
      </w:pPr>
      <w:r>
        <w:rPr>
          <w:rFonts w:ascii="Verdana" w:eastAsia="Verdana" w:hAnsi="Verdana"/>
          <w:color w:val="000000"/>
          <w:sz w:val="20"/>
          <w:lang w:val="es-ES"/>
        </w:rPr>
        <w:t>Informe sobre Pasivos Contingentes</w:t>
      </w:r>
      <w:r>
        <w:rPr>
          <w:rFonts w:ascii="Verdana" w:eastAsia="Verdana" w:hAnsi="Verdana"/>
          <w:color w:val="000000"/>
          <w:sz w:val="20"/>
          <w:lang w:val="es-ES"/>
        </w:rPr>
        <w:tab/>
      </w:r>
      <w:bookmarkStart w:id="0" w:name="_GoBack"/>
      <w:bookmarkEnd w:id="0"/>
      <w:r>
        <w:rPr>
          <w:rFonts w:ascii="Verdana" w:eastAsia="Verdana" w:hAnsi="Verdana"/>
          <w:color w:val="000000"/>
          <w:sz w:val="20"/>
          <w:lang w:val="es-ES"/>
        </w:rPr>
        <w:t>12</w:t>
      </w:r>
    </w:p>
    <w:p w:rsidR="00D04A9B" w:rsidRDefault="00E8466C">
      <w:pPr>
        <w:spacing w:line="257" w:lineRule="exact"/>
        <w:ind w:left="1296"/>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Notas a los Estados Financieros</w:t>
      </w:r>
    </w:p>
    <w:p w:rsidR="00D04A9B" w:rsidRDefault="00E8466C">
      <w:pPr>
        <w:tabs>
          <w:tab w:val="right" w:pos="9360"/>
        </w:tabs>
        <w:spacing w:before="6" w:line="261"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Notas de Desglose</w:t>
      </w:r>
      <w:r>
        <w:rPr>
          <w:rFonts w:ascii="Verdana" w:eastAsia="Verdana" w:hAnsi="Verdana"/>
          <w:color w:val="000000"/>
          <w:sz w:val="20"/>
          <w:lang w:val="es-ES"/>
        </w:rPr>
        <w:tab/>
        <w:t>16</w:t>
      </w:r>
    </w:p>
    <w:p w:rsidR="00D04A9B" w:rsidRDefault="00E8466C">
      <w:pPr>
        <w:tabs>
          <w:tab w:val="right" w:pos="9360"/>
        </w:tabs>
        <w:spacing w:line="257"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Notas de Memoria</w:t>
      </w:r>
      <w:r>
        <w:rPr>
          <w:rFonts w:ascii="Verdana" w:eastAsia="Verdana" w:hAnsi="Verdana"/>
          <w:color w:val="000000"/>
          <w:sz w:val="20"/>
          <w:lang w:val="es-ES"/>
        </w:rPr>
        <w:tab/>
        <w:t>47</w:t>
      </w:r>
    </w:p>
    <w:p w:rsidR="00D04A9B" w:rsidRDefault="00E8466C">
      <w:pPr>
        <w:tabs>
          <w:tab w:val="right" w:pos="9360"/>
        </w:tabs>
        <w:spacing w:before="1" w:line="261"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Notas de Gestión Administrativa</w:t>
      </w:r>
      <w:r>
        <w:rPr>
          <w:rFonts w:ascii="Verdana" w:eastAsia="Verdana" w:hAnsi="Verdana"/>
          <w:color w:val="000000"/>
          <w:sz w:val="20"/>
          <w:lang w:val="es-ES"/>
        </w:rPr>
        <w:tab/>
        <w:t>48</w:t>
      </w:r>
    </w:p>
    <w:p w:rsidR="00D04A9B" w:rsidRPr="00E8466C" w:rsidRDefault="00D04A9B">
      <w:pPr>
        <w:rPr>
          <w:lang w:val="es-MX"/>
        </w:rPr>
        <w:sectPr w:rsidR="00D04A9B" w:rsidRPr="00E8466C">
          <w:pgSz w:w="12240" w:h="15840"/>
          <w:pgMar w:top="80" w:right="446" w:bottom="729" w:left="1282" w:header="720" w:footer="720" w:gutter="0"/>
          <w:cols w:space="720"/>
        </w:sectPr>
      </w:pPr>
    </w:p>
    <w:p w:rsidR="00D04A9B" w:rsidRDefault="00E8466C">
      <w:pPr>
        <w:spacing w:before="5" w:line="372" w:lineRule="exact"/>
        <w:ind w:left="1224"/>
        <w:textAlignment w:val="baseline"/>
        <w:rPr>
          <w:rFonts w:eastAsia="Times New Roman"/>
          <w:color w:val="2859A9"/>
          <w:spacing w:val="84"/>
          <w:sz w:val="32"/>
          <w:lang w:val="es-ES"/>
        </w:rPr>
      </w:pPr>
      <w:r>
        <w:rPr>
          <w:rFonts w:eastAsia="Times New Roman"/>
          <w:color w:val="2859A9"/>
          <w:spacing w:val="84"/>
          <w:sz w:val="32"/>
          <w:lang w:val="es-ES"/>
        </w:rPr>
        <w:lastRenderedPageBreak/>
        <w:t>MAZARS</w:t>
      </w:r>
    </w:p>
    <w:p w:rsidR="00D04A9B" w:rsidRDefault="00E8466C">
      <w:pPr>
        <w:spacing w:before="220" w:line="239" w:lineRule="exact"/>
        <w:jc w:val="center"/>
        <w:textAlignment w:val="baseline"/>
        <w:rPr>
          <w:rFonts w:ascii="Arial" w:eastAsia="Arial" w:hAnsi="Arial"/>
          <w:b/>
          <w:color w:val="000000"/>
          <w:spacing w:val="5"/>
          <w:sz w:val="19"/>
          <w:lang w:val="es-ES"/>
        </w:rPr>
      </w:pPr>
      <w:r>
        <w:rPr>
          <w:rFonts w:ascii="Arial" w:eastAsia="Arial" w:hAnsi="Arial"/>
          <w:b/>
          <w:color w:val="000000"/>
          <w:spacing w:val="5"/>
          <w:sz w:val="19"/>
          <w:lang w:val="es-ES"/>
        </w:rPr>
        <w:t>INFORME DE LOS AUDITORES INDEPENDIENTES</w:t>
      </w:r>
    </w:p>
    <w:p w:rsidR="00D04A9B" w:rsidRDefault="00E8466C">
      <w:pPr>
        <w:spacing w:before="257" w:line="239" w:lineRule="exact"/>
        <w:ind w:left="144"/>
        <w:textAlignment w:val="baseline"/>
        <w:rPr>
          <w:rFonts w:ascii="Arial" w:eastAsia="Arial" w:hAnsi="Arial"/>
          <w:b/>
          <w:color w:val="000000"/>
          <w:spacing w:val="5"/>
          <w:sz w:val="19"/>
          <w:lang w:val="es-ES"/>
        </w:rPr>
      </w:pPr>
      <w:r>
        <w:rPr>
          <w:rFonts w:ascii="Arial" w:eastAsia="Arial" w:hAnsi="Arial"/>
          <w:b/>
          <w:color w:val="000000"/>
          <w:spacing w:val="5"/>
          <w:sz w:val="19"/>
          <w:lang w:val="es-ES"/>
        </w:rPr>
        <w:t>A la Secretaría de la Función Pública</w:t>
      </w:r>
    </w:p>
    <w:p w:rsidR="00D04A9B" w:rsidRDefault="00E8466C">
      <w:pPr>
        <w:spacing w:before="1" w:line="239" w:lineRule="exact"/>
        <w:ind w:left="144"/>
        <w:textAlignment w:val="baseline"/>
        <w:rPr>
          <w:rFonts w:ascii="Arial" w:eastAsia="Arial" w:hAnsi="Arial"/>
          <w:b/>
          <w:color w:val="000000"/>
          <w:spacing w:val="5"/>
          <w:sz w:val="19"/>
          <w:lang w:val="es-ES"/>
        </w:rPr>
      </w:pPr>
      <w:proofErr w:type="gramStart"/>
      <w:r>
        <w:rPr>
          <w:rFonts w:ascii="Arial" w:eastAsia="Arial" w:hAnsi="Arial"/>
          <w:b/>
          <w:color w:val="000000"/>
          <w:spacing w:val="5"/>
          <w:sz w:val="19"/>
          <w:lang w:val="es-ES"/>
        </w:rPr>
        <w:t>A la</w:t>
      </w:r>
      <w:proofErr w:type="gramEnd"/>
      <w:r>
        <w:rPr>
          <w:rFonts w:ascii="Arial" w:eastAsia="Arial" w:hAnsi="Arial"/>
          <w:b/>
          <w:color w:val="000000"/>
          <w:spacing w:val="5"/>
          <w:sz w:val="19"/>
          <w:lang w:val="es-ES"/>
        </w:rPr>
        <w:t xml:space="preserve"> H. Asamblea General</w:t>
      </w:r>
    </w:p>
    <w:p w:rsidR="00D04A9B" w:rsidRDefault="00E8466C">
      <w:pPr>
        <w:spacing w:before="2" w:line="239" w:lineRule="exact"/>
        <w:ind w:left="144"/>
        <w:textAlignment w:val="baseline"/>
        <w:rPr>
          <w:rFonts w:ascii="Arial" w:eastAsia="Arial" w:hAnsi="Arial"/>
          <w:b/>
          <w:color w:val="000000"/>
          <w:spacing w:val="5"/>
          <w:sz w:val="19"/>
          <w:lang w:val="es-ES"/>
        </w:rPr>
      </w:pPr>
      <w:r>
        <w:rPr>
          <w:rFonts w:ascii="Arial" w:eastAsia="Arial" w:hAnsi="Arial"/>
          <w:b/>
          <w:color w:val="000000"/>
          <w:spacing w:val="5"/>
          <w:sz w:val="19"/>
          <w:lang w:val="es-ES"/>
        </w:rPr>
        <w:t>Al H. Consejo Técnico</w:t>
      </w:r>
    </w:p>
    <w:p w:rsidR="00D04A9B" w:rsidRDefault="00E8466C">
      <w:pPr>
        <w:spacing w:line="239" w:lineRule="exact"/>
        <w:ind w:left="144"/>
        <w:textAlignment w:val="baseline"/>
        <w:rPr>
          <w:rFonts w:ascii="Arial" w:eastAsia="Arial" w:hAnsi="Arial"/>
          <w:b/>
          <w:color w:val="000000"/>
          <w:spacing w:val="5"/>
          <w:sz w:val="19"/>
          <w:lang w:val="es-ES"/>
        </w:rPr>
      </w:pPr>
      <w:r>
        <w:rPr>
          <w:rFonts w:ascii="Arial" w:eastAsia="Arial" w:hAnsi="Arial"/>
          <w:b/>
          <w:color w:val="000000"/>
          <w:spacing w:val="5"/>
          <w:sz w:val="19"/>
          <w:lang w:val="es-ES"/>
        </w:rPr>
        <w:t>A la H. Comisión de Vigilancia del</w:t>
      </w:r>
    </w:p>
    <w:p w:rsidR="00D04A9B" w:rsidRDefault="00E8466C">
      <w:pPr>
        <w:spacing w:before="1" w:line="239" w:lineRule="exact"/>
        <w:ind w:left="144"/>
        <w:textAlignment w:val="baseline"/>
        <w:rPr>
          <w:rFonts w:ascii="Arial" w:eastAsia="Arial" w:hAnsi="Arial"/>
          <w:b/>
          <w:color w:val="000000"/>
          <w:spacing w:val="4"/>
          <w:sz w:val="19"/>
          <w:lang w:val="es-ES"/>
        </w:rPr>
      </w:pPr>
      <w:r>
        <w:rPr>
          <w:rFonts w:ascii="Arial" w:eastAsia="Arial" w:hAnsi="Arial"/>
          <w:b/>
          <w:color w:val="000000"/>
          <w:spacing w:val="4"/>
          <w:sz w:val="19"/>
          <w:lang w:val="es-ES"/>
        </w:rPr>
        <w:t>Instituto Mexicano del Seguro Social</w:t>
      </w:r>
    </w:p>
    <w:p w:rsidR="00D04A9B" w:rsidRDefault="00E8466C">
      <w:pPr>
        <w:spacing w:line="232" w:lineRule="exact"/>
        <w:ind w:left="144"/>
        <w:textAlignment w:val="baseline"/>
        <w:rPr>
          <w:rFonts w:ascii="Arial" w:eastAsia="Arial" w:hAnsi="Arial"/>
          <w:b/>
          <w:color w:val="000000"/>
          <w:spacing w:val="5"/>
          <w:sz w:val="19"/>
          <w:lang w:val="es-ES"/>
        </w:rPr>
      </w:pPr>
      <w:r>
        <w:rPr>
          <w:rFonts w:ascii="Arial" w:eastAsia="Arial" w:hAnsi="Arial"/>
          <w:b/>
          <w:color w:val="000000"/>
          <w:spacing w:val="5"/>
          <w:sz w:val="19"/>
          <w:lang w:val="es-ES"/>
        </w:rPr>
        <w:t>Organismo Público Descentralizado Integrante del</w:t>
      </w:r>
    </w:p>
    <w:p w:rsidR="00D04A9B" w:rsidRDefault="00E8466C">
      <w:pPr>
        <w:spacing w:line="237" w:lineRule="exact"/>
        <w:ind w:left="144"/>
        <w:textAlignment w:val="baseline"/>
        <w:rPr>
          <w:rFonts w:ascii="Arial" w:eastAsia="Arial" w:hAnsi="Arial"/>
          <w:b/>
          <w:color w:val="000000"/>
          <w:spacing w:val="5"/>
          <w:sz w:val="19"/>
          <w:lang w:val="es-ES"/>
        </w:rPr>
      </w:pPr>
      <w:r>
        <w:rPr>
          <w:rFonts w:ascii="Arial" w:eastAsia="Arial" w:hAnsi="Arial"/>
          <w:b/>
          <w:color w:val="000000"/>
          <w:spacing w:val="5"/>
          <w:sz w:val="19"/>
          <w:lang w:val="es-ES"/>
        </w:rPr>
        <w:t>Sector Paraestatal de la Administración Pública Federal</w:t>
      </w:r>
    </w:p>
    <w:p w:rsidR="00D04A9B" w:rsidRDefault="00E8466C">
      <w:pPr>
        <w:spacing w:before="504" w:line="227" w:lineRule="exact"/>
        <w:ind w:left="144"/>
        <w:textAlignment w:val="baseline"/>
        <w:rPr>
          <w:rFonts w:ascii="Arial" w:eastAsia="Arial" w:hAnsi="Arial"/>
          <w:i/>
          <w:color w:val="000000"/>
          <w:spacing w:val="11"/>
          <w:sz w:val="19"/>
          <w:lang w:val="es-ES"/>
        </w:rPr>
      </w:pPr>
      <w:r>
        <w:rPr>
          <w:rFonts w:ascii="Arial" w:eastAsia="Arial" w:hAnsi="Arial"/>
          <w:i/>
          <w:color w:val="000000"/>
          <w:spacing w:val="11"/>
          <w:sz w:val="19"/>
          <w:lang w:val="es-ES"/>
        </w:rPr>
        <w:t>Opinión</w:t>
      </w:r>
    </w:p>
    <w:p w:rsidR="00D04A9B" w:rsidRDefault="00E8466C">
      <w:pPr>
        <w:spacing w:before="254" w:line="220"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Hemos auditado los estados financieros del Instituto Mexicano del Seguro Social, Organismo Público Descentralizado integrante del Sector Paraestatal de la Administración Pública Federal (el Instituto), que comprenden el estado de situación financiera, el e</w:t>
      </w:r>
      <w:r>
        <w:rPr>
          <w:rFonts w:ascii="Arial" w:eastAsia="Arial" w:hAnsi="Arial"/>
          <w:color w:val="000000"/>
          <w:sz w:val="19"/>
          <w:lang w:val="es-ES"/>
        </w:rPr>
        <w:t>stado analítico del activo, y el estado analítico de la deuda y otros pasivos, al 31 de diciembre de 2019, y el estado de actividades, el estado de variaciones en el patrimonio, el estado de flujos de efectivo y el estado de cambios en la situación financi</w:t>
      </w:r>
      <w:r>
        <w:rPr>
          <w:rFonts w:ascii="Arial" w:eastAsia="Arial" w:hAnsi="Arial"/>
          <w:color w:val="000000"/>
          <w:sz w:val="19"/>
          <w:lang w:val="es-ES"/>
        </w:rPr>
        <w:t>era, correspondientes al año terminado en esa fecha, así como las notas explicativas a los estados financieros que incluyen un resumen de las políticas contables significativas.</w:t>
      </w:r>
    </w:p>
    <w:p w:rsidR="00D04A9B" w:rsidRDefault="00E8466C">
      <w:pPr>
        <w:spacing w:before="266" w:line="237"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En nuestra opinión, los estados financieros adjuntos, que se describen en el p</w:t>
      </w:r>
      <w:r>
        <w:rPr>
          <w:rFonts w:ascii="Arial" w:eastAsia="Arial" w:hAnsi="Arial"/>
          <w:color w:val="000000"/>
          <w:sz w:val="19"/>
          <w:lang w:val="es-ES"/>
        </w:rPr>
        <w:t>árrafo anterior, están preparados, en todos los aspectos materiales, de conformidad con las disposiciones en materia de información financiera que se indican en las notas de Gestión Administrativa a los estados financieros que se acompañan y que están esta</w:t>
      </w:r>
      <w:r>
        <w:rPr>
          <w:rFonts w:ascii="Arial" w:eastAsia="Arial" w:hAnsi="Arial"/>
          <w:color w:val="000000"/>
          <w:sz w:val="19"/>
          <w:lang w:val="es-ES"/>
        </w:rPr>
        <w:t>blecidas en la Ley General de Contabilidad Gubernamental.</w:t>
      </w:r>
    </w:p>
    <w:p w:rsidR="00D04A9B" w:rsidRDefault="00E8466C">
      <w:pPr>
        <w:spacing w:before="273" w:line="227" w:lineRule="exact"/>
        <w:ind w:left="144"/>
        <w:textAlignment w:val="baseline"/>
        <w:rPr>
          <w:rFonts w:ascii="Arial" w:eastAsia="Arial" w:hAnsi="Arial"/>
          <w:i/>
          <w:color w:val="000000"/>
          <w:spacing w:val="11"/>
          <w:sz w:val="19"/>
          <w:lang w:val="es-ES"/>
        </w:rPr>
      </w:pPr>
      <w:r>
        <w:rPr>
          <w:rFonts w:ascii="Arial" w:eastAsia="Arial" w:hAnsi="Arial"/>
          <w:i/>
          <w:color w:val="000000"/>
          <w:spacing w:val="11"/>
          <w:sz w:val="19"/>
          <w:lang w:val="es-ES"/>
        </w:rPr>
        <w:t>Fundamento de la opinión</w:t>
      </w:r>
    </w:p>
    <w:p w:rsidR="00D04A9B" w:rsidRDefault="00E8466C">
      <w:pPr>
        <w:spacing w:before="254" w:line="237" w:lineRule="exact"/>
        <w:ind w:left="144" w:right="144"/>
        <w:jc w:val="both"/>
        <w:textAlignment w:val="baseline"/>
        <w:rPr>
          <w:rFonts w:ascii="Arial" w:eastAsia="Arial" w:hAnsi="Arial"/>
          <w:color w:val="000000"/>
          <w:spacing w:val="4"/>
          <w:sz w:val="19"/>
          <w:lang w:val="es-ES"/>
        </w:rPr>
      </w:pPr>
      <w:r>
        <w:rPr>
          <w:rFonts w:ascii="Arial" w:eastAsia="Arial" w:hAnsi="Arial"/>
          <w:color w:val="000000"/>
          <w:spacing w:val="4"/>
          <w:sz w:val="19"/>
          <w:lang w:val="es-ES"/>
        </w:rPr>
        <w:t xml:space="preserve">Hemos llevado a cabo nuestra auditoria de conformidad con las Normas internacionales de Auditoria. Nuestras responsabilidades, de acuerdo con estas normas, se describen con </w:t>
      </w:r>
      <w:r>
        <w:rPr>
          <w:rFonts w:ascii="Arial" w:eastAsia="Arial" w:hAnsi="Arial"/>
          <w:color w:val="000000"/>
          <w:spacing w:val="4"/>
          <w:sz w:val="19"/>
          <w:lang w:val="es-ES"/>
        </w:rPr>
        <w:t xml:space="preserve">más detalle en la sección "Responsabilidades del auditor en relación con la auditoría de los estados financieros" de nuestro informe. Somos independientes del Instituto de conformidad con el Código de Ética Profesional del Instituto Mexicano de Contadores </w:t>
      </w:r>
      <w:r>
        <w:rPr>
          <w:rFonts w:ascii="Arial" w:eastAsia="Arial" w:hAnsi="Arial"/>
          <w:color w:val="000000"/>
          <w:spacing w:val="4"/>
          <w:sz w:val="19"/>
          <w:lang w:val="es-ES"/>
        </w:rPr>
        <w:t>Públicos, A.C. (Código de Ética Profesional), junto con los requerimientos de ética que son aplicables a nuestras auditorias de los estados financieros en México, y hemos cumplido con las demás responsabilidades de ética de conformidad con esos requerimien</w:t>
      </w:r>
      <w:r>
        <w:rPr>
          <w:rFonts w:ascii="Arial" w:eastAsia="Arial" w:hAnsi="Arial"/>
          <w:color w:val="000000"/>
          <w:spacing w:val="4"/>
          <w:sz w:val="19"/>
          <w:lang w:val="es-ES"/>
        </w:rPr>
        <w:t>tos y con el Código de Ética Profesional. Consideramos que la evidencia de auditoría que hemos obtenido proporciona una base suficiente y adecuada para nuestra opinión.</w:t>
      </w:r>
    </w:p>
    <w:p w:rsidR="00D04A9B" w:rsidRDefault="00E8466C">
      <w:pPr>
        <w:spacing w:before="273" w:line="227" w:lineRule="exact"/>
        <w:ind w:left="144"/>
        <w:textAlignment w:val="baseline"/>
        <w:rPr>
          <w:rFonts w:ascii="Arial" w:eastAsia="Arial" w:hAnsi="Arial"/>
          <w:i/>
          <w:color w:val="000000"/>
          <w:spacing w:val="10"/>
          <w:sz w:val="19"/>
          <w:lang w:val="es-ES"/>
        </w:rPr>
      </w:pPr>
      <w:r>
        <w:rPr>
          <w:rFonts w:ascii="Arial" w:eastAsia="Arial" w:hAnsi="Arial"/>
          <w:i/>
          <w:color w:val="000000"/>
          <w:spacing w:val="10"/>
          <w:sz w:val="19"/>
          <w:lang w:val="es-ES"/>
        </w:rPr>
        <w:t>Párrafos de énfasis:</w:t>
      </w:r>
    </w:p>
    <w:p w:rsidR="00D04A9B" w:rsidRDefault="00E8466C">
      <w:pPr>
        <w:numPr>
          <w:ilvl w:val="0"/>
          <w:numId w:val="1"/>
        </w:numPr>
        <w:tabs>
          <w:tab w:val="clear" w:pos="288"/>
          <w:tab w:val="left" w:pos="432"/>
        </w:tabs>
        <w:spacing w:before="259" w:line="229" w:lineRule="exact"/>
        <w:ind w:left="144"/>
        <w:textAlignment w:val="baseline"/>
        <w:rPr>
          <w:rFonts w:ascii="Arial" w:eastAsia="Arial" w:hAnsi="Arial"/>
          <w:i/>
          <w:color w:val="000000"/>
          <w:spacing w:val="11"/>
          <w:sz w:val="19"/>
          <w:lang w:val="es-ES"/>
        </w:rPr>
      </w:pPr>
      <w:r>
        <w:rPr>
          <w:rFonts w:ascii="Arial" w:eastAsia="Arial" w:hAnsi="Arial"/>
          <w:i/>
          <w:color w:val="000000"/>
          <w:spacing w:val="11"/>
          <w:sz w:val="19"/>
          <w:lang w:val="es-ES"/>
        </w:rPr>
        <w:t>Base de preparación contable y utilización de este informe</w:t>
      </w:r>
    </w:p>
    <w:p w:rsidR="00D04A9B" w:rsidRDefault="00E8466C">
      <w:pPr>
        <w:spacing w:before="257" w:line="237" w:lineRule="exact"/>
        <w:ind w:left="144" w:right="144"/>
        <w:jc w:val="both"/>
        <w:textAlignment w:val="baseline"/>
        <w:rPr>
          <w:rFonts w:ascii="Arial" w:eastAsia="Arial" w:hAnsi="Arial"/>
          <w:color w:val="000000"/>
          <w:spacing w:val="4"/>
          <w:sz w:val="19"/>
          <w:lang w:val="es-ES"/>
        </w:rPr>
      </w:pPr>
      <w:r>
        <w:rPr>
          <w:rFonts w:ascii="Arial" w:eastAsia="Arial" w:hAnsi="Arial"/>
          <w:color w:val="000000"/>
          <w:spacing w:val="4"/>
          <w:sz w:val="19"/>
          <w:lang w:val="es-ES"/>
        </w:rPr>
        <w:t>Llamamos la atención sobre las Notas de Gestión Administrativa a los estados financieros que se acompañan, en las que se describen las bases contables utilizadas para la preparación de los mismos. Dichos estados financieros fueron preparados para cumplir c</w:t>
      </w:r>
      <w:r>
        <w:rPr>
          <w:rFonts w:ascii="Arial" w:eastAsia="Arial" w:hAnsi="Arial"/>
          <w:color w:val="000000"/>
          <w:spacing w:val="4"/>
          <w:sz w:val="19"/>
          <w:lang w:val="es-ES"/>
        </w:rPr>
        <w:t>on los requerimientos normativos gubernamentales a que está sujeto el Instituto y para ser integrados en el Reporte de la Cuenta Pública Federal, los cuales están presentados en los formatos que para tal efecto fueron establecidos por la Unidad de Contabil</w:t>
      </w:r>
      <w:r>
        <w:rPr>
          <w:rFonts w:ascii="Arial" w:eastAsia="Arial" w:hAnsi="Arial"/>
          <w:color w:val="000000"/>
          <w:spacing w:val="4"/>
          <w:sz w:val="19"/>
          <w:lang w:val="es-ES"/>
        </w:rPr>
        <w:t>idad Gubernamental de la Secretaria de Hacienda y Crédito Público; consecuentemente, estos pueden no ser apropiados para otra finalidad. Nuestra opinión no se modifica por esta cuestión.</w:t>
      </w:r>
    </w:p>
    <w:p w:rsidR="00D04A9B" w:rsidRDefault="00E8466C">
      <w:pPr>
        <w:numPr>
          <w:ilvl w:val="0"/>
          <w:numId w:val="1"/>
        </w:numPr>
        <w:tabs>
          <w:tab w:val="clear" w:pos="288"/>
          <w:tab w:val="left" w:pos="432"/>
        </w:tabs>
        <w:spacing w:before="254" w:line="239" w:lineRule="exact"/>
        <w:ind w:left="144"/>
        <w:textAlignment w:val="baseline"/>
        <w:rPr>
          <w:rFonts w:ascii="Arial" w:eastAsia="Arial" w:hAnsi="Arial"/>
          <w:b/>
          <w:color w:val="000000"/>
          <w:spacing w:val="5"/>
          <w:sz w:val="19"/>
          <w:lang w:val="es-ES"/>
        </w:rPr>
      </w:pPr>
      <w:r>
        <w:rPr>
          <w:rFonts w:ascii="Arial" w:eastAsia="Arial" w:hAnsi="Arial"/>
          <w:b/>
          <w:color w:val="000000"/>
          <w:spacing w:val="5"/>
          <w:sz w:val="19"/>
          <w:lang w:val="es-ES"/>
        </w:rPr>
        <w:t>Pasivo por Beneficios a Empleados</w:t>
      </w:r>
    </w:p>
    <w:p w:rsidR="00D04A9B" w:rsidRDefault="00E8466C">
      <w:pPr>
        <w:spacing w:before="255" w:line="235"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Llamamos la atención sobre el apart</w:t>
      </w:r>
      <w:r>
        <w:rPr>
          <w:rFonts w:ascii="Arial" w:eastAsia="Arial" w:hAnsi="Arial"/>
          <w:color w:val="000000"/>
          <w:sz w:val="19"/>
          <w:lang w:val="es-ES"/>
        </w:rPr>
        <w:t>ado de Otras Revelaciones, de las notas de Gestión Administrativa a los estados financieros adjuntos, en específico a lo relacionado con "Beneficios a los empleados", en el que se menciona que en el ejercicio 2019 el Costo Neto del Periodo calculado con ba</w:t>
      </w:r>
      <w:r>
        <w:rPr>
          <w:rFonts w:ascii="Arial" w:eastAsia="Arial" w:hAnsi="Arial"/>
          <w:color w:val="000000"/>
          <w:sz w:val="19"/>
          <w:lang w:val="es-ES"/>
        </w:rPr>
        <w:t>se en la NIF D-3 "Beneficios a los empleados" (la NIF</w:t>
      </w:r>
    </w:p>
    <w:p w:rsidR="00D04A9B" w:rsidRDefault="00E8466C">
      <w:pPr>
        <w:numPr>
          <w:ilvl w:val="0"/>
          <w:numId w:val="2"/>
        </w:numPr>
        <w:tabs>
          <w:tab w:val="clear" w:pos="72"/>
          <w:tab w:val="left" w:pos="9360"/>
        </w:tabs>
        <w:spacing w:line="168" w:lineRule="exact"/>
        <w:ind w:left="9288"/>
        <w:textAlignment w:val="baseline"/>
        <w:rPr>
          <w:rFonts w:ascii="Arial" w:eastAsia="Arial" w:hAnsi="Arial"/>
          <w:color w:val="000000"/>
          <w:spacing w:val="-12"/>
          <w:sz w:val="19"/>
          <w:lang w:val="es-ES"/>
        </w:rPr>
      </w:pPr>
      <w:r>
        <w:rPr>
          <w:rFonts w:ascii="Arial" w:eastAsia="Arial" w:hAnsi="Arial"/>
          <w:color w:val="000000"/>
          <w:spacing w:val="-12"/>
          <w:sz w:val="19"/>
          <w:lang w:val="es-ES"/>
        </w:rPr>
        <w:t>•</w:t>
      </w:r>
      <w:r>
        <w:rPr>
          <w:rFonts w:ascii="Arial" w:eastAsia="Arial" w:hAnsi="Arial"/>
          <w:color w:val="DC2F45"/>
          <w:spacing w:val="-12"/>
          <w:sz w:val="19"/>
          <w:lang w:val="es-ES"/>
        </w:rPr>
        <w:t xml:space="preserve"> •</w:t>
      </w:r>
    </w:p>
    <w:tbl>
      <w:tblPr>
        <w:tblW w:w="0" w:type="auto"/>
        <w:tblLayout w:type="fixed"/>
        <w:tblCellMar>
          <w:left w:w="0" w:type="dxa"/>
          <w:right w:w="0" w:type="dxa"/>
        </w:tblCellMar>
        <w:tblLook w:val="0000" w:firstRow="0" w:lastRow="0" w:firstColumn="0" w:lastColumn="0" w:noHBand="0" w:noVBand="0"/>
      </w:tblPr>
      <w:tblGrid>
        <w:gridCol w:w="5210"/>
        <w:gridCol w:w="1725"/>
        <w:gridCol w:w="3597"/>
      </w:tblGrid>
      <w:tr w:rsidR="00D04A9B">
        <w:tblPrEx>
          <w:tblCellMar>
            <w:top w:w="0" w:type="dxa"/>
            <w:bottom w:w="0" w:type="dxa"/>
          </w:tblCellMar>
        </w:tblPrEx>
        <w:trPr>
          <w:trHeight w:hRule="exact" w:val="710"/>
        </w:trPr>
        <w:tc>
          <w:tcPr>
            <w:tcW w:w="521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3" w:line="185" w:lineRule="exact"/>
              <w:ind w:left="144" w:right="360"/>
              <w:textAlignment w:val="baseline"/>
              <w:rPr>
                <w:rFonts w:eastAsia="Times New Roman"/>
                <w:color w:val="2859A9"/>
                <w:sz w:val="15"/>
                <w:lang w:val="es-ES"/>
              </w:rPr>
            </w:pPr>
            <w:r>
              <w:rPr>
                <w:rFonts w:eastAsia="Times New Roman"/>
                <w:color w:val="2859A9"/>
                <w:sz w:val="15"/>
                <w:lang w:val="es-ES"/>
              </w:rPr>
              <w:t>Paseo de la Reforma 295</w:t>
            </w:r>
            <w:r>
              <w:rPr>
                <w:rFonts w:eastAsia="Times New Roman"/>
                <w:color w:val="7286A7"/>
                <w:sz w:val="15"/>
                <w:lang w:val="es-ES"/>
              </w:rPr>
              <w:t xml:space="preserve"> -</w:t>
            </w:r>
            <w:r>
              <w:rPr>
                <w:rFonts w:eastAsia="Times New Roman"/>
                <w:color w:val="2859A9"/>
                <w:sz w:val="15"/>
                <w:lang w:val="es-ES"/>
              </w:rPr>
              <w:t xml:space="preserve"> 8, Col. Cuauhtémoc,</w:t>
            </w:r>
            <w:r>
              <w:rPr>
                <w:rFonts w:eastAsia="Times New Roman"/>
                <w:color w:val="073183"/>
                <w:sz w:val="15"/>
                <w:lang w:val="es-ES"/>
              </w:rPr>
              <w:t xml:space="preserve"> 06500, Ciudad de</w:t>
            </w:r>
            <w:r>
              <w:rPr>
                <w:rFonts w:eastAsia="Times New Roman"/>
                <w:color w:val="2859A9"/>
                <w:sz w:val="15"/>
                <w:lang w:val="es-ES"/>
              </w:rPr>
              <w:t xml:space="preserve"> México </w:t>
            </w:r>
            <w:r>
              <w:rPr>
                <w:rFonts w:eastAsia="Times New Roman"/>
                <w:color w:val="073183"/>
                <w:sz w:val="15"/>
                <w:lang w:val="es-ES"/>
              </w:rPr>
              <w:t>Tel:</w:t>
            </w:r>
            <w:r>
              <w:rPr>
                <w:rFonts w:eastAsia="Times New Roman"/>
                <w:color w:val="2859A9"/>
                <w:sz w:val="15"/>
                <w:lang w:val="es-ES"/>
              </w:rPr>
              <w:t xml:space="preserve"> +</w:t>
            </w:r>
            <w:r>
              <w:rPr>
                <w:rFonts w:eastAsia="Times New Roman"/>
                <w:color w:val="073183"/>
                <w:sz w:val="15"/>
                <w:lang w:val="es-ES"/>
              </w:rPr>
              <w:t xml:space="preserve"> 52</w:t>
            </w:r>
            <w:r>
              <w:rPr>
                <w:rFonts w:eastAsia="Times New Roman"/>
                <w:color w:val="2859A9"/>
                <w:sz w:val="15"/>
                <w:lang w:val="es-ES"/>
              </w:rPr>
              <w:t xml:space="preserve"> (55)</w:t>
            </w:r>
            <w:r>
              <w:rPr>
                <w:rFonts w:eastAsia="Times New Roman"/>
                <w:color w:val="073183"/>
                <w:sz w:val="15"/>
                <w:lang w:val="es-ES"/>
              </w:rPr>
              <w:t xml:space="preserve"> 59 80 52 00</w:t>
            </w:r>
            <w:r>
              <w:rPr>
                <w:rFonts w:eastAsia="Times New Roman"/>
                <w:color w:val="000000"/>
                <w:sz w:val="15"/>
                <w:lang w:val="es-ES"/>
              </w:rPr>
              <w:t xml:space="preserve"> -</w:t>
            </w:r>
            <w:r>
              <w:rPr>
                <w:rFonts w:eastAsia="Times New Roman"/>
                <w:color w:val="073183"/>
                <w:sz w:val="15"/>
                <w:lang w:val="es-ES"/>
              </w:rPr>
              <w:t xml:space="preserve"> </w:t>
            </w:r>
            <w:hyperlink r:id="rId6">
              <w:r>
                <w:rPr>
                  <w:rFonts w:eastAsia="Times New Roman"/>
                  <w:color w:val="0000FF"/>
                  <w:sz w:val="15"/>
                  <w:u w:val="single"/>
                  <w:lang w:val="es-ES"/>
                </w:rPr>
                <w:t>www. mazars.com.mx</w:t>
              </w:r>
            </w:hyperlink>
          </w:p>
          <w:p w:rsidR="00D04A9B" w:rsidRDefault="00E8466C">
            <w:pPr>
              <w:spacing w:before="13" w:after="70" w:line="180" w:lineRule="exact"/>
              <w:ind w:left="144"/>
              <w:textAlignment w:val="baseline"/>
              <w:rPr>
                <w:rFonts w:eastAsia="Times New Roman"/>
                <w:color w:val="073183"/>
                <w:sz w:val="15"/>
                <w:lang w:val="es-ES"/>
              </w:rPr>
            </w:pPr>
            <w:proofErr w:type="spellStart"/>
            <w:r>
              <w:rPr>
                <w:rFonts w:eastAsia="Times New Roman"/>
                <w:color w:val="073183"/>
                <w:sz w:val="15"/>
                <w:lang w:val="es-ES"/>
              </w:rPr>
              <w:t>Mazars</w:t>
            </w:r>
            <w:proofErr w:type="spellEnd"/>
            <w:r>
              <w:rPr>
                <w:rFonts w:eastAsia="Times New Roman"/>
                <w:color w:val="073183"/>
                <w:sz w:val="15"/>
                <w:lang w:val="es-ES"/>
              </w:rPr>
              <w:t xml:space="preserve"> </w:t>
            </w:r>
            <w:proofErr w:type="spellStart"/>
            <w:r>
              <w:rPr>
                <w:rFonts w:eastAsia="Times New Roman"/>
                <w:color w:val="073183"/>
                <w:sz w:val="15"/>
                <w:lang w:val="es-ES"/>
              </w:rPr>
              <w:t>Auditor</w:t>
            </w:r>
            <w:r>
              <w:rPr>
                <w:rFonts w:eastAsia="Times New Roman"/>
                <w:color w:val="073183"/>
                <w:sz w:val="15"/>
                <w:vertAlign w:val="superscript"/>
                <w:lang w:val="es-ES"/>
              </w:rPr>
              <w:t>:</w:t>
            </w:r>
            <w:r>
              <w:rPr>
                <w:rFonts w:eastAsia="Times New Roman"/>
                <w:color w:val="073183"/>
                <w:sz w:val="15"/>
                <w:lang w:val="es-ES"/>
              </w:rPr>
              <w:t>es</w:t>
            </w:r>
            <w:proofErr w:type="spellEnd"/>
            <w:r>
              <w:rPr>
                <w:rFonts w:eastAsia="Times New Roman"/>
                <w:color w:val="073183"/>
                <w:sz w:val="15"/>
                <w:lang w:val="es-ES"/>
              </w:rPr>
              <w:t xml:space="preserve"> S. de R.L. de C.V.</w:t>
            </w:r>
          </w:p>
        </w:tc>
        <w:tc>
          <w:tcPr>
            <w:tcW w:w="1725" w:type="dxa"/>
            <w:tcBorders>
              <w:top w:val="none" w:sz="0" w:space="0" w:color="000000"/>
              <w:left w:val="none" w:sz="0" w:space="0" w:color="000000"/>
              <w:bottom w:val="none" w:sz="0" w:space="0" w:color="000000"/>
              <w:right w:val="none" w:sz="0" w:space="0" w:color="000000"/>
            </w:tcBorders>
          </w:tcPr>
          <w:p w:rsidR="00D04A9B" w:rsidRDefault="00E8466C">
            <w:pPr>
              <w:spacing w:after="475" w:line="231" w:lineRule="exact"/>
              <w:ind w:right="1175"/>
              <w:jc w:val="right"/>
              <w:textAlignment w:val="baseline"/>
              <w:rPr>
                <w:rFonts w:ascii="Arial" w:eastAsia="Arial" w:hAnsi="Arial"/>
                <w:color w:val="000000"/>
                <w:sz w:val="19"/>
                <w:lang w:val="es-ES"/>
              </w:rPr>
            </w:pPr>
            <w:r>
              <w:rPr>
                <w:rFonts w:ascii="Arial" w:eastAsia="Arial" w:hAnsi="Arial"/>
                <w:color w:val="000000"/>
                <w:sz w:val="19"/>
                <w:lang w:val="es-ES"/>
              </w:rPr>
              <w:t>1</w:t>
            </w:r>
          </w:p>
        </w:tc>
        <w:tc>
          <w:tcPr>
            <w:tcW w:w="3597" w:type="dxa"/>
            <w:tcBorders>
              <w:top w:val="none" w:sz="0" w:space="0" w:color="000000"/>
              <w:left w:val="none" w:sz="0" w:space="0" w:color="000000"/>
              <w:bottom w:val="none" w:sz="0" w:space="0" w:color="000000"/>
              <w:right w:val="none" w:sz="0" w:space="0" w:color="000000"/>
            </w:tcBorders>
          </w:tcPr>
          <w:p w:rsidR="00D04A9B" w:rsidRPr="00E8466C" w:rsidRDefault="00E8466C">
            <w:pPr>
              <w:spacing w:line="352" w:lineRule="exact"/>
              <w:ind w:right="877"/>
              <w:jc w:val="right"/>
              <w:textAlignment w:val="baseline"/>
              <w:rPr>
                <w:rFonts w:ascii="Arial" w:eastAsia="Arial" w:hAnsi="Arial"/>
                <w:b/>
                <w:i/>
                <w:color w:val="000000"/>
                <w:sz w:val="33"/>
              </w:rPr>
            </w:pPr>
            <w:r w:rsidRPr="00E8466C">
              <w:rPr>
                <w:rFonts w:ascii="Arial" w:eastAsia="Arial" w:hAnsi="Arial"/>
                <w:b/>
                <w:i/>
                <w:color w:val="000000"/>
                <w:sz w:val="33"/>
              </w:rPr>
              <w:t>Praxity*:</w:t>
            </w:r>
          </w:p>
          <w:p w:rsidR="00D04A9B" w:rsidRPr="00E8466C" w:rsidRDefault="00E8466C">
            <w:pPr>
              <w:spacing w:line="109" w:lineRule="exact"/>
              <w:ind w:right="967"/>
              <w:jc w:val="right"/>
              <w:textAlignment w:val="baseline"/>
              <w:rPr>
                <w:rFonts w:eastAsia="Times New Roman"/>
                <w:b/>
                <w:i/>
                <w:color w:val="000000"/>
                <w:sz w:val="12"/>
              </w:rPr>
            </w:pPr>
            <w:r w:rsidRPr="00E8466C">
              <w:rPr>
                <w:rFonts w:eastAsia="Times New Roman"/>
                <w:b/>
                <w:i/>
                <w:color w:val="000000"/>
                <w:sz w:val="12"/>
              </w:rPr>
              <w:t>MEMBER</w:t>
            </w:r>
            <w:r w:rsidRPr="00E8466C">
              <w:rPr>
                <w:rFonts w:eastAsia="Times New Roman"/>
                <w:b/>
                <w:i/>
                <w:color w:val="073183"/>
                <w:sz w:val="12"/>
              </w:rPr>
              <w:t xml:space="preserve"> •</w:t>
            </w:r>
          </w:p>
          <w:p w:rsidR="00D04A9B" w:rsidRPr="00E8466C" w:rsidRDefault="00E8466C">
            <w:pPr>
              <w:spacing w:before="13" w:after="12" w:line="110" w:lineRule="exact"/>
              <w:ind w:left="288"/>
              <w:jc w:val="center"/>
              <w:textAlignment w:val="baseline"/>
              <w:rPr>
                <w:rFonts w:ascii="Arial Narrow" w:eastAsia="Arial Narrow" w:hAnsi="Arial Narrow"/>
                <w:color w:val="000000"/>
                <w:spacing w:val="20"/>
                <w:sz w:val="11"/>
              </w:rPr>
            </w:pPr>
            <w:r w:rsidRPr="00E8466C">
              <w:rPr>
                <w:rFonts w:ascii="Arial Narrow" w:eastAsia="Arial Narrow" w:hAnsi="Arial Narrow"/>
                <w:color w:val="000000"/>
                <w:spacing w:val="20"/>
                <w:sz w:val="11"/>
              </w:rPr>
              <w:t xml:space="preserve">GLOBAL ALLIANCE OF </w:t>
            </w:r>
            <w:r w:rsidRPr="00E8466C">
              <w:rPr>
                <w:rFonts w:ascii="Arial Narrow" w:eastAsia="Arial Narrow" w:hAnsi="Arial Narrow"/>
                <w:color w:val="000000"/>
                <w:spacing w:val="20"/>
                <w:sz w:val="11"/>
              </w:rPr>
              <w:br/>
              <w:t>INDEPENDENT FIRMS</w:t>
            </w:r>
          </w:p>
        </w:tc>
      </w:tr>
    </w:tbl>
    <w:p w:rsidR="00D04A9B" w:rsidRDefault="00D04A9B">
      <w:pPr>
        <w:sectPr w:rsidR="00D04A9B">
          <w:pgSz w:w="12240" w:h="15840"/>
          <w:pgMar w:top="1160" w:right="395" w:bottom="220" w:left="1313" w:header="720" w:footer="720" w:gutter="0"/>
          <w:cols w:space="720"/>
        </w:sectPr>
      </w:pPr>
    </w:p>
    <w:p w:rsidR="00D04A9B" w:rsidRDefault="00E8466C">
      <w:pPr>
        <w:spacing w:before="643" w:line="240" w:lineRule="exact"/>
        <w:ind w:left="144" w:right="144"/>
        <w:jc w:val="both"/>
        <w:textAlignment w:val="baseline"/>
        <w:rPr>
          <w:rFonts w:ascii="Arial" w:eastAsia="Arial" w:hAnsi="Arial"/>
          <w:color w:val="000000"/>
          <w:spacing w:val="3"/>
          <w:sz w:val="19"/>
          <w:lang w:val="es-ES"/>
        </w:rPr>
      </w:pPr>
      <w:r>
        <w:lastRenderedPageBreak/>
        <w:pict>
          <v:shape id="_x0000_s1721" type="#_x0000_t202" style="position:absolute;left:0;text-align:left;margin-left:338pt;margin-top:701.05pt;width:14.7pt;height:12pt;z-index:-251676672;mso-wrap-distance-left:0;mso-wrap-distance-right:0;mso-position-horizontal-relative:page;mso-position-vertical-relative:page" filled="f" stroked="f">
            <v:textbox inset="0,0,0,0">
              <w:txbxContent>
                <w:p w:rsidR="00D04A9B" w:rsidRDefault="00E8466C">
                  <w:pPr>
                    <w:spacing w:line="235" w:lineRule="exact"/>
                    <w:textAlignment w:val="baseline"/>
                    <w:rPr>
                      <w:rFonts w:ascii="Arial" w:eastAsia="Arial" w:hAnsi="Arial"/>
                      <w:color w:val="000000"/>
                      <w:sz w:val="19"/>
                      <w:lang w:val="es-ES"/>
                    </w:rPr>
                  </w:pPr>
                  <w:r>
                    <w:rPr>
                      <w:rFonts w:ascii="Arial" w:eastAsia="Arial" w:hAnsi="Arial"/>
                      <w:color w:val="000000"/>
                      <w:sz w:val="19"/>
                      <w:lang w:val="es-ES"/>
                    </w:rPr>
                    <w:t>2</w:t>
                  </w:r>
                </w:p>
              </w:txbxContent>
            </v:textbox>
            <w10:wrap type="square" anchorx="page" anchory="page"/>
          </v:shape>
        </w:pict>
      </w:r>
      <w:r>
        <w:pict>
          <v:line id="_x0000_s1720" style="position:absolute;left:0;text-align:left;z-index:251300864;mso-position-horizontal-relative:page;mso-position-vertical-relative:page" from="11.05pt,0" to="11.05pt,254.45pt" strokecolor="#0c0c0c" strokeweight="1.7pt">
            <w10:wrap anchorx="page" anchory="page"/>
          </v:line>
        </w:pict>
      </w:r>
      <w:r>
        <w:rPr>
          <w:rFonts w:ascii="Arial" w:eastAsia="Arial" w:hAnsi="Arial"/>
          <w:color w:val="000000"/>
          <w:spacing w:val="3"/>
          <w:sz w:val="19"/>
          <w:lang w:val="es-ES"/>
        </w:rPr>
        <w:t>3) asciende a $2,375,010 millones de pesos, de los cuales, de conformidad con la Norma de Información Financiera Gubernamental General para el Sector Paraestatal NIFGG SP 05 "Obligaciones Laborales", únicamente se reconocieron en los resultados del ejercic</w:t>
      </w:r>
      <w:r>
        <w:rPr>
          <w:rFonts w:ascii="Arial" w:eastAsia="Arial" w:hAnsi="Arial"/>
          <w:color w:val="000000"/>
          <w:spacing w:val="3"/>
          <w:sz w:val="19"/>
          <w:lang w:val="es-ES"/>
        </w:rPr>
        <w:t>io $100,768 millones de pesos, quedando un importe no reconocido en resultados de $2,274,242 millones de pesos. El cálculo mencionado incluye un pasivo por pérdidas de transición pendientes de reconocer por los cambios en la NIF D-3 que ascienden a $1</w:t>
      </w:r>
      <w:proofErr w:type="gramStart"/>
      <w:r>
        <w:rPr>
          <w:rFonts w:ascii="Arial" w:eastAsia="Arial" w:hAnsi="Arial"/>
          <w:color w:val="000000"/>
          <w:spacing w:val="3"/>
          <w:sz w:val="19"/>
          <w:lang w:val="es-ES"/>
        </w:rPr>
        <w:t>,653,</w:t>
      </w:r>
      <w:r>
        <w:rPr>
          <w:rFonts w:ascii="Arial" w:eastAsia="Arial" w:hAnsi="Arial"/>
          <w:color w:val="000000"/>
          <w:spacing w:val="3"/>
          <w:sz w:val="19"/>
          <w:lang w:val="es-ES"/>
        </w:rPr>
        <w:t>119</w:t>
      </w:r>
      <w:proofErr w:type="gramEnd"/>
      <w:r>
        <w:rPr>
          <w:rFonts w:ascii="Arial" w:eastAsia="Arial" w:hAnsi="Arial"/>
          <w:color w:val="000000"/>
          <w:spacing w:val="3"/>
          <w:sz w:val="19"/>
          <w:lang w:val="es-ES"/>
        </w:rPr>
        <w:t xml:space="preserve"> millones de pesos. Nuestra opinión no se modifica por esta cuestión.</w:t>
      </w:r>
    </w:p>
    <w:p w:rsidR="00D04A9B" w:rsidRDefault="00E8466C">
      <w:pPr>
        <w:spacing w:before="250" w:line="240"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Por las razones económico-financieras por las que ha atravesado el País y que se indican en el apartado antes mencionado, la Obligación por Beneficios Definidos calculada conforme a l</w:t>
      </w:r>
      <w:r>
        <w:rPr>
          <w:rFonts w:ascii="Arial" w:eastAsia="Arial" w:hAnsi="Arial"/>
          <w:color w:val="000000"/>
          <w:sz w:val="19"/>
          <w:lang w:val="es-ES"/>
        </w:rPr>
        <w:t>a NIF D-3 se incrementó en, aproximadamente, un 24% con respecto al monto calculado para 2018.</w:t>
      </w:r>
    </w:p>
    <w:p w:rsidR="00D04A9B" w:rsidRDefault="00E8466C">
      <w:pPr>
        <w:spacing w:before="263" w:line="225" w:lineRule="exact"/>
        <w:ind w:left="144"/>
        <w:textAlignment w:val="baseline"/>
        <w:rPr>
          <w:rFonts w:ascii="Arial" w:eastAsia="Arial" w:hAnsi="Arial"/>
          <w:b/>
          <w:color w:val="000000"/>
          <w:spacing w:val="4"/>
          <w:sz w:val="19"/>
          <w:lang w:val="es-ES"/>
        </w:rPr>
      </w:pPr>
      <w:r>
        <w:rPr>
          <w:rFonts w:ascii="Arial" w:eastAsia="Arial" w:hAnsi="Arial"/>
          <w:b/>
          <w:color w:val="000000"/>
          <w:spacing w:val="4"/>
          <w:sz w:val="19"/>
          <w:lang w:val="es-ES"/>
        </w:rPr>
        <w:t>Otra información</w:t>
      </w:r>
    </w:p>
    <w:p w:rsidR="00D04A9B" w:rsidRDefault="00E8466C">
      <w:pPr>
        <w:spacing w:before="230" w:line="240"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 xml:space="preserve">La otra información comprende la información incluida en el informe anual, pero no incluye los estados financieros ni nuestro informe de auditoría correspondiente. Esperamos disponer de la otra información después de la fecha de este informe de auditoría. </w:t>
      </w:r>
      <w:r>
        <w:rPr>
          <w:rFonts w:ascii="Arial" w:eastAsia="Arial" w:hAnsi="Arial"/>
          <w:color w:val="000000"/>
          <w:sz w:val="19"/>
          <w:lang w:val="es-ES"/>
        </w:rPr>
        <w:t>La administración del Instituto es responsable de la otra información</w:t>
      </w:r>
    </w:p>
    <w:p w:rsidR="00D04A9B" w:rsidRDefault="00E8466C">
      <w:pPr>
        <w:spacing w:before="252" w:line="240"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Nuestra opinión sobre los estados financieros no cubre la otra información y en consecuencia, no expresamos ninguna forma de conclusión que proporcione un grado de seguridad sobre esta.</w:t>
      </w:r>
    </w:p>
    <w:p w:rsidR="00D04A9B" w:rsidRDefault="00E8466C">
      <w:pPr>
        <w:spacing w:before="244" w:line="240"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En relación con nuestra auditoria de los estados financieros, nuestra responsabilidad es leer y considerar la otra información que identificamos más arriba, cuando dispongamos de ella y, al hacerlo, considerar, en su caso, si existe una incongruencia mater</w:t>
      </w:r>
      <w:r>
        <w:rPr>
          <w:rFonts w:ascii="Arial" w:eastAsia="Arial" w:hAnsi="Arial"/>
          <w:color w:val="000000"/>
          <w:sz w:val="19"/>
          <w:lang w:val="es-ES"/>
        </w:rPr>
        <w:t>ial entre la otra información y los estados financieros auditados o el conocimiento obtenido para nosotros en la auditoria, o si existiera una incorrección material en la otra información por algún otro motivo.</w:t>
      </w:r>
    </w:p>
    <w:p w:rsidR="00D04A9B" w:rsidRDefault="00E8466C">
      <w:pPr>
        <w:spacing w:before="129" w:line="225" w:lineRule="exact"/>
        <w:ind w:left="144"/>
        <w:textAlignment w:val="baseline"/>
        <w:rPr>
          <w:rFonts w:ascii="Arial" w:eastAsia="Arial" w:hAnsi="Arial"/>
          <w:b/>
          <w:color w:val="000000"/>
          <w:spacing w:val="4"/>
          <w:sz w:val="19"/>
          <w:lang w:val="es-ES"/>
        </w:rPr>
      </w:pPr>
      <w:r>
        <w:rPr>
          <w:rFonts w:ascii="Arial" w:eastAsia="Arial" w:hAnsi="Arial"/>
          <w:b/>
          <w:color w:val="000000"/>
          <w:spacing w:val="4"/>
          <w:sz w:val="19"/>
          <w:lang w:val="es-ES"/>
        </w:rPr>
        <w:t>Otras cuestiones</w:t>
      </w:r>
    </w:p>
    <w:p w:rsidR="00D04A9B" w:rsidRDefault="00E8466C">
      <w:pPr>
        <w:numPr>
          <w:ilvl w:val="0"/>
          <w:numId w:val="3"/>
        </w:numPr>
        <w:tabs>
          <w:tab w:val="clear" w:pos="288"/>
          <w:tab w:val="left" w:pos="432"/>
        </w:tabs>
        <w:spacing w:before="251" w:line="240" w:lineRule="exact"/>
        <w:ind w:left="144" w:right="144"/>
        <w:jc w:val="both"/>
        <w:textAlignment w:val="baseline"/>
        <w:rPr>
          <w:rFonts w:ascii="Arial" w:eastAsia="Arial" w:hAnsi="Arial"/>
          <w:color w:val="000000"/>
          <w:spacing w:val="4"/>
          <w:sz w:val="19"/>
          <w:lang w:val="es-ES"/>
        </w:rPr>
      </w:pPr>
      <w:r>
        <w:rPr>
          <w:rFonts w:ascii="Arial" w:eastAsia="Arial" w:hAnsi="Arial"/>
          <w:color w:val="000000"/>
          <w:spacing w:val="4"/>
          <w:sz w:val="19"/>
          <w:lang w:val="es-ES"/>
        </w:rPr>
        <w:t>Los estados financieros al 3</w:t>
      </w:r>
      <w:r>
        <w:rPr>
          <w:rFonts w:ascii="Arial" w:eastAsia="Arial" w:hAnsi="Arial"/>
          <w:color w:val="000000"/>
          <w:spacing w:val="4"/>
          <w:sz w:val="19"/>
          <w:lang w:val="es-ES"/>
        </w:rPr>
        <w:t>1 de diciembre de 2018, y por el año terminado en esa fecha, fueron auditados por otros contadores públicos independientes cuyo dictamen, de fecha 14 de marzo de 2019, expresa una opinión sin salvedades.</w:t>
      </w:r>
    </w:p>
    <w:p w:rsidR="00D04A9B" w:rsidRDefault="00E8466C">
      <w:pPr>
        <w:numPr>
          <w:ilvl w:val="0"/>
          <w:numId w:val="3"/>
        </w:numPr>
        <w:tabs>
          <w:tab w:val="clear" w:pos="288"/>
          <w:tab w:val="left" w:pos="432"/>
        </w:tabs>
        <w:spacing w:before="238" w:line="240"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Respecto de los estados financieros mencionados en e</w:t>
      </w:r>
      <w:r>
        <w:rPr>
          <w:rFonts w:ascii="Arial" w:eastAsia="Arial" w:hAnsi="Arial"/>
          <w:color w:val="000000"/>
          <w:sz w:val="19"/>
          <w:lang w:val="es-ES"/>
        </w:rPr>
        <w:t>l párrafo 1.- inmediato anterior, los auditores incluyeron un párrafo de énfasis sobre los Beneficios a los Empleados, que menciona:</w:t>
      </w:r>
    </w:p>
    <w:p w:rsidR="00D04A9B" w:rsidRDefault="00E8466C">
      <w:pPr>
        <w:tabs>
          <w:tab w:val="right" w:leader="dot" w:pos="10368"/>
        </w:tabs>
        <w:spacing w:line="238" w:lineRule="exact"/>
        <w:ind w:left="144" w:right="144"/>
        <w:jc w:val="both"/>
        <w:textAlignment w:val="baseline"/>
        <w:rPr>
          <w:rFonts w:ascii="Arial" w:eastAsia="Arial" w:hAnsi="Arial"/>
          <w:color w:val="000000"/>
          <w:spacing w:val="1"/>
          <w:sz w:val="19"/>
          <w:lang w:val="es-ES"/>
        </w:rPr>
      </w:pPr>
      <w:r>
        <w:rPr>
          <w:rFonts w:ascii="Arial" w:eastAsia="Arial" w:hAnsi="Arial"/>
          <w:color w:val="000000"/>
          <w:spacing w:val="1"/>
          <w:sz w:val="19"/>
          <w:lang w:val="es-ES"/>
        </w:rPr>
        <w:tab/>
      </w:r>
      <w:proofErr w:type="gramStart"/>
      <w:r>
        <w:rPr>
          <w:rFonts w:ascii="Arial" w:eastAsia="Arial" w:hAnsi="Arial"/>
          <w:color w:val="000000"/>
          <w:spacing w:val="1"/>
          <w:sz w:val="19"/>
          <w:lang w:val="es-ES"/>
        </w:rPr>
        <w:t>en</w:t>
      </w:r>
      <w:proofErr w:type="gramEnd"/>
      <w:r>
        <w:rPr>
          <w:rFonts w:ascii="Arial" w:eastAsia="Arial" w:hAnsi="Arial"/>
          <w:color w:val="000000"/>
          <w:spacing w:val="1"/>
          <w:sz w:val="19"/>
          <w:lang w:val="es-ES"/>
        </w:rPr>
        <w:t xml:space="preserve"> el ejercicio 2018 el Costo Neto del Periodo con base en la. NIF D-3 "Beneficios a los empleados" de </w:t>
      </w:r>
      <w:r>
        <w:rPr>
          <w:rFonts w:ascii="Arial" w:eastAsia="Arial" w:hAnsi="Arial"/>
          <w:color w:val="000000"/>
          <w:spacing w:val="1"/>
          <w:sz w:val="19"/>
          <w:lang w:val="es-ES"/>
        </w:rPr>
        <w:br/>
        <w:t>$1,843,997 millone</w:t>
      </w:r>
      <w:r>
        <w:rPr>
          <w:rFonts w:ascii="Arial" w:eastAsia="Arial" w:hAnsi="Arial"/>
          <w:color w:val="000000"/>
          <w:spacing w:val="1"/>
          <w:sz w:val="19"/>
          <w:lang w:val="es-ES"/>
        </w:rPr>
        <w:t>s de pesos, de los cuales únicamente se reconocieron en los resultados del ejercicio $88,102 millones de pesos de conformidad con la Norma de Información Financiera Gubernamental General para el Sector Paraestatal NIFGG SP 05 "Obligaciones Laborales", qued</w:t>
      </w:r>
      <w:r>
        <w:rPr>
          <w:rFonts w:ascii="Arial" w:eastAsia="Arial" w:hAnsi="Arial"/>
          <w:color w:val="000000"/>
          <w:spacing w:val="1"/>
          <w:sz w:val="19"/>
          <w:lang w:val="es-ES"/>
        </w:rPr>
        <w:t>ando un importe no reconocido en resultados de $1,755,895 millones de pesos". Dicho ejercicio incluye "un pasivo de transición pendiente por reconocer por los cambios en la NIF D-3 por $1</w:t>
      </w:r>
      <w:proofErr w:type="gramStart"/>
      <w:r>
        <w:rPr>
          <w:rFonts w:ascii="Arial" w:eastAsia="Arial" w:hAnsi="Arial"/>
          <w:color w:val="000000"/>
          <w:spacing w:val="1"/>
          <w:sz w:val="19"/>
          <w:lang w:val="es-ES"/>
        </w:rPr>
        <w:t>,653,119</w:t>
      </w:r>
      <w:proofErr w:type="gramEnd"/>
      <w:r>
        <w:rPr>
          <w:rFonts w:ascii="Arial" w:eastAsia="Arial" w:hAnsi="Arial"/>
          <w:color w:val="000000"/>
          <w:spacing w:val="1"/>
          <w:sz w:val="19"/>
          <w:lang w:val="es-ES"/>
        </w:rPr>
        <w:t xml:space="preserve"> millones de pesos".</w:t>
      </w:r>
    </w:p>
    <w:p w:rsidR="00D04A9B" w:rsidRDefault="00E8466C">
      <w:pPr>
        <w:spacing w:before="247" w:line="246" w:lineRule="exact"/>
        <w:ind w:left="144" w:right="144"/>
        <w:jc w:val="both"/>
        <w:textAlignment w:val="baseline"/>
        <w:rPr>
          <w:rFonts w:ascii="Arial" w:eastAsia="Arial" w:hAnsi="Arial"/>
          <w:b/>
          <w:color w:val="000000"/>
          <w:sz w:val="19"/>
          <w:lang w:val="es-ES"/>
        </w:rPr>
      </w:pPr>
      <w:r>
        <w:rPr>
          <w:rFonts w:ascii="Arial" w:eastAsia="Arial" w:hAnsi="Arial"/>
          <w:b/>
          <w:color w:val="000000"/>
          <w:sz w:val="19"/>
          <w:lang w:val="es-ES"/>
        </w:rPr>
        <w:t>Responsabilidades de la administración y</w:t>
      </w:r>
      <w:r>
        <w:rPr>
          <w:rFonts w:ascii="Arial" w:eastAsia="Arial" w:hAnsi="Arial"/>
          <w:b/>
          <w:color w:val="000000"/>
          <w:sz w:val="19"/>
          <w:lang w:val="es-ES"/>
        </w:rPr>
        <w:t xml:space="preserve"> de los encargados del gobierno del Instituto sobre los estados financieros</w:t>
      </w:r>
    </w:p>
    <w:p w:rsidR="00D04A9B" w:rsidRDefault="00E8466C">
      <w:pPr>
        <w:spacing w:before="240" w:line="240" w:lineRule="exact"/>
        <w:ind w:left="144" w:right="144"/>
        <w:jc w:val="both"/>
        <w:textAlignment w:val="baseline"/>
        <w:rPr>
          <w:rFonts w:ascii="Arial" w:eastAsia="Arial" w:hAnsi="Arial"/>
          <w:color w:val="000000"/>
          <w:sz w:val="19"/>
          <w:lang w:val="es-ES"/>
        </w:rPr>
      </w:pPr>
      <w:r>
        <w:rPr>
          <w:rFonts w:ascii="Arial" w:eastAsia="Arial" w:hAnsi="Arial"/>
          <w:color w:val="000000"/>
          <w:sz w:val="19"/>
          <w:lang w:val="es-ES"/>
        </w:rPr>
        <w:t xml:space="preserve">La administración es responsable de la preparación de los estados financieros adjuntos de conformidad con las disposiciones en materia de información </w:t>
      </w:r>
      <w:r>
        <w:rPr>
          <w:rFonts w:ascii="Arial" w:eastAsia="Arial" w:hAnsi="Arial"/>
          <w:b/>
          <w:color w:val="000000"/>
          <w:sz w:val="19"/>
          <w:lang w:val="es-ES"/>
        </w:rPr>
        <w:t xml:space="preserve">financiera </w:t>
      </w:r>
      <w:r>
        <w:rPr>
          <w:rFonts w:ascii="Arial" w:eastAsia="Arial" w:hAnsi="Arial"/>
          <w:color w:val="000000"/>
          <w:sz w:val="19"/>
          <w:lang w:val="es-ES"/>
        </w:rPr>
        <w:t>establecidas en la Ley General de Contabilidad Gubernamental que se describen en las notas de gestión administrativa a dichos estados financieros, y del control interno que la administración consideró necesario para permitir la preparación de estados finan</w:t>
      </w:r>
      <w:r>
        <w:rPr>
          <w:rFonts w:ascii="Arial" w:eastAsia="Arial" w:hAnsi="Arial"/>
          <w:color w:val="000000"/>
          <w:sz w:val="19"/>
          <w:lang w:val="es-ES"/>
        </w:rPr>
        <w:t>cieros libres de incorrección material debida a fraude o error.</w:t>
      </w:r>
    </w:p>
    <w:p w:rsidR="00D04A9B" w:rsidRDefault="00E8466C">
      <w:pPr>
        <w:spacing w:before="257" w:line="240" w:lineRule="exact"/>
        <w:ind w:left="144" w:right="144"/>
        <w:jc w:val="both"/>
        <w:textAlignment w:val="baseline"/>
        <w:rPr>
          <w:rFonts w:ascii="Arial" w:eastAsia="Arial" w:hAnsi="Arial"/>
          <w:color w:val="000000"/>
          <w:spacing w:val="3"/>
          <w:sz w:val="19"/>
          <w:lang w:val="es-ES"/>
        </w:rPr>
      </w:pPr>
      <w:r>
        <w:rPr>
          <w:rFonts w:ascii="Arial" w:eastAsia="Arial" w:hAnsi="Arial"/>
          <w:color w:val="000000"/>
          <w:spacing w:val="3"/>
          <w:sz w:val="19"/>
          <w:lang w:val="es-ES"/>
        </w:rPr>
        <w:t>En la preparación de los estados financieros, la administración es responsable de la valoración de la capacidad del Instituto para continuar operando como una entidad en funcionamiento, revela</w:t>
      </w:r>
      <w:r>
        <w:rPr>
          <w:rFonts w:ascii="Arial" w:eastAsia="Arial" w:hAnsi="Arial"/>
          <w:color w:val="000000"/>
          <w:spacing w:val="3"/>
          <w:sz w:val="19"/>
          <w:lang w:val="es-ES"/>
        </w:rPr>
        <w:t xml:space="preserve">ndo, en su caso, las cuestiones relativas a la entidad en funcionamiento y utilizando las bases contables aplicables a una entidad en funcionamiento, a menos que la administración tenga la intención de liquidar el Instituto o cesar sus operaciones, o bien </w:t>
      </w:r>
      <w:r>
        <w:rPr>
          <w:rFonts w:ascii="Arial" w:eastAsia="Arial" w:hAnsi="Arial"/>
          <w:color w:val="000000"/>
          <w:spacing w:val="3"/>
          <w:sz w:val="19"/>
          <w:lang w:val="es-ES"/>
        </w:rPr>
        <w:t>no exista una alternativa realista.</w:t>
      </w:r>
    </w:p>
    <w:p w:rsidR="00D04A9B" w:rsidRPr="00E8466C" w:rsidRDefault="00D04A9B">
      <w:pPr>
        <w:rPr>
          <w:lang w:val="es-MX"/>
        </w:rPr>
        <w:sectPr w:rsidR="00D04A9B" w:rsidRPr="00E8466C">
          <w:pgSz w:w="12240" w:h="15840"/>
          <w:pgMar w:top="0" w:right="374" w:bottom="1423" w:left="1334" w:header="720" w:footer="720" w:gutter="0"/>
          <w:cols w:space="720"/>
        </w:sectPr>
      </w:pPr>
    </w:p>
    <w:p w:rsidR="00D04A9B" w:rsidRDefault="00E8466C">
      <w:pPr>
        <w:spacing w:before="707" w:line="239" w:lineRule="exact"/>
        <w:ind w:left="72" w:right="72"/>
        <w:jc w:val="both"/>
        <w:textAlignment w:val="baseline"/>
        <w:rPr>
          <w:rFonts w:ascii="Arial" w:eastAsia="Arial" w:hAnsi="Arial"/>
          <w:color w:val="000000"/>
          <w:sz w:val="19"/>
          <w:lang w:val="es-ES"/>
        </w:rPr>
      </w:pPr>
      <w:r>
        <w:lastRenderedPageBreak/>
        <w:pict>
          <v:line id="_x0000_s1719" style="position:absolute;left:0;text-align:left;z-index:251301888;mso-position-horizontal-relative:page;mso-position-vertical-relative:page" from="7.9pt,0" to="7.9pt,792.05pt" strokecolor="#010101" strokeweight="4.55pt">
            <w10:wrap anchorx="page" anchory="page"/>
          </v:line>
        </w:pict>
      </w:r>
      <w:r>
        <w:rPr>
          <w:rFonts w:ascii="Arial" w:eastAsia="Arial" w:hAnsi="Arial"/>
          <w:color w:val="000000"/>
          <w:sz w:val="19"/>
          <w:lang w:val="es-ES"/>
        </w:rPr>
        <w:t>Los encargados del gobierno del Instituto son responsables de la supervisión del proceso de información financiera del Instituto.</w:t>
      </w:r>
    </w:p>
    <w:p w:rsidR="00D04A9B" w:rsidRDefault="00E8466C">
      <w:pPr>
        <w:spacing w:before="261" w:line="223" w:lineRule="exact"/>
        <w:ind w:left="72" w:right="72"/>
        <w:textAlignment w:val="baseline"/>
        <w:rPr>
          <w:rFonts w:ascii="Arial" w:eastAsia="Arial" w:hAnsi="Arial"/>
          <w:b/>
          <w:color w:val="000000"/>
          <w:spacing w:val="5"/>
          <w:sz w:val="19"/>
          <w:lang w:val="es-ES"/>
        </w:rPr>
      </w:pPr>
      <w:r>
        <w:rPr>
          <w:rFonts w:ascii="Arial" w:eastAsia="Arial" w:hAnsi="Arial"/>
          <w:b/>
          <w:color w:val="000000"/>
          <w:spacing w:val="5"/>
          <w:sz w:val="19"/>
          <w:lang w:val="es-ES"/>
        </w:rPr>
        <w:t>Responsabilidades del auditor en relación con la auditoria de los estados financieros</w:t>
      </w:r>
    </w:p>
    <w:p w:rsidR="00D04A9B" w:rsidRDefault="00E8466C">
      <w:pPr>
        <w:spacing w:before="254" w:line="239" w:lineRule="exact"/>
        <w:ind w:left="72" w:right="72"/>
        <w:jc w:val="both"/>
        <w:textAlignment w:val="baseline"/>
        <w:rPr>
          <w:rFonts w:ascii="Arial" w:eastAsia="Arial" w:hAnsi="Arial"/>
          <w:color w:val="000000"/>
          <w:spacing w:val="3"/>
          <w:sz w:val="19"/>
          <w:lang w:val="es-ES"/>
        </w:rPr>
      </w:pPr>
      <w:r>
        <w:rPr>
          <w:rFonts w:ascii="Arial" w:eastAsia="Arial" w:hAnsi="Arial"/>
          <w:color w:val="000000"/>
          <w:spacing w:val="3"/>
          <w:sz w:val="19"/>
          <w:lang w:val="es-ES"/>
        </w:rPr>
        <w:t>Nuestros objetivos son obtener una seguridad razonable sobre de que los estados financieros, en su conjunto, se encuentran libres de incorrección material, debido a fraud</w:t>
      </w:r>
      <w:r>
        <w:rPr>
          <w:rFonts w:ascii="Arial" w:eastAsia="Arial" w:hAnsi="Arial"/>
          <w:color w:val="000000"/>
          <w:spacing w:val="3"/>
          <w:sz w:val="19"/>
          <w:lang w:val="es-ES"/>
        </w:rPr>
        <w:t xml:space="preserve">e o error, y emitir un informe de auditoría que contiene nuestra opinión. Seguridad razonable es un alto nivel de seguridad, pero no es una garantía, de que una auditoría realizada de conformidad con las Normas Internacionales de Auditoria siempre detecte </w:t>
      </w:r>
      <w:r>
        <w:rPr>
          <w:rFonts w:ascii="Arial" w:eastAsia="Arial" w:hAnsi="Arial"/>
          <w:color w:val="000000"/>
          <w:spacing w:val="3"/>
          <w:sz w:val="19"/>
          <w:lang w:val="es-ES"/>
        </w:rPr>
        <w:t>una incorrección material cuando existe. Las incorrecciones pueden deberse a fraude o error y son consideradas materiales si individualmente, o en su conjunto, puede preverse razonablemente que influyan en las decisiones económicas que los usuarios hacen b</w:t>
      </w:r>
      <w:r>
        <w:rPr>
          <w:rFonts w:ascii="Arial" w:eastAsia="Arial" w:hAnsi="Arial"/>
          <w:color w:val="000000"/>
          <w:spacing w:val="3"/>
          <w:sz w:val="19"/>
          <w:lang w:val="es-ES"/>
        </w:rPr>
        <w:t>asándose en los estados financieros.</w:t>
      </w:r>
    </w:p>
    <w:p w:rsidR="00D04A9B" w:rsidRDefault="00E8466C">
      <w:pPr>
        <w:spacing w:before="244" w:line="239" w:lineRule="exact"/>
        <w:ind w:left="72" w:right="72"/>
        <w:jc w:val="both"/>
        <w:textAlignment w:val="baseline"/>
        <w:rPr>
          <w:rFonts w:ascii="Arial" w:eastAsia="Arial" w:hAnsi="Arial"/>
          <w:color w:val="000000"/>
          <w:sz w:val="19"/>
          <w:lang w:val="es-ES"/>
        </w:rPr>
      </w:pPr>
      <w:r>
        <w:rPr>
          <w:rFonts w:ascii="Arial" w:eastAsia="Arial" w:hAnsi="Arial"/>
          <w:color w:val="000000"/>
          <w:sz w:val="19"/>
          <w:lang w:val="es-ES"/>
        </w:rPr>
        <w:t>Como parte de una auditoría de conformidad con las Normas Internacionales de Auditoría, aplicamos nuestro juicio profesional y mantenemos una actitud de escepticismo profesional durante toda la auditoría. También:</w:t>
      </w:r>
    </w:p>
    <w:p w:rsidR="00D04A9B" w:rsidRDefault="00E8466C">
      <w:pPr>
        <w:numPr>
          <w:ilvl w:val="0"/>
          <w:numId w:val="4"/>
        </w:numPr>
        <w:tabs>
          <w:tab w:val="clear" w:pos="144"/>
          <w:tab w:val="left" w:pos="648"/>
        </w:tabs>
        <w:spacing w:before="268" w:line="239" w:lineRule="exact"/>
        <w:ind w:left="648" w:right="72" w:hanging="144"/>
        <w:jc w:val="both"/>
        <w:textAlignment w:val="baseline"/>
        <w:rPr>
          <w:rFonts w:ascii="Arial" w:eastAsia="Arial" w:hAnsi="Arial"/>
          <w:color w:val="000000"/>
          <w:spacing w:val="4"/>
          <w:sz w:val="19"/>
          <w:lang w:val="es-ES"/>
        </w:rPr>
      </w:pPr>
      <w:r>
        <w:rPr>
          <w:rFonts w:ascii="Arial" w:eastAsia="Arial" w:hAnsi="Arial"/>
          <w:color w:val="000000"/>
          <w:spacing w:val="4"/>
          <w:sz w:val="19"/>
          <w:lang w:val="es-ES"/>
        </w:rPr>
        <w:t xml:space="preserve">Identificamos y evaluamos los riesgos de incorrección material en los estados financieros, debida a fraude o error, diseñamos y aplicamos los procedimientos de auditoría para responder a esos riesgos y obtener evidencia de auditoría suficiente y apropiada </w:t>
      </w:r>
      <w:r>
        <w:rPr>
          <w:rFonts w:ascii="Arial" w:eastAsia="Arial" w:hAnsi="Arial"/>
          <w:color w:val="000000"/>
          <w:spacing w:val="4"/>
          <w:sz w:val="19"/>
          <w:lang w:val="es-ES"/>
        </w:rPr>
        <w:t>para obtener una base para nuestra opinión. El riesgo de no detectar una incorrección material debida a fraude es mayor que en el caso de una incorrección material, ya que el fraude puede implicar colusión, falsificación, manifestaciones intencionalmente e</w:t>
      </w:r>
      <w:r>
        <w:rPr>
          <w:rFonts w:ascii="Arial" w:eastAsia="Arial" w:hAnsi="Arial"/>
          <w:color w:val="000000"/>
          <w:spacing w:val="4"/>
          <w:sz w:val="19"/>
          <w:lang w:val="es-ES"/>
        </w:rPr>
        <w:t>rróneas, omisiones intencionales o la anulación del control interno.</w:t>
      </w:r>
    </w:p>
    <w:p w:rsidR="00D04A9B" w:rsidRDefault="00E8466C">
      <w:pPr>
        <w:numPr>
          <w:ilvl w:val="0"/>
          <w:numId w:val="4"/>
        </w:numPr>
        <w:tabs>
          <w:tab w:val="clear" w:pos="144"/>
          <w:tab w:val="left" w:pos="648"/>
        </w:tabs>
        <w:spacing w:before="253" w:line="237" w:lineRule="exact"/>
        <w:ind w:left="648" w:right="72" w:hanging="144"/>
        <w:jc w:val="both"/>
        <w:textAlignment w:val="baseline"/>
        <w:rPr>
          <w:rFonts w:ascii="Arial" w:eastAsia="Arial" w:hAnsi="Arial"/>
          <w:color w:val="000000"/>
          <w:spacing w:val="4"/>
          <w:sz w:val="19"/>
          <w:lang w:val="es-ES"/>
        </w:rPr>
      </w:pPr>
      <w:r>
        <w:rPr>
          <w:rFonts w:ascii="Arial" w:eastAsia="Arial" w:hAnsi="Arial"/>
          <w:color w:val="000000"/>
          <w:spacing w:val="4"/>
          <w:sz w:val="19"/>
          <w:lang w:val="es-ES"/>
        </w:rPr>
        <w:t>Obtenemos conocimiento del control interno importante para la auditoria con el fin de diseñar los procedimientos de auditoría que considerarnos adecuados en las circunstancias, y no con l</w:t>
      </w:r>
      <w:r>
        <w:rPr>
          <w:rFonts w:ascii="Arial" w:eastAsia="Arial" w:hAnsi="Arial"/>
          <w:color w:val="000000"/>
          <w:spacing w:val="4"/>
          <w:sz w:val="19"/>
          <w:lang w:val="es-ES"/>
        </w:rPr>
        <w:t>a finalidad de expresar una opinión sobre la eficacia del control interno del Instituto.</w:t>
      </w:r>
    </w:p>
    <w:p w:rsidR="00D04A9B" w:rsidRDefault="00E8466C">
      <w:pPr>
        <w:numPr>
          <w:ilvl w:val="0"/>
          <w:numId w:val="4"/>
        </w:numPr>
        <w:tabs>
          <w:tab w:val="clear" w:pos="144"/>
          <w:tab w:val="left" w:pos="648"/>
        </w:tabs>
        <w:spacing w:before="256" w:line="239" w:lineRule="exact"/>
        <w:ind w:left="648" w:right="72" w:hanging="144"/>
        <w:jc w:val="both"/>
        <w:textAlignment w:val="baseline"/>
        <w:rPr>
          <w:rFonts w:ascii="Arial" w:eastAsia="Arial" w:hAnsi="Arial"/>
          <w:color w:val="000000"/>
          <w:sz w:val="19"/>
          <w:lang w:val="es-ES"/>
        </w:rPr>
      </w:pPr>
      <w:r>
        <w:rPr>
          <w:rFonts w:ascii="Arial" w:eastAsia="Arial" w:hAnsi="Arial"/>
          <w:color w:val="000000"/>
          <w:sz w:val="19"/>
          <w:lang w:val="es-ES"/>
        </w:rPr>
        <w:t>Evaluamos lo apropiado de las políticas contables utilizadas y la razonabilidad de las estimaciones contables, así como las revelaciones hechas por la administración d</w:t>
      </w:r>
      <w:r>
        <w:rPr>
          <w:rFonts w:ascii="Arial" w:eastAsia="Arial" w:hAnsi="Arial"/>
          <w:color w:val="000000"/>
          <w:sz w:val="19"/>
          <w:lang w:val="es-ES"/>
        </w:rPr>
        <w:t>el Instituto.</w:t>
      </w:r>
    </w:p>
    <w:p w:rsidR="00D04A9B" w:rsidRDefault="00E8466C">
      <w:pPr>
        <w:numPr>
          <w:ilvl w:val="0"/>
          <w:numId w:val="4"/>
        </w:numPr>
        <w:tabs>
          <w:tab w:val="clear" w:pos="144"/>
          <w:tab w:val="left" w:pos="648"/>
        </w:tabs>
        <w:spacing w:before="265" w:line="238" w:lineRule="exact"/>
        <w:ind w:left="648" w:right="72" w:hanging="144"/>
        <w:jc w:val="both"/>
        <w:textAlignment w:val="baseline"/>
        <w:rPr>
          <w:rFonts w:ascii="Arial" w:eastAsia="Arial" w:hAnsi="Arial"/>
          <w:color w:val="000000"/>
          <w:spacing w:val="5"/>
          <w:sz w:val="19"/>
          <w:lang w:val="es-ES"/>
        </w:rPr>
      </w:pPr>
      <w:r>
        <w:rPr>
          <w:rFonts w:ascii="Arial" w:eastAsia="Arial" w:hAnsi="Arial"/>
          <w:color w:val="000000"/>
          <w:spacing w:val="5"/>
          <w:sz w:val="19"/>
          <w:lang w:val="es-ES"/>
        </w:rPr>
        <w:t>Concluimos sobre lo apropiado del uso de la administración de las bases contables aplicables a una entidad en funcionamiento y, con base en la evidencia de auditoría obtenida, concluimos sobre si existe o no una incertidumbre importante relacionada con eve</w:t>
      </w:r>
      <w:r>
        <w:rPr>
          <w:rFonts w:ascii="Arial" w:eastAsia="Arial" w:hAnsi="Arial"/>
          <w:color w:val="000000"/>
          <w:spacing w:val="5"/>
          <w:sz w:val="19"/>
          <w:lang w:val="es-ES"/>
        </w:rPr>
        <w:t>ntos o con condiciones que pueden originar dudas significativas sobre la capacidad del Instituto para continuar coma entidad en funcionamiento. Si concluimos que existe una incertidumbre importante, se nos requiere que llamemos la atención en nuestro infor</w:t>
      </w:r>
      <w:r>
        <w:rPr>
          <w:rFonts w:ascii="Arial" w:eastAsia="Arial" w:hAnsi="Arial"/>
          <w:color w:val="000000"/>
          <w:spacing w:val="5"/>
          <w:sz w:val="19"/>
          <w:lang w:val="es-ES"/>
        </w:rPr>
        <w:t>me de auditoría sobre la correspondiente información revelada en las estados financieros o, si dicha revelación es insuficiente, que expresemos una opinión modificada. Nuestras conclusiones se basan en la evidencia de auditoría obtenida hasta la fecha de n</w:t>
      </w:r>
      <w:r>
        <w:rPr>
          <w:rFonts w:ascii="Arial" w:eastAsia="Arial" w:hAnsi="Arial"/>
          <w:color w:val="000000"/>
          <w:spacing w:val="5"/>
          <w:sz w:val="19"/>
          <w:lang w:val="es-ES"/>
        </w:rPr>
        <w:t>uestro informe. Sin embargo, hechos o condiciones futuros pueden ser causa de que el Instituto deje de ser una entidad en funcionamiento.</w:t>
      </w:r>
    </w:p>
    <w:p w:rsidR="00D04A9B" w:rsidRDefault="00E8466C">
      <w:pPr>
        <w:spacing w:before="255" w:after="140" w:line="242" w:lineRule="exact"/>
        <w:ind w:left="72" w:right="72"/>
        <w:jc w:val="both"/>
        <w:textAlignment w:val="baseline"/>
        <w:rPr>
          <w:rFonts w:ascii="Arial" w:eastAsia="Arial" w:hAnsi="Arial"/>
          <w:color w:val="000000"/>
          <w:sz w:val="19"/>
          <w:lang w:val="es-ES"/>
        </w:rPr>
      </w:pPr>
      <w:r>
        <w:rPr>
          <w:rFonts w:ascii="Arial" w:eastAsia="Arial" w:hAnsi="Arial"/>
          <w:color w:val="000000"/>
          <w:sz w:val="19"/>
          <w:lang w:val="es-ES"/>
        </w:rPr>
        <w:t xml:space="preserve">Comunicamos con los encargados del gobierno del Instituto en </w:t>
      </w:r>
      <w:proofErr w:type="spellStart"/>
      <w:r>
        <w:rPr>
          <w:rFonts w:ascii="Arial" w:eastAsia="Arial" w:hAnsi="Arial"/>
          <w:color w:val="000000"/>
          <w:sz w:val="19"/>
          <w:lang w:val="es-ES"/>
        </w:rPr>
        <w:t>rel</w:t>
      </w:r>
      <w:proofErr w:type="spellEnd"/>
      <w:r>
        <w:rPr>
          <w:rFonts w:ascii="Arial" w:eastAsia="Arial" w:hAnsi="Arial"/>
          <w:color w:val="000000"/>
          <w:sz w:val="19"/>
          <w:lang w:val="es-ES"/>
        </w:rPr>
        <w:t xml:space="preserve"> </w:t>
      </w:r>
      <w:proofErr w:type="spellStart"/>
      <w:r>
        <w:rPr>
          <w:rFonts w:ascii="Arial" w:eastAsia="Arial" w:hAnsi="Arial"/>
          <w:color w:val="000000"/>
          <w:sz w:val="19"/>
          <w:lang w:val="es-ES"/>
        </w:rPr>
        <w:t>ción</w:t>
      </w:r>
      <w:proofErr w:type="spellEnd"/>
      <w:r>
        <w:rPr>
          <w:rFonts w:ascii="Arial" w:eastAsia="Arial" w:hAnsi="Arial"/>
          <w:color w:val="000000"/>
          <w:sz w:val="19"/>
          <w:lang w:val="es-ES"/>
        </w:rPr>
        <w:t>, entre otras cuestiones, con el alcance planeado</w:t>
      </w:r>
      <w:r>
        <w:rPr>
          <w:rFonts w:ascii="Arial" w:eastAsia="Arial" w:hAnsi="Arial"/>
          <w:color w:val="000000"/>
          <w:sz w:val="19"/>
          <w:lang w:val="es-ES"/>
        </w:rPr>
        <w:t xml:space="preserve"> y el momento de realización de la auditoria y los hallazgos </w:t>
      </w:r>
      <w:proofErr w:type="spellStart"/>
      <w:r>
        <w:rPr>
          <w:rFonts w:ascii="Arial" w:eastAsia="Arial" w:hAnsi="Arial"/>
          <w:color w:val="000000"/>
          <w:sz w:val="19"/>
          <w:lang w:val="es-ES"/>
        </w:rPr>
        <w:t>mportantes</w:t>
      </w:r>
      <w:proofErr w:type="spellEnd"/>
      <w:r>
        <w:rPr>
          <w:rFonts w:ascii="Arial" w:eastAsia="Arial" w:hAnsi="Arial"/>
          <w:color w:val="000000"/>
          <w:sz w:val="19"/>
          <w:lang w:val="es-ES"/>
        </w:rPr>
        <w:t xml:space="preserve"> de la auditoría, así como cualquier deficiencia significativa en el control interno que identificamos </w:t>
      </w:r>
      <w:proofErr w:type="spellStart"/>
      <w:r>
        <w:rPr>
          <w:rFonts w:ascii="Arial" w:eastAsia="Arial" w:hAnsi="Arial"/>
          <w:color w:val="000000"/>
          <w:sz w:val="19"/>
          <w:lang w:val="es-ES"/>
        </w:rPr>
        <w:t>durant</w:t>
      </w:r>
      <w:proofErr w:type="spellEnd"/>
      <w:r>
        <w:rPr>
          <w:rFonts w:ascii="Arial" w:eastAsia="Arial" w:hAnsi="Arial"/>
          <w:color w:val="000000"/>
          <w:sz w:val="19"/>
          <w:lang w:val="es-ES"/>
        </w:rPr>
        <w:t>- nuestra auditoría.</w:t>
      </w:r>
    </w:p>
    <w:p w:rsidR="00D04A9B" w:rsidRPr="00E8466C" w:rsidRDefault="00E8466C">
      <w:pPr>
        <w:spacing w:before="916" w:line="288" w:lineRule="exact"/>
        <w:textAlignment w:val="baseline"/>
        <w:rPr>
          <w:rFonts w:eastAsia="Times New Roman"/>
          <w:color w:val="000000"/>
          <w:sz w:val="24"/>
          <w:lang w:val="es-MX"/>
        </w:rPr>
      </w:pPr>
      <w:r>
        <w:pict>
          <v:shape id="_x0000_s1718" type="#_x0000_t202" style="position:absolute;margin-left:193.95pt;margin-top:0;width:175.85pt;height:60.2pt;z-index:-251675648;mso-wrap-distance-left:0;mso-wrap-distance-right:0" filled="f" stroked="f">
            <v:textbox inset="0,0,0,0">
              <w:txbxContent>
                <w:p w:rsidR="00D04A9B" w:rsidRDefault="00D04A9B"/>
              </w:txbxContent>
            </v:textbox>
          </v:shape>
        </w:pict>
      </w:r>
      <w:r>
        <w:rPr>
          <w:noProof/>
          <w:lang w:val="es-MX" w:eastAsia="es-MX"/>
        </w:rPr>
        <w:drawing>
          <wp:anchor distT="0" distB="0" distL="0" distR="0" simplePos="0" relativeHeight="251628544" behindDoc="0" locked="0" layoutInCell="1" allowOverlap="1">
            <wp:simplePos x="0" y="0"/>
            <wp:positionH relativeFrom="margin">
              <wp:posOffset>3109595</wp:posOffset>
            </wp:positionH>
            <wp:positionV relativeFrom="paragraph">
              <wp:posOffset>0</wp:posOffset>
            </wp:positionV>
            <wp:extent cx="1090930" cy="753110"/>
            <wp:effectExtent l="0" t="0" r="0" b="0"/>
            <wp:wrapThrough wrapText="bothSides">
              <wp:wrapPolygon edited="0">
                <wp:start x="5430" y="0"/>
                <wp:lineTo x="5430" y="10174"/>
                <wp:lineTo x="0" y="10174"/>
                <wp:lineTo x="0" y="21663"/>
                <wp:lineTo x="21594" y="21663"/>
                <wp:lineTo x="21594" y="0"/>
                <wp:lineTo x="5430" y="0"/>
              </wp:wrapPolygon>
            </wp:wrapThrough>
            <wp:docPr id="1"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
                    <a:stretch>
                      <a:fillRect/>
                    </a:stretch>
                  </pic:blipFill>
                  <pic:spPr>
                    <a:xfrm>
                      <a:off x="0" y="0"/>
                      <a:ext cx="1090930" cy="753110"/>
                    </a:xfrm>
                    <a:prstGeom prst="rect">
                      <a:avLst/>
                    </a:prstGeom>
                  </pic:spPr>
                </pic:pic>
              </a:graphicData>
            </a:graphic>
          </wp:anchor>
        </w:drawing>
      </w:r>
      <w:r>
        <w:pict>
          <v:shape id="_x0000_s1717" type="#_x0000_t202" style="position:absolute;margin-left:193.95pt;margin-top:0;width:72.5pt;height:27.85pt;z-index:-251674624;mso-wrap-distance-left:0;mso-wrap-distance-right:0;mso-position-horizontal-relative:text;mso-position-vertical-relative:text" filled="f" stroked="f">
            <v:textbox inset="0,0,0,0">
              <w:txbxContent>
                <w:p w:rsidR="00D04A9B" w:rsidRDefault="00E8466C">
                  <w:pPr>
                    <w:spacing w:before="353" w:after="600" w:line="223" w:lineRule="exact"/>
                    <w:textAlignment w:val="baseline"/>
                    <w:rPr>
                      <w:rFonts w:ascii="Arial" w:eastAsia="Arial" w:hAnsi="Arial"/>
                      <w:b/>
                      <w:color w:val="000000"/>
                      <w:spacing w:val="-3"/>
                      <w:sz w:val="19"/>
                      <w:lang w:val="es-ES"/>
                    </w:rPr>
                  </w:pPr>
                  <w:proofErr w:type="spellStart"/>
                  <w:r>
                    <w:rPr>
                      <w:rFonts w:ascii="Arial" w:eastAsia="Arial" w:hAnsi="Arial"/>
                      <w:b/>
                      <w:color w:val="000000"/>
                      <w:spacing w:val="-3"/>
                      <w:sz w:val="19"/>
                      <w:lang w:val="es-ES"/>
                    </w:rPr>
                    <w:t>Mazars</w:t>
                  </w:r>
                  <w:proofErr w:type="spellEnd"/>
                  <w:r>
                    <w:rPr>
                      <w:rFonts w:ascii="Arial" w:eastAsia="Arial" w:hAnsi="Arial"/>
                      <w:b/>
                      <w:color w:val="000000"/>
                      <w:spacing w:val="-3"/>
                      <w:sz w:val="19"/>
                      <w:lang w:val="es-ES"/>
                    </w:rPr>
                    <w:t xml:space="preserve"> Auditor</w:t>
                  </w:r>
                </w:p>
              </w:txbxContent>
            </v:textbox>
          </v:shape>
        </w:pict>
      </w:r>
      <w:r>
        <w:pict>
          <v:shape id="_x0000_s1716" type="#_x0000_t202" style="position:absolute;margin-left:331.95pt;margin-top:19.45pt;width:33.1pt;height:7.45pt;z-index:-251673600;mso-wrap-distance-left:0;mso-wrap-distance-right:0;mso-position-horizontal-relative:text;mso-position-vertical-relative:text" filled="f" stroked="f">
            <v:textbox inset="0,0,0,0">
              <w:txbxContent>
                <w:p w:rsidR="00D04A9B" w:rsidRDefault="00E8466C">
                  <w:pPr>
                    <w:spacing w:line="139" w:lineRule="exact"/>
                    <w:textAlignment w:val="baseline"/>
                    <w:rPr>
                      <w:rFonts w:ascii="Arial" w:eastAsia="Arial" w:hAnsi="Arial"/>
                      <w:b/>
                      <w:color w:val="000000"/>
                      <w:spacing w:val="-12"/>
                      <w:sz w:val="19"/>
                      <w:lang w:val="es-ES"/>
                    </w:rPr>
                  </w:pPr>
                  <w:proofErr w:type="gramStart"/>
                  <w:r>
                    <w:rPr>
                      <w:rFonts w:ascii="Arial" w:eastAsia="Arial" w:hAnsi="Arial"/>
                      <w:b/>
                      <w:color w:val="000000"/>
                      <w:spacing w:val="-12"/>
                      <w:sz w:val="19"/>
                      <w:lang w:val="es-ES"/>
                    </w:rPr>
                    <w:t>de</w:t>
                  </w:r>
                  <w:proofErr w:type="gramEnd"/>
                  <w:r>
                    <w:rPr>
                      <w:rFonts w:ascii="Arial" w:eastAsia="Arial" w:hAnsi="Arial"/>
                      <w:b/>
                      <w:color w:val="000000"/>
                      <w:spacing w:val="-12"/>
                      <w:sz w:val="19"/>
                      <w:lang w:val="es-ES"/>
                    </w:rPr>
                    <w:t xml:space="preserve"> C.V.</w:t>
                  </w:r>
                </w:p>
              </w:txbxContent>
            </v:textbox>
          </v:shape>
        </w:pict>
      </w:r>
    </w:p>
    <w:p w:rsidR="00D04A9B" w:rsidRPr="00E8466C" w:rsidRDefault="00D04A9B">
      <w:pPr>
        <w:rPr>
          <w:lang w:val="es-MX"/>
        </w:rPr>
        <w:sectPr w:rsidR="00D04A9B" w:rsidRPr="00E8466C">
          <w:pgSz w:w="12240" w:h="15840"/>
          <w:pgMar w:top="0" w:right="451" w:bottom="1350" w:left="1257" w:header="720" w:footer="720" w:gutter="0"/>
          <w:cols w:space="720"/>
        </w:sectPr>
      </w:pPr>
    </w:p>
    <w:p w:rsidR="00D04A9B" w:rsidRDefault="00E8466C">
      <w:pPr>
        <w:spacing w:line="213" w:lineRule="exact"/>
        <w:jc w:val="right"/>
        <w:textAlignment w:val="baseline"/>
        <w:rPr>
          <w:rFonts w:ascii="Arial" w:eastAsia="Arial" w:hAnsi="Arial"/>
          <w:b/>
          <w:color w:val="000000"/>
          <w:spacing w:val="17"/>
          <w:sz w:val="19"/>
          <w:lang w:val="es-ES"/>
        </w:rPr>
      </w:pPr>
      <w:r>
        <w:lastRenderedPageBreak/>
        <w:pict>
          <v:shape id="_x0000_s1715" type="#_x0000_t202" style="position:absolute;left:0;text-align:left;margin-left:334.65pt;margin-top:704.7pt;width:14.7pt;height:10.75pt;z-index:-251672576;mso-wrap-distance-left:0;mso-wrap-distance-right:0;mso-position-horizontal-relative:page;mso-position-vertical-relative:page" filled="f" stroked="f">
            <v:textbox inset="0,0,0,0">
              <w:txbxContent>
                <w:p w:rsidR="00D04A9B" w:rsidRDefault="00E8466C">
                  <w:pPr>
                    <w:spacing w:line="205" w:lineRule="exact"/>
                    <w:textAlignment w:val="baseline"/>
                    <w:rPr>
                      <w:rFonts w:ascii="Arial" w:eastAsia="Arial" w:hAnsi="Arial"/>
                      <w:color w:val="000000"/>
                      <w:sz w:val="19"/>
                      <w:lang w:val="es-ES"/>
                    </w:rPr>
                  </w:pPr>
                  <w:r>
                    <w:rPr>
                      <w:rFonts w:ascii="Arial" w:eastAsia="Arial" w:hAnsi="Arial"/>
                      <w:color w:val="000000"/>
                      <w:sz w:val="19"/>
                      <w:lang w:val="es-ES"/>
                    </w:rPr>
                    <w:t>3</w:t>
                  </w:r>
                </w:p>
              </w:txbxContent>
            </v:textbox>
            <w10:wrap type="square" anchorx="page" anchory="page"/>
          </v:shape>
        </w:pict>
      </w:r>
      <w:r>
        <w:rPr>
          <w:rFonts w:ascii="Arial" w:eastAsia="Arial" w:hAnsi="Arial"/>
          <w:b/>
          <w:color w:val="000000"/>
          <w:spacing w:val="17"/>
          <w:sz w:val="19"/>
          <w:lang w:val="es-ES"/>
        </w:rPr>
        <w:t xml:space="preserve">CPC </w:t>
      </w:r>
      <w:proofErr w:type="spellStart"/>
      <w:r>
        <w:rPr>
          <w:rFonts w:ascii="Arial" w:eastAsia="Arial" w:hAnsi="Arial"/>
          <w:b/>
          <w:color w:val="000000"/>
          <w:spacing w:val="17"/>
          <w:sz w:val="19"/>
          <w:lang w:val="es-ES"/>
        </w:rPr>
        <w:t>Rodolf</w:t>
      </w:r>
      <w:proofErr w:type="spellEnd"/>
      <w:r>
        <w:rPr>
          <w:rFonts w:ascii="Arial" w:eastAsia="Arial" w:hAnsi="Arial"/>
          <w:b/>
          <w:color w:val="000000"/>
          <w:spacing w:val="17"/>
          <w:sz w:val="19"/>
          <w:lang w:val="es-ES"/>
        </w:rPr>
        <w:t xml:space="preserve"> - los </w:t>
      </w:r>
      <w:proofErr w:type="spellStart"/>
      <w:r>
        <w:rPr>
          <w:rFonts w:ascii="Arial" w:eastAsia="Arial" w:hAnsi="Arial"/>
          <w:b/>
          <w:color w:val="000000"/>
          <w:spacing w:val="17"/>
          <w:sz w:val="19"/>
          <w:lang w:val="es-ES"/>
        </w:rPr>
        <w:t>Pér</w:t>
      </w:r>
      <w:proofErr w:type="spellEnd"/>
      <w:r>
        <w:rPr>
          <w:rFonts w:ascii="Arial" w:eastAsia="Arial" w:hAnsi="Arial"/>
          <w:b/>
          <w:color w:val="000000"/>
          <w:spacing w:val="17"/>
          <w:sz w:val="19"/>
          <w:lang w:val="es-ES"/>
        </w:rPr>
        <w:t xml:space="preserve"> z Garrido</w:t>
      </w:r>
    </w:p>
    <w:p w:rsidR="00D04A9B" w:rsidRDefault="00E8466C">
      <w:pPr>
        <w:spacing w:before="17" w:line="206" w:lineRule="exact"/>
        <w:ind w:right="1332"/>
        <w:jc w:val="right"/>
        <w:textAlignment w:val="baseline"/>
        <w:rPr>
          <w:rFonts w:ascii="Arial" w:eastAsia="Arial" w:hAnsi="Arial"/>
          <w:b/>
          <w:color w:val="000000"/>
          <w:spacing w:val="2"/>
          <w:sz w:val="19"/>
          <w:lang w:val="es-ES"/>
        </w:rPr>
      </w:pPr>
      <w:r>
        <w:rPr>
          <w:rFonts w:ascii="Arial" w:eastAsia="Arial" w:hAnsi="Arial"/>
          <w:b/>
          <w:color w:val="000000"/>
          <w:spacing w:val="2"/>
          <w:sz w:val="19"/>
          <w:lang w:val="es-ES"/>
        </w:rPr>
        <w:t>Socio</w:t>
      </w:r>
    </w:p>
    <w:tbl>
      <w:tblPr>
        <w:tblW w:w="0" w:type="auto"/>
        <w:tblLayout w:type="fixed"/>
        <w:tblCellMar>
          <w:left w:w="0" w:type="dxa"/>
          <w:right w:w="0" w:type="dxa"/>
        </w:tblCellMar>
        <w:tblLook w:val="0000" w:firstRow="0" w:lastRow="0" w:firstColumn="0" w:lastColumn="0" w:noHBand="0" w:noVBand="0"/>
      </w:tblPr>
      <w:tblGrid>
        <w:gridCol w:w="4244"/>
        <w:gridCol w:w="2256"/>
      </w:tblGrid>
      <w:tr w:rsidR="00D04A9B">
        <w:tblPrEx>
          <w:tblCellMar>
            <w:top w:w="0" w:type="dxa"/>
            <w:bottom w:w="0" w:type="dxa"/>
          </w:tblCellMar>
        </w:tblPrEx>
        <w:trPr>
          <w:trHeight w:hRule="exact" w:val="743"/>
        </w:trPr>
        <w:tc>
          <w:tcPr>
            <w:tcW w:w="4244"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284" w:line="221" w:lineRule="exact"/>
              <w:textAlignment w:val="baseline"/>
              <w:rPr>
                <w:rFonts w:ascii="Arial" w:eastAsia="Arial" w:hAnsi="Arial"/>
                <w:color w:val="000000"/>
                <w:sz w:val="19"/>
                <w:lang w:val="es-ES"/>
              </w:rPr>
            </w:pPr>
            <w:r>
              <w:rPr>
                <w:rFonts w:ascii="Arial" w:eastAsia="Arial" w:hAnsi="Arial"/>
                <w:color w:val="000000"/>
                <w:sz w:val="19"/>
                <w:lang w:val="es-ES"/>
              </w:rPr>
              <w:t>13 de marzo de 2020</w:t>
            </w:r>
          </w:p>
          <w:p w:rsidR="00D04A9B" w:rsidRDefault="00E8466C">
            <w:pPr>
              <w:spacing w:before="14" w:line="220" w:lineRule="exact"/>
              <w:textAlignment w:val="baseline"/>
              <w:rPr>
                <w:rFonts w:ascii="Arial" w:eastAsia="Arial" w:hAnsi="Arial"/>
                <w:color w:val="000000"/>
                <w:sz w:val="19"/>
                <w:lang w:val="es-ES"/>
              </w:rPr>
            </w:pPr>
            <w:r>
              <w:rPr>
                <w:rFonts w:ascii="Arial" w:eastAsia="Arial" w:hAnsi="Arial"/>
                <w:color w:val="000000"/>
                <w:sz w:val="19"/>
                <w:lang w:val="es-ES"/>
              </w:rPr>
              <w:t>Ciudad de México, México.</w:t>
            </w:r>
          </w:p>
        </w:tc>
        <w:tc>
          <w:tcPr>
            <w:tcW w:w="2256" w:type="dxa"/>
            <w:tcBorders>
              <w:top w:val="none" w:sz="0" w:space="0" w:color="000000"/>
              <w:left w:val="none" w:sz="0" w:space="0" w:color="000000"/>
              <w:bottom w:val="none" w:sz="0" w:space="0" w:color="000000"/>
              <w:right w:val="none" w:sz="0" w:space="0" w:color="000000"/>
            </w:tcBorders>
          </w:tcPr>
          <w:p w:rsidR="00D04A9B" w:rsidRDefault="00E8466C">
            <w:pPr>
              <w:spacing w:after="13"/>
              <w:ind w:right="903"/>
              <w:textAlignment w:val="baseline"/>
            </w:pPr>
            <w:r>
              <w:rPr>
                <w:noProof/>
                <w:lang w:val="es-MX" w:eastAsia="es-MX"/>
              </w:rPr>
              <w:drawing>
                <wp:inline distT="0" distB="0" distL="0" distR="0">
                  <wp:extent cx="859155" cy="32956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859155" cy="329565"/>
                          </a:xfrm>
                          <a:prstGeom prst="rect">
                            <a:avLst/>
                          </a:prstGeom>
                        </pic:spPr>
                      </pic:pic>
                    </a:graphicData>
                  </a:graphic>
                </wp:inline>
              </w:drawing>
            </w:r>
          </w:p>
        </w:tc>
      </w:tr>
    </w:tbl>
    <w:p w:rsidR="00D04A9B" w:rsidRDefault="00D04A9B">
      <w:pPr>
        <w:sectPr w:rsidR="00D04A9B">
          <w:type w:val="continuous"/>
          <w:pgSz w:w="12240" w:h="15840"/>
          <w:pgMar w:top="0" w:right="3734" w:bottom="1350" w:left="2006" w:header="720" w:footer="720" w:gutter="0"/>
          <w:cols w:space="720"/>
        </w:sectPr>
      </w:pPr>
    </w:p>
    <w:p w:rsidR="00D04A9B" w:rsidRDefault="00E8466C">
      <w:pPr>
        <w:spacing w:line="320" w:lineRule="exact"/>
        <w:jc w:val="center"/>
        <w:textAlignment w:val="baseline"/>
        <w:rPr>
          <w:rFonts w:eastAsia="Times New Roman"/>
          <w:color w:val="000000"/>
          <w:spacing w:val="10"/>
          <w:sz w:val="29"/>
          <w:lang w:val="es-ES"/>
        </w:rPr>
      </w:pPr>
      <w:r>
        <w:lastRenderedPageBreak/>
        <w:pict>
          <v:line id="_x0000_s1714" style="position:absolute;left:0;text-align:left;z-index:251302912;mso-position-horizontal-relative:text;mso-position-vertical-relative:text" from="0,-47.1pt" to="792.05pt,-47.1pt" strokecolor="#010101" strokeweight="3.85pt"/>
        </w:pict>
      </w:r>
      <w:r>
        <w:rPr>
          <w:rFonts w:eastAsia="Times New Roman"/>
          <w:color w:val="000000"/>
          <w:spacing w:val="10"/>
          <w:sz w:val="29"/>
          <w:lang w:val="es-ES"/>
        </w:rPr>
        <w:t>Instituto Mexicano del Seguro Social</w:t>
      </w:r>
    </w:p>
    <w:p w:rsidR="00D04A9B" w:rsidRDefault="00E8466C">
      <w:pPr>
        <w:spacing w:before="113" w:line="224" w:lineRule="exact"/>
        <w:jc w:val="center"/>
        <w:textAlignment w:val="baseline"/>
        <w:rPr>
          <w:rFonts w:ascii="Verdana" w:eastAsia="Verdana" w:hAnsi="Verdana"/>
          <w:color w:val="000000"/>
          <w:spacing w:val="-4"/>
          <w:sz w:val="18"/>
          <w:lang w:val="es-ES"/>
        </w:rPr>
      </w:pPr>
      <w:r>
        <w:pict>
          <v:line id="_x0000_s1713" style="position:absolute;left:0;text-align:left;z-index:251303936;mso-position-horizontal-relative:page;mso-position-vertical-relative:page" from="45.35pt,73.45pt" to="739.75pt,73.45pt" strokecolor="#46141a" strokeweight="4.3pt">
            <v:stroke linestyle="thinThin"/>
            <w10:wrap anchorx="page" anchory="page"/>
          </v:line>
        </w:pict>
      </w:r>
      <w:r>
        <w:rPr>
          <w:rFonts w:ascii="Verdana" w:eastAsia="Verdana" w:hAnsi="Verdana"/>
          <w:color w:val="000000"/>
          <w:spacing w:val="-4"/>
          <w:sz w:val="18"/>
          <w:lang w:val="es-ES"/>
        </w:rPr>
        <w:t>Organismo Público Descentralizado Integrante del Sector Paraestatal de la Administración Pública Federal</w:t>
      </w:r>
    </w:p>
    <w:p w:rsidR="00D04A9B" w:rsidRDefault="00E8466C">
      <w:pPr>
        <w:spacing w:before="273" w:after="57" w:line="152" w:lineRule="exact"/>
        <w:jc w:val="center"/>
        <w:textAlignment w:val="baseline"/>
        <w:rPr>
          <w:rFonts w:ascii="Verdana" w:eastAsia="Verdana" w:hAnsi="Verdana"/>
          <w:color w:val="000000"/>
          <w:sz w:val="12"/>
          <w:lang w:val="es-ES"/>
        </w:rPr>
      </w:pPr>
      <w:r>
        <w:rPr>
          <w:rFonts w:ascii="Verdana" w:eastAsia="Verdana" w:hAnsi="Verdana"/>
          <w:color w:val="000000"/>
          <w:sz w:val="12"/>
          <w:lang w:val="es-ES"/>
        </w:rPr>
        <w:t xml:space="preserve">Estado de Situación Financiera </w:t>
      </w:r>
      <w:r>
        <w:rPr>
          <w:rFonts w:ascii="Verdana" w:eastAsia="Verdana" w:hAnsi="Verdana"/>
          <w:color w:val="000000"/>
          <w:sz w:val="12"/>
          <w:lang w:val="es-ES"/>
        </w:rPr>
        <w:br/>
        <w:t xml:space="preserve">Al 31 de diciembre de 2019 y 2018 </w:t>
      </w:r>
      <w:r>
        <w:rPr>
          <w:rFonts w:ascii="Verdana" w:eastAsia="Verdana" w:hAnsi="Verdana"/>
          <w:color w:val="000000"/>
          <w:sz w:val="12"/>
          <w:lang w:val="es-ES"/>
        </w:rPr>
        <w:br/>
        <w:t>(Cifras en pesos)</w:t>
      </w:r>
    </w:p>
    <w:p w:rsidR="00D04A9B" w:rsidRDefault="00E8466C">
      <w:pPr>
        <w:tabs>
          <w:tab w:val="left" w:pos="13968"/>
        </w:tabs>
        <w:spacing w:before="416" w:line="241" w:lineRule="exact"/>
        <w:ind w:left="864"/>
        <w:textAlignment w:val="baseline"/>
        <w:rPr>
          <w:rFonts w:ascii="Verdana" w:eastAsia="Verdana" w:hAnsi="Verdana"/>
          <w:color w:val="000000"/>
          <w:spacing w:val="-1"/>
          <w:sz w:val="18"/>
          <w:lang w:val="es-ES"/>
        </w:rPr>
      </w:pPr>
      <w:r>
        <w:pict>
          <v:shape id="_x0000_s1712" type="#_x0000_t202" style="position:absolute;left:0;text-align:left;margin-left:220.8pt;margin-top:296.85pt;width:143.5pt;height:98.2pt;z-index:-251671552;mso-wrap-distance-left:0;mso-wrap-distance-right:0" filled="f" stroked="f">
            <v:textbox inset="0,0,0,0">
              <w:txbxContent>
                <w:p w:rsidR="00D04A9B" w:rsidRDefault="00E8466C">
                  <w:pPr>
                    <w:textAlignment w:val="baseline"/>
                  </w:pPr>
                  <w:r>
                    <w:rPr>
                      <w:noProof/>
                      <w:lang w:val="es-MX" w:eastAsia="es-MX"/>
                    </w:rPr>
                    <w:drawing>
                      <wp:inline distT="0" distB="0" distL="0" distR="0">
                        <wp:extent cx="1822450" cy="124714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1822450" cy="1247140"/>
                                </a:xfrm>
                                <a:prstGeom prst="rect">
                                  <a:avLst/>
                                </a:prstGeom>
                              </pic:spPr>
                            </pic:pic>
                          </a:graphicData>
                        </a:graphic>
                      </wp:inline>
                    </w:drawing>
                  </w:r>
                </w:p>
              </w:txbxContent>
            </v:textbox>
          </v:shape>
        </w:pict>
      </w:r>
      <w:r>
        <w:pict>
          <v:shape id="_x0000_s1711" type="#_x0000_t202" style="position:absolute;left:0;text-align:left;margin-left:247.7pt;margin-top:371.5pt;width:28.8pt;height:9.15pt;z-index:-251670528;mso-wrap-distance-left:0;mso-wrap-distance-right:0" stroked="f">
            <v:textbox inset="0,0,0,0">
              <w:txbxContent>
                <w:p w:rsidR="00D04A9B" w:rsidRDefault="00E8466C">
                  <w:pPr>
                    <w:spacing w:line="144" w:lineRule="exact"/>
                    <w:textAlignment w:val="baseline"/>
                    <w:rPr>
                      <w:rFonts w:ascii="Verdana" w:eastAsia="Verdana" w:hAnsi="Verdana"/>
                      <w:color w:val="000000"/>
                      <w:spacing w:val="6"/>
                      <w:sz w:val="12"/>
                      <w:lang w:val="es-ES"/>
                    </w:rPr>
                  </w:pPr>
                  <w:proofErr w:type="spellStart"/>
                  <w:r>
                    <w:rPr>
                      <w:rFonts w:ascii="Verdana" w:eastAsia="Verdana" w:hAnsi="Verdana"/>
                      <w:color w:val="000000"/>
                      <w:spacing w:val="6"/>
                      <w:sz w:val="12"/>
                      <w:lang w:val="es-ES"/>
                    </w:rPr>
                    <w:t>Humbe</w:t>
                  </w:r>
                  <w:proofErr w:type="spellEnd"/>
                  <w:r>
                    <w:rPr>
                      <w:rFonts w:ascii="Verdana" w:eastAsia="Verdana" w:hAnsi="Verdana"/>
                      <w:color w:val="000000"/>
                      <w:spacing w:val="6"/>
                      <w:sz w:val="12"/>
                      <w:lang w:val="es-ES"/>
                    </w:rPr>
                    <w:t xml:space="preserve"> </w:t>
                  </w:r>
                </w:p>
              </w:txbxContent>
            </v:textbox>
          </v:shape>
        </w:pict>
      </w:r>
      <w:r>
        <w:pict>
          <v:shape id="_x0000_s1710" type="#_x0000_t202" style="position:absolute;left:0;text-align:left;margin-left:259.2pt;margin-top:380.65pt;width:17.3pt;height:5.75pt;z-index:-251669504;mso-wrap-distance-left:0;mso-wrap-distance-right:0" stroked="f">
            <v:textbox inset="0,0,0,0">
              <w:txbxContent>
                <w:p w:rsidR="00D04A9B" w:rsidRDefault="00E8466C">
                  <w:pPr>
                    <w:spacing w:line="144" w:lineRule="exact"/>
                    <w:textAlignment w:val="baseline"/>
                    <w:rPr>
                      <w:rFonts w:ascii="Verdana" w:eastAsia="Verdana" w:hAnsi="Verdana"/>
                      <w:color w:val="000000"/>
                      <w:spacing w:val="6"/>
                      <w:sz w:val="12"/>
                      <w:lang w:val="es-ES"/>
                    </w:rPr>
                  </w:pPr>
                  <w:proofErr w:type="spellStart"/>
                  <w:r>
                    <w:rPr>
                      <w:rFonts w:ascii="Verdana" w:eastAsia="Verdana" w:hAnsi="Verdana"/>
                      <w:color w:val="000000"/>
                      <w:spacing w:val="6"/>
                      <w:sz w:val="12"/>
                      <w:lang w:val="es-ES"/>
                    </w:rPr>
                    <w:t>Direc</w:t>
                  </w:r>
                  <w:proofErr w:type="spellEnd"/>
                </w:p>
              </w:txbxContent>
            </v:textbox>
          </v:shape>
        </w:pict>
      </w:r>
      <w:r>
        <w:pict>
          <v:shape id="_x0000_s1709" type="#_x0000_t202" style="position:absolute;left:0;text-align:left;margin-left:319.9pt;margin-top:372.45pt;width:19.2pt;height:8.65pt;z-index:-251668480;mso-wrap-distance-left:0;mso-wrap-distance-right:0" stroked="f">
            <v:textbox inset="0,0,0,0">
              <w:txbxContent>
                <w:p w:rsidR="00D04A9B" w:rsidRDefault="00E8466C">
                  <w:pPr>
                    <w:spacing w:line="134" w:lineRule="exact"/>
                    <w:textAlignment w:val="baseline"/>
                    <w:rPr>
                      <w:rFonts w:ascii="Verdana" w:eastAsia="Verdana" w:hAnsi="Verdana"/>
                      <w:color w:val="000000"/>
                      <w:spacing w:val="7"/>
                      <w:sz w:val="12"/>
                      <w:lang w:val="es-ES"/>
                    </w:rPr>
                  </w:pPr>
                  <w:proofErr w:type="spellStart"/>
                  <w:proofErr w:type="gramStart"/>
                  <w:r>
                    <w:rPr>
                      <w:rFonts w:ascii="Verdana" w:eastAsia="Verdana" w:hAnsi="Verdana"/>
                      <w:color w:val="000000"/>
                      <w:spacing w:val="7"/>
                      <w:sz w:val="12"/>
                      <w:lang w:val="es-ES"/>
                    </w:rPr>
                    <w:t>oreno</w:t>
                  </w:r>
                  <w:proofErr w:type="spellEnd"/>
                  <w:proofErr w:type="gramEnd"/>
                  <w:r>
                    <w:rPr>
                      <w:rFonts w:ascii="Verdana" w:eastAsia="Verdana" w:hAnsi="Verdana"/>
                      <w:color w:val="000000"/>
                      <w:spacing w:val="7"/>
                      <w:sz w:val="12"/>
                      <w:lang w:val="es-ES"/>
                    </w:rPr>
                    <w:t xml:space="preserve"> </w:t>
                  </w:r>
                </w:p>
              </w:txbxContent>
            </v:textbox>
          </v:shape>
        </w:pict>
      </w:r>
      <w:r>
        <w:pict>
          <v:shape id="_x0000_s1708" type="#_x0000_t202" style="position:absolute;left:0;text-align:left;margin-left:309.35pt;margin-top:381.1pt;width:18.75pt;height:5.05pt;z-index:-251667456;mso-wrap-distance-left:0;mso-wrap-distance-right:0" stroked="f">
            <v:textbox inset="0,0,0,0">
              <w:txbxContent>
                <w:p w:rsidR="00D04A9B" w:rsidRDefault="00E8466C">
                  <w:pPr>
                    <w:spacing w:line="134" w:lineRule="exact"/>
                    <w:textAlignment w:val="baseline"/>
                    <w:rPr>
                      <w:rFonts w:ascii="Verdana" w:eastAsia="Verdana" w:hAnsi="Verdana"/>
                      <w:color w:val="000000"/>
                      <w:spacing w:val="7"/>
                      <w:sz w:val="12"/>
                      <w:lang w:val="es-ES"/>
                    </w:rPr>
                  </w:pPr>
                  <w:proofErr w:type="gramStart"/>
                  <w:r>
                    <w:rPr>
                      <w:rFonts w:ascii="Verdana" w:eastAsia="Verdana" w:hAnsi="Verdana"/>
                      <w:color w:val="000000"/>
                      <w:spacing w:val="7"/>
                      <w:sz w:val="12"/>
                      <w:lang w:val="es-ES"/>
                    </w:rPr>
                    <w:t>antas</w:t>
                  </w:r>
                  <w:proofErr w:type="gramEnd"/>
                </w:p>
              </w:txbxContent>
            </v:textbox>
          </v:shape>
        </w:pict>
      </w:r>
      <w:r>
        <w:pict>
          <v:shape id="_x0000_s1707" type="#_x0000_t202" style="position:absolute;left:0;text-align:left;margin-left:47.85pt;margin-top:0;width:164.8pt;height:386.85pt;z-index:-251666432;mso-wrap-distance-left:0;mso-wrap-distance-right:0" filled="f" stroked="f">
            <v:textbox inset="0,0,0,0">
              <w:txbxContent>
                <w:p w:rsidR="00D04A9B" w:rsidRDefault="00E8466C">
                  <w:pPr>
                    <w:spacing w:before="36" w:line="137" w:lineRule="exact"/>
                    <w:ind w:left="72"/>
                    <w:textAlignment w:val="baseline"/>
                    <w:rPr>
                      <w:rFonts w:ascii="Verdana" w:eastAsia="Verdana" w:hAnsi="Verdana"/>
                      <w:b/>
                      <w:color w:val="000000"/>
                      <w:spacing w:val="14"/>
                      <w:sz w:val="11"/>
                      <w:lang w:val="es-ES"/>
                    </w:rPr>
                  </w:pPr>
                  <w:r>
                    <w:rPr>
                      <w:rFonts w:ascii="Verdana" w:eastAsia="Verdana" w:hAnsi="Verdana"/>
                      <w:b/>
                      <w:color w:val="000000"/>
                      <w:spacing w:val="14"/>
                      <w:sz w:val="11"/>
                      <w:lang w:val="es-ES"/>
                    </w:rPr>
                    <w:t>ACTIVO</w:t>
                  </w:r>
                </w:p>
                <w:p w:rsidR="00D04A9B" w:rsidRDefault="00E8466C">
                  <w:pPr>
                    <w:spacing w:before="189" w:line="137" w:lineRule="exact"/>
                    <w:ind w:left="72"/>
                    <w:textAlignment w:val="baseline"/>
                    <w:rPr>
                      <w:rFonts w:ascii="Verdana" w:eastAsia="Verdana" w:hAnsi="Verdana"/>
                      <w:b/>
                      <w:color w:val="000000"/>
                      <w:spacing w:val="3"/>
                      <w:sz w:val="11"/>
                      <w:lang w:val="es-ES"/>
                    </w:rPr>
                  </w:pPr>
                  <w:r>
                    <w:rPr>
                      <w:rFonts w:ascii="Verdana" w:eastAsia="Verdana" w:hAnsi="Verdana"/>
                      <w:b/>
                      <w:color w:val="000000"/>
                      <w:spacing w:val="3"/>
                      <w:sz w:val="11"/>
                      <w:lang w:val="es-ES"/>
                    </w:rPr>
                    <w:t>Activo Circulante</w:t>
                  </w:r>
                </w:p>
                <w:p w:rsidR="00D04A9B" w:rsidRDefault="00E8466C">
                  <w:pPr>
                    <w:spacing w:before="89" w:line="141" w:lineRule="exact"/>
                    <w:ind w:left="72"/>
                    <w:textAlignment w:val="baseline"/>
                    <w:rPr>
                      <w:rFonts w:ascii="Verdana" w:eastAsia="Verdana" w:hAnsi="Verdana"/>
                      <w:color w:val="000000"/>
                      <w:spacing w:val="-3"/>
                      <w:sz w:val="12"/>
                      <w:lang w:val="es-ES"/>
                    </w:rPr>
                  </w:pPr>
                  <w:r>
                    <w:rPr>
                      <w:rFonts w:ascii="Verdana" w:eastAsia="Verdana" w:hAnsi="Verdana"/>
                      <w:color w:val="000000"/>
                      <w:spacing w:val="-3"/>
                      <w:sz w:val="12"/>
                      <w:lang w:val="es-ES"/>
                    </w:rPr>
                    <w:t xml:space="preserve">Efectivo y Equivalentes </w:t>
                  </w:r>
                  <w:r>
                    <w:rPr>
                      <w:rFonts w:ascii="Verdana" w:eastAsia="Verdana" w:hAnsi="Verdana"/>
                      <w:b/>
                      <w:color w:val="000000"/>
                      <w:spacing w:val="-3"/>
                      <w:sz w:val="11"/>
                      <w:lang w:val="es-ES"/>
                    </w:rPr>
                    <w:t>(1.1)</w:t>
                  </w:r>
                </w:p>
                <w:p w:rsidR="00D04A9B" w:rsidRDefault="00E8466C">
                  <w:pPr>
                    <w:spacing w:before="14" w:line="140"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 xml:space="preserve">Derechos a Recibir Efectivo o Equivalentes </w:t>
                  </w:r>
                  <w:r>
                    <w:rPr>
                      <w:rFonts w:ascii="Verdana" w:eastAsia="Verdana" w:hAnsi="Verdana"/>
                      <w:b/>
                      <w:color w:val="000000"/>
                      <w:sz w:val="11"/>
                      <w:lang w:val="es-ES"/>
                    </w:rPr>
                    <w:t>(1.2)</w:t>
                  </w:r>
                </w:p>
                <w:p w:rsidR="00D04A9B" w:rsidRDefault="00E8466C">
                  <w:pPr>
                    <w:spacing w:before="86" w:line="140" w:lineRule="exact"/>
                    <w:ind w:left="72"/>
                    <w:textAlignment w:val="baseline"/>
                    <w:rPr>
                      <w:rFonts w:ascii="Verdana" w:eastAsia="Verdana" w:hAnsi="Verdana"/>
                      <w:color w:val="000000"/>
                      <w:spacing w:val="-1"/>
                      <w:sz w:val="12"/>
                      <w:lang w:val="es-ES"/>
                    </w:rPr>
                  </w:pPr>
                  <w:r>
                    <w:rPr>
                      <w:rFonts w:ascii="Verdana" w:eastAsia="Verdana" w:hAnsi="Verdana"/>
                      <w:color w:val="000000"/>
                      <w:spacing w:val="-1"/>
                      <w:sz w:val="12"/>
                      <w:lang w:val="es-ES"/>
                    </w:rPr>
                    <w:t xml:space="preserve">Derechos a Recibir Bienes o Servicios </w:t>
                  </w:r>
                  <w:r>
                    <w:rPr>
                      <w:rFonts w:ascii="Verdana" w:eastAsia="Verdana" w:hAnsi="Verdana"/>
                      <w:b/>
                      <w:color w:val="000000"/>
                      <w:spacing w:val="-1"/>
                      <w:sz w:val="11"/>
                      <w:lang w:val="es-ES"/>
                    </w:rPr>
                    <w:t>(1.3)</w:t>
                  </w:r>
                </w:p>
                <w:p w:rsidR="00D04A9B" w:rsidRDefault="00E8466C">
                  <w:pPr>
                    <w:spacing w:before="89" w:line="141" w:lineRule="exact"/>
                    <w:ind w:left="72"/>
                    <w:textAlignment w:val="baseline"/>
                    <w:rPr>
                      <w:rFonts w:ascii="Verdana" w:eastAsia="Verdana" w:hAnsi="Verdana"/>
                      <w:color w:val="000000"/>
                      <w:spacing w:val="-5"/>
                      <w:sz w:val="12"/>
                      <w:lang w:val="es-ES"/>
                    </w:rPr>
                  </w:pPr>
                  <w:r>
                    <w:rPr>
                      <w:rFonts w:ascii="Verdana" w:eastAsia="Verdana" w:hAnsi="Verdana"/>
                      <w:color w:val="000000"/>
                      <w:spacing w:val="-5"/>
                      <w:sz w:val="12"/>
                      <w:lang w:val="es-ES"/>
                    </w:rPr>
                    <w:t xml:space="preserve">Inventarios </w:t>
                  </w:r>
                  <w:r>
                    <w:rPr>
                      <w:rFonts w:ascii="Verdana" w:eastAsia="Verdana" w:hAnsi="Verdana"/>
                      <w:b/>
                      <w:color w:val="000000"/>
                      <w:spacing w:val="-5"/>
                      <w:sz w:val="11"/>
                      <w:lang w:val="es-ES"/>
                    </w:rPr>
                    <w:t>(1.4)</w:t>
                  </w:r>
                </w:p>
                <w:p w:rsidR="00D04A9B" w:rsidRDefault="00E8466C">
                  <w:pPr>
                    <w:spacing w:before="30" w:line="143" w:lineRule="exact"/>
                    <w:ind w:left="72"/>
                    <w:textAlignment w:val="baseline"/>
                    <w:rPr>
                      <w:rFonts w:ascii="Verdana" w:eastAsia="Verdana" w:hAnsi="Verdana"/>
                      <w:color w:val="000000"/>
                      <w:spacing w:val="-1"/>
                      <w:sz w:val="12"/>
                      <w:lang w:val="es-ES"/>
                    </w:rPr>
                  </w:pPr>
                  <w:r>
                    <w:rPr>
                      <w:rFonts w:ascii="Verdana" w:eastAsia="Verdana" w:hAnsi="Verdana"/>
                      <w:color w:val="000000"/>
                      <w:spacing w:val="-1"/>
                      <w:sz w:val="12"/>
                      <w:lang w:val="es-ES"/>
                    </w:rPr>
                    <w:t xml:space="preserve">Almacenes </w:t>
                  </w:r>
                  <w:r>
                    <w:rPr>
                      <w:rFonts w:ascii="Verdana" w:eastAsia="Verdana" w:hAnsi="Verdana"/>
                      <w:b/>
                      <w:color w:val="000000"/>
                      <w:spacing w:val="-1"/>
                      <w:sz w:val="11"/>
                      <w:lang w:val="es-ES"/>
                    </w:rPr>
                    <w:t>(15)</w:t>
                  </w:r>
                </w:p>
                <w:p w:rsidR="00D04A9B" w:rsidRDefault="00E8466C">
                  <w:pPr>
                    <w:spacing w:before="9" w:line="144" w:lineRule="exact"/>
                    <w:ind w:left="72"/>
                    <w:textAlignment w:val="baseline"/>
                    <w:rPr>
                      <w:rFonts w:ascii="Verdana" w:eastAsia="Verdana" w:hAnsi="Verdana"/>
                      <w:color w:val="000000"/>
                      <w:spacing w:val="2"/>
                      <w:sz w:val="12"/>
                      <w:lang w:val="es-ES"/>
                    </w:rPr>
                  </w:pPr>
                  <w:r>
                    <w:rPr>
                      <w:rFonts w:ascii="Verdana" w:eastAsia="Verdana" w:hAnsi="Verdana"/>
                      <w:color w:val="000000"/>
                      <w:spacing w:val="2"/>
                      <w:sz w:val="12"/>
                      <w:lang w:val="es-ES"/>
                    </w:rPr>
                    <w:t>Estimación por Pérdida o Deterioro de Activos</w:t>
                  </w:r>
                </w:p>
                <w:p w:rsidR="00D04A9B" w:rsidRDefault="00E8466C">
                  <w:pPr>
                    <w:spacing w:before="9" w:line="140" w:lineRule="exact"/>
                    <w:ind w:left="72"/>
                    <w:textAlignment w:val="baseline"/>
                    <w:rPr>
                      <w:rFonts w:ascii="Verdana" w:eastAsia="Verdana" w:hAnsi="Verdana"/>
                      <w:color w:val="000000"/>
                      <w:spacing w:val="-3"/>
                      <w:sz w:val="12"/>
                      <w:lang w:val="es-ES"/>
                    </w:rPr>
                  </w:pPr>
                  <w:r>
                    <w:rPr>
                      <w:rFonts w:ascii="Verdana" w:eastAsia="Verdana" w:hAnsi="Verdana"/>
                      <w:color w:val="000000"/>
                      <w:spacing w:val="-3"/>
                      <w:sz w:val="12"/>
                      <w:lang w:val="es-ES"/>
                    </w:rPr>
                    <w:t xml:space="preserve">Circulantes </w:t>
                  </w:r>
                  <w:r>
                    <w:rPr>
                      <w:rFonts w:ascii="Verdana" w:eastAsia="Verdana" w:hAnsi="Verdana"/>
                      <w:b/>
                      <w:color w:val="000000"/>
                      <w:spacing w:val="-3"/>
                      <w:sz w:val="11"/>
                      <w:lang w:val="es-ES"/>
                    </w:rPr>
                    <w:t>(1.6)</w:t>
                  </w:r>
                </w:p>
                <w:p w:rsidR="00D04A9B" w:rsidRDefault="00E8466C">
                  <w:pPr>
                    <w:spacing w:before="57" w:line="140" w:lineRule="exact"/>
                    <w:ind w:left="72"/>
                    <w:textAlignment w:val="baseline"/>
                    <w:rPr>
                      <w:rFonts w:ascii="Verdana" w:eastAsia="Verdana" w:hAnsi="Verdana"/>
                      <w:color w:val="000000"/>
                      <w:spacing w:val="1"/>
                      <w:sz w:val="12"/>
                      <w:lang w:val="es-ES"/>
                    </w:rPr>
                  </w:pPr>
                  <w:r>
                    <w:rPr>
                      <w:rFonts w:ascii="Verdana" w:eastAsia="Verdana" w:hAnsi="Verdana"/>
                      <w:color w:val="000000"/>
                      <w:spacing w:val="1"/>
                      <w:sz w:val="12"/>
                      <w:lang w:val="es-ES"/>
                    </w:rPr>
                    <w:t>Otros Activos Circulantes</w:t>
                  </w:r>
                </w:p>
                <w:p w:rsidR="00D04A9B" w:rsidRDefault="00E8466C">
                  <w:pPr>
                    <w:spacing w:before="209" w:line="137" w:lineRule="exact"/>
                    <w:ind w:left="72"/>
                    <w:textAlignment w:val="baseline"/>
                    <w:rPr>
                      <w:rFonts w:ascii="Verdana" w:eastAsia="Verdana" w:hAnsi="Verdana"/>
                      <w:b/>
                      <w:color w:val="000000"/>
                      <w:spacing w:val="3"/>
                      <w:sz w:val="11"/>
                      <w:lang w:val="es-ES"/>
                    </w:rPr>
                  </w:pPr>
                  <w:r>
                    <w:rPr>
                      <w:rFonts w:ascii="Verdana" w:eastAsia="Verdana" w:hAnsi="Verdana"/>
                      <w:b/>
                      <w:color w:val="000000"/>
                      <w:spacing w:val="3"/>
                      <w:sz w:val="11"/>
                      <w:lang w:val="es-ES"/>
                    </w:rPr>
                    <w:t>Total de Activos Circulantes</w:t>
                  </w:r>
                </w:p>
                <w:p w:rsidR="00D04A9B" w:rsidRDefault="00E8466C">
                  <w:pPr>
                    <w:spacing w:before="338" w:line="137" w:lineRule="exact"/>
                    <w:ind w:left="72"/>
                    <w:textAlignment w:val="baseline"/>
                    <w:rPr>
                      <w:rFonts w:ascii="Verdana" w:eastAsia="Verdana" w:hAnsi="Verdana"/>
                      <w:b/>
                      <w:color w:val="000000"/>
                      <w:spacing w:val="3"/>
                      <w:sz w:val="11"/>
                      <w:lang w:val="es-ES"/>
                    </w:rPr>
                  </w:pPr>
                  <w:r>
                    <w:rPr>
                      <w:rFonts w:ascii="Verdana" w:eastAsia="Verdana" w:hAnsi="Verdana"/>
                      <w:b/>
                      <w:color w:val="000000"/>
                      <w:spacing w:val="3"/>
                      <w:sz w:val="11"/>
                      <w:lang w:val="es-ES"/>
                    </w:rPr>
                    <w:t>Activo No Circulante</w:t>
                  </w:r>
                </w:p>
                <w:p w:rsidR="00D04A9B" w:rsidRDefault="00E8466C">
                  <w:pPr>
                    <w:spacing w:before="179" w:line="140"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 xml:space="preserve">Inversiones Financieras a Largo Plazo </w:t>
                  </w:r>
                  <w:r>
                    <w:rPr>
                      <w:rFonts w:ascii="Verdana" w:eastAsia="Verdana" w:hAnsi="Verdana"/>
                      <w:b/>
                      <w:color w:val="000000"/>
                      <w:sz w:val="11"/>
                      <w:lang w:val="es-ES"/>
                    </w:rPr>
                    <w:t>(1.7)</w:t>
                  </w:r>
                </w:p>
                <w:p w:rsidR="00D04A9B" w:rsidRDefault="00E8466C">
                  <w:pPr>
                    <w:spacing w:before="31" w:line="140"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 xml:space="preserve">Derechos a Recibir Efectivo o Equivalentes </w:t>
                  </w:r>
                  <w:r>
                    <w:rPr>
                      <w:rFonts w:ascii="Verdana" w:eastAsia="Verdana" w:hAnsi="Verdana"/>
                      <w:b/>
                      <w:color w:val="000000"/>
                      <w:sz w:val="11"/>
                      <w:lang w:val="es-ES"/>
                    </w:rPr>
                    <w:t>(1.8)</w:t>
                  </w:r>
                </w:p>
                <w:p w:rsidR="00D04A9B" w:rsidRDefault="00E8466C">
                  <w:pPr>
                    <w:spacing w:before="12" w:line="141"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Bienes Inmuebles, infraestructura y Construcciones</w:t>
                  </w:r>
                </w:p>
                <w:p w:rsidR="00D04A9B" w:rsidRDefault="00E8466C">
                  <w:pPr>
                    <w:spacing w:before="14" w:line="140" w:lineRule="exact"/>
                    <w:ind w:left="72"/>
                    <w:textAlignment w:val="baseline"/>
                    <w:rPr>
                      <w:rFonts w:ascii="Verdana" w:eastAsia="Verdana" w:hAnsi="Verdana"/>
                      <w:color w:val="000000"/>
                      <w:spacing w:val="-2"/>
                      <w:sz w:val="12"/>
                      <w:lang w:val="es-ES"/>
                    </w:rPr>
                  </w:pPr>
                  <w:proofErr w:type="gramStart"/>
                  <w:r>
                    <w:rPr>
                      <w:rFonts w:ascii="Verdana" w:eastAsia="Verdana" w:hAnsi="Verdana"/>
                      <w:color w:val="000000"/>
                      <w:spacing w:val="-2"/>
                      <w:sz w:val="12"/>
                      <w:lang w:val="es-ES"/>
                    </w:rPr>
                    <w:t>en</w:t>
                  </w:r>
                  <w:proofErr w:type="gramEnd"/>
                  <w:r>
                    <w:rPr>
                      <w:rFonts w:ascii="Verdana" w:eastAsia="Verdana" w:hAnsi="Verdana"/>
                      <w:color w:val="000000"/>
                      <w:spacing w:val="-2"/>
                      <w:sz w:val="12"/>
                      <w:lang w:val="es-ES"/>
                    </w:rPr>
                    <w:t xml:space="preserve"> Proceso(1.9)</w:t>
                  </w:r>
                </w:p>
                <w:p w:rsidR="00D04A9B" w:rsidRDefault="00E8466C">
                  <w:pPr>
                    <w:spacing w:before="28" w:line="140" w:lineRule="exact"/>
                    <w:ind w:left="72"/>
                    <w:textAlignment w:val="baseline"/>
                    <w:rPr>
                      <w:rFonts w:ascii="Verdana" w:eastAsia="Verdana" w:hAnsi="Verdana"/>
                      <w:color w:val="000000"/>
                      <w:spacing w:val="-3"/>
                      <w:sz w:val="12"/>
                      <w:lang w:val="es-ES"/>
                    </w:rPr>
                  </w:pPr>
                  <w:r>
                    <w:rPr>
                      <w:rFonts w:ascii="Verdana" w:eastAsia="Verdana" w:hAnsi="Verdana"/>
                      <w:color w:val="000000"/>
                      <w:spacing w:val="-3"/>
                      <w:sz w:val="12"/>
                      <w:lang w:val="es-ES"/>
                    </w:rPr>
                    <w:t xml:space="preserve">Bienes Muebles </w:t>
                  </w:r>
                  <w:r>
                    <w:rPr>
                      <w:rFonts w:ascii="Verdana" w:eastAsia="Verdana" w:hAnsi="Verdana"/>
                      <w:b/>
                      <w:color w:val="000000"/>
                      <w:spacing w:val="-3"/>
                      <w:sz w:val="11"/>
                      <w:lang w:val="es-ES"/>
                    </w:rPr>
                    <w:t>(1.10)</w:t>
                  </w:r>
                </w:p>
                <w:p w:rsidR="00D04A9B" w:rsidRDefault="00E8466C">
                  <w:pPr>
                    <w:spacing w:before="13" w:line="140"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 xml:space="preserve">Activos Intangibles </w:t>
                  </w:r>
                  <w:r>
                    <w:rPr>
                      <w:rFonts w:ascii="Verdana" w:eastAsia="Verdana" w:hAnsi="Verdana"/>
                      <w:b/>
                      <w:color w:val="000000"/>
                      <w:sz w:val="11"/>
                      <w:lang w:val="es-ES"/>
                    </w:rPr>
                    <w:t>0.11)</w:t>
                  </w:r>
                </w:p>
                <w:p w:rsidR="00D04A9B" w:rsidRDefault="00E8466C">
                  <w:pPr>
                    <w:spacing w:before="9" w:line="145"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Depreciación, Deterioro y Amortización Acumulada</w:t>
                  </w:r>
                </w:p>
                <w:p w:rsidR="00D04A9B" w:rsidRDefault="00E8466C">
                  <w:pPr>
                    <w:spacing w:before="10" w:line="140" w:lineRule="exact"/>
                    <w:ind w:left="72"/>
                    <w:textAlignment w:val="baseline"/>
                    <w:rPr>
                      <w:rFonts w:ascii="Verdana" w:eastAsia="Verdana" w:hAnsi="Verdana"/>
                      <w:color w:val="000000"/>
                      <w:spacing w:val="-6"/>
                      <w:sz w:val="12"/>
                      <w:lang w:val="es-ES"/>
                    </w:rPr>
                  </w:pPr>
                  <w:proofErr w:type="gramStart"/>
                  <w:r>
                    <w:rPr>
                      <w:rFonts w:ascii="Verdana" w:eastAsia="Verdana" w:hAnsi="Verdana"/>
                      <w:color w:val="000000"/>
                      <w:spacing w:val="-6"/>
                      <w:sz w:val="12"/>
                      <w:lang w:val="es-ES"/>
                    </w:rPr>
                    <w:t>de</w:t>
                  </w:r>
                  <w:proofErr w:type="gramEnd"/>
                  <w:r>
                    <w:rPr>
                      <w:rFonts w:ascii="Verdana" w:eastAsia="Verdana" w:hAnsi="Verdana"/>
                      <w:color w:val="000000"/>
                      <w:spacing w:val="-6"/>
                      <w:sz w:val="12"/>
                      <w:lang w:val="es-ES"/>
                    </w:rPr>
                    <w:t xml:space="preserve"> Bienes </w:t>
                  </w:r>
                  <w:r>
                    <w:rPr>
                      <w:rFonts w:ascii="Verdana" w:eastAsia="Verdana" w:hAnsi="Verdana"/>
                      <w:b/>
                      <w:color w:val="000000"/>
                      <w:spacing w:val="-6"/>
                      <w:sz w:val="11"/>
                      <w:lang w:val="es-ES"/>
                    </w:rPr>
                    <w:t>(1.12)</w:t>
                  </w:r>
                </w:p>
                <w:p w:rsidR="00D04A9B" w:rsidRDefault="00E8466C">
                  <w:pPr>
                    <w:spacing w:before="12" w:line="140" w:lineRule="exact"/>
                    <w:ind w:left="72"/>
                    <w:textAlignment w:val="baseline"/>
                    <w:rPr>
                      <w:rFonts w:ascii="Verdana" w:eastAsia="Verdana" w:hAnsi="Verdana"/>
                      <w:color w:val="000000"/>
                      <w:spacing w:val="1"/>
                      <w:sz w:val="12"/>
                      <w:lang w:val="es-ES"/>
                    </w:rPr>
                  </w:pPr>
                  <w:r>
                    <w:rPr>
                      <w:rFonts w:ascii="Verdana" w:eastAsia="Verdana" w:hAnsi="Verdana"/>
                      <w:color w:val="000000"/>
                      <w:spacing w:val="1"/>
                      <w:sz w:val="12"/>
                      <w:lang w:val="es-ES"/>
                    </w:rPr>
                    <w:t>Activos Diferidos</w:t>
                  </w:r>
                </w:p>
                <w:p w:rsidR="00D04A9B" w:rsidRDefault="00E8466C">
                  <w:pPr>
                    <w:spacing w:before="30" w:line="140" w:lineRule="exact"/>
                    <w:ind w:left="72"/>
                    <w:textAlignment w:val="baseline"/>
                    <w:rPr>
                      <w:rFonts w:ascii="Verdana" w:eastAsia="Verdana" w:hAnsi="Verdana"/>
                      <w:color w:val="000000"/>
                      <w:spacing w:val="1"/>
                      <w:sz w:val="12"/>
                      <w:lang w:val="es-ES"/>
                    </w:rPr>
                  </w:pPr>
                  <w:r>
                    <w:rPr>
                      <w:rFonts w:ascii="Verdana" w:eastAsia="Verdana" w:hAnsi="Verdana"/>
                      <w:color w:val="000000"/>
                      <w:spacing w:val="1"/>
                      <w:sz w:val="12"/>
                      <w:lang w:val="es-ES"/>
                    </w:rPr>
                    <w:t>Otros Activos No Circulantes</w:t>
                  </w:r>
                </w:p>
                <w:p w:rsidR="00D04A9B" w:rsidRDefault="00E8466C">
                  <w:pPr>
                    <w:spacing w:before="32" w:line="137" w:lineRule="exact"/>
                    <w:ind w:left="72"/>
                    <w:textAlignment w:val="baseline"/>
                    <w:rPr>
                      <w:rFonts w:ascii="Verdana" w:eastAsia="Verdana" w:hAnsi="Verdana"/>
                      <w:b/>
                      <w:color w:val="000000"/>
                      <w:spacing w:val="3"/>
                      <w:sz w:val="11"/>
                      <w:lang w:val="es-ES"/>
                    </w:rPr>
                  </w:pPr>
                  <w:r>
                    <w:rPr>
                      <w:rFonts w:ascii="Verdana" w:eastAsia="Verdana" w:hAnsi="Verdana"/>
                      <w:b/>
                      <w:color w:val="000000"/>
                      <w:spacing w:val="3"/>
                      <w:sz w:val="11"/>
                      <w:lang w:val="es-ES"/>
                    </w:rPr>
                    <w:t>Total de Activos No Circulantes</w:t>
                  </w:r>
                </w:p>
                <w:p w:rsidR="00D04A9B" w:rsidRDefault="00E8466C">
                  <w:pPr>
                    <w:spacing w:before="188" w:after="2288" w:line="137" w:lineRule="exact"/>
                    <w:ind w:left="72"/>
                    <w:textAlignment w:val="baseline"/>
                    <w:rPr>
                      <w:rFonts w:ascii="Verdana" w:eastAsia="Verdana" w:hAnsi="Verdana"/>
                      <w:b/>
                      <w:color w:val="000000"/>
                      <w:spacing w:val="2"/>
                      <w:sz w:val="11"/>
                      <w:lang w:val="es-ES"/>
                    </w:rPr>
                  </w:pPr>
                  <w:r>
                    <w:rPr>
                      <w:rFonts w:ascii="Verdana" w:eastAsia="Verdana" w:hAnsi="Verdana"/>
                      <w:b/>
                      <w:color w:val="000000"/>
                      <w:spacing w:val="2"/>
                      <w:sz w:val="11"/>
                      <w:lang w:val="es-ES"/>
                    </w:rPr>
                    <w:t>Total de Activo</w:t>
                  </w:r>
                </w:p>
                <w:p w:rsidR="00D04A9B" w:rsidRDefault="00E8466C">
                  <w:pPr>
                    <w:spacing w:line="185" w:lineRule="exact"/>
                    <w:ind w:left="72"/>
                    <w:jc w:val="center"/>
                    <w:textAlignment w:val="baseline"/>
                    <w:rPr>
                      <w:rFonts w:ascii="Verdana" w:eastAsia="Verdana" w:hAnsi="Verdana"/>
                      <w:color w:val="000000"/>
                      <w:sz w:val="12"/>
                      <w:lang w:val="es-ES"/>
                    </w:rPr>
                  </w:pPr>
                  <w:proofErr w:type="spellStart"/>
                  <w:proofErr w:type="gramStart"/>
                  <w:r>
                    <w:rPr>
                      <w:rFonts w:ascii="Verdana" w:eastAsia="Verdana" w:hAnsi="Verdana"/>
                      <w:color w:val="000000"/>
                      <w:sz w:val="12"/>
                      <w:lang w:val="es-ES"/>
                    </w:rPr>
                    <w:t>oé</w:t>
                  </w:r>
                  <w:proofErr w:type="spellEnd"/>
                  <w:proofErr w:type="gramEnd"/>
                  <w:r>
                    <w:rPr>
                      <w:rFonts w:ascii="Verdana" w:eastAsia="Verdana" w:hAnsi="Verdana"/>
                      <w:color w:val="000000"/>
                      <w:sz w:val="12"/>
                      <w:lang w:val="es-ES"/>
                    </w:rPr>
                    <w:t xml:space="preserve"> </w:t>
                  </w:r>
                  <w:proofErr w:type="spellStart"/>
                  <w:r>
                    <w:rPr>
                      <w:rFonts w:ascii="Verdana" w:eastAsia="Verdana" w:hAnsi="Verdana"/>
                      <w:color w:val="000000"/>
                      <w:sz w:val="12"/>
                      <w:lang w:val="es-ES"/>
                    </w:rPr>
                    <w:t>lejandro</w:t>
                  </w:r>
                  <w:proofErr w:type="spellEnd"/>
                  <w:r>
                    <w:rPr>
                      <w:rFonts w:ascii="Verdana" w:eastAsia="Verdana" w:hAnsi="Verdana"/>
                      <w:color w:val="000000"/>
                      <w:sz w:val="12"/>
                      <w:lang w:val="es-ES"/>
                    </w:rPr>
                    <w:t xml:space="preserve"> Robledo </w:t>
                  </w:r>
                  <w:proofErr w:type="spellStart"/>
                  <w:r>
                    <w:rPr>
                      <w:rFonts w:ascii="Verdana" w:eastAsia="Verdana" w:hAnsi="Verdana"/>
                      <w:color w:val="000000"/>
                      <w:sz w:val="12"/>
                      <w:lang w:val="es-ES"/>
                    </w:rPr>
                    <w:t>Aburt</w:t>
                  </w:r>
                  <w:proofErr w:type="spellEnd"/>
                  <w:r>
                    <w:rPr>
                      <w:rFonts w:ascii="Verdana" w:eastAsia="Verdana" w:hAnsi="Verdana"/>
                      <w:color w:val="000000"/>
                      <w:sz w:val="12"/>
                      <w:lang w:val="es-ES"/>
                    </w:rPr>
                    <w:t xml:space="preserve"> </w:t>
                  </w:r>
                  <w:r>
                    <w:rPr>
                      <w:rFonts w:ascii="Verdana" w:eastAsia="Verdana" w:hAnsi="Verdana"/>
                      <w:color w:val="000000"/>
                      <w:sz w:val="12"/>
                      <w:lang w:val="es-ES"/>
                    </w:rPr>
                    <w:br/>
                    <w:t>Director General</w:t>
                  </w:r>
                </w:p>
              </w:txbxContent>
            </v:textbox>
          </v:shape>
        </w:pict>
      </w:r>
      <w:r>
        <w:pict>
          <v:shape id="_x0000_s1706" type="#_x0000_t202" style="position:absolute;left:0;text-align:left;margin-left:393.35pt;margin-top:0;width:351.35pt;height:335.55pt;z-index:-251665408;mso-wrap-distance-left:0;mso-wrap-distance-right: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974"/>
                    <w:gridCol w:w="1613"/>
                    <w:gridCol w:w="1440"/>
                  </w:tblGrid>
                  <w:tr w:rsidR="00D04A9B">
                    <w:tblPrEx>
                      <w:tblCellMar>
                        <w:top w:w="0" w:type="dxa"/>
                        <w:bottom w:w="0" w:type="dxa"/>
                      </w:tblCellMar>
                    </w:tblPrEx>
                    <w:trPr>
                      <w:trHeight w:hRule="exact" w:val="182"/>
                    </w:trPr>
                    <w:tc>
                      <w:tcPr>
                        <w:tcW w:w="397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31" w:after="4"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PASIVO</w:t>
                        </w:r>
                      </w:p>
                    </w:tc>
                    <w:tc>
                      <w:tcPr>
                        <w:tcW w:w="1613"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31" w:after="4" w:line="137" w:lineRule="exact"/>
                          <w:ind w:left="440"/>
                          <w:textAlignment w:val="baseline"/>
                          <w:rPr>
                            <w:rFonts w:ascii="Verdana" w:eastAsia="Verdana" w:hAnsi="Verdana"/>
                            <w:b/>
                            <w:color w:val="000000"/>
                            <w:sz w:val="11"/>
                            <w:lang w:val="es-ES"/>
                          </w:rPr>
                        </w:pPr>
                        <w:r>
                          <w:rPr>
                            <w:rFonts w:ascii="Verdana" w:eastAsia="Verdana" w:hAnsi="Verdana"/>
                            <w:b/>
                            <w:color w:val="000000"/>
                            <w:sz w:val="11"/>
                            <w:lang w:val="es-ES"/>
                          </w:rPr>
                          <w:t>2019</w:t>
                        </w:r>
                      </w:p>
                    </w:tc>
                    <w:tc>
                      <w:tcPr>
                        <w:tcW w:w="144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36" w:line="136" w:lineRule="exact"/>
                          <w:ind w:right="522"/>
                          <w:jc w:val="right"/>
                          <w:textAlignment w:val="baseline"/>
                          <w:rPr>
                            <w:rFonts w:ascii="Verdana" w:eastAsia="Verdana" w:hAnsi="Verdana"/>
                            <w:b/>
                            <w:color w:val="000000"/>
                            <w:sz w:val="11"/>
                            <w:lang w:val="es-ES"/>
                          </w:rPr>
                        </w:pPr>
                        <w:r>
                          <w:rPr>
                            <w:rFonts w:ascii="Verdana" w:eastAsia="Verdana" w:hAnsi="Verdana"/>
                            <w:b/>
                            <w:color w:val="000000"/>
                            <w:sz w:val="11"/>
                            <w:lang w:val="es-ES"/>
                          </w:rPr>
                          <w:t>2018</w:t>
                        </w:r>
                      </w:p>
                    </w:tc>
                  </w:tr>
                  <w:tr w:rsidR="00D04A9B">
                    <w:tblPrEx>
                      <w:tblCellMar>
                        <w:top w:w="0" w:type="dxa"/>
                        <w:bottom w:w="0" w:type="dxa"/>
                      </w:tblCellMar>
                    </w:tblPrEx>
                    <w:trPr>
                      <w:trHeight w:hRule="exact" w:val="351"/>
                    </w:trPr>
                    <w:tc>
                      <w:tcPr>
                        <w:tcW w:w="3974" w:type="dxa"/>
                        <w:tcBorders>
                          <w:top w:val="single" w:sz="5" w:space="0" w:color="000000"/>
                          <w:left w:val="none" w:sz="0" w:space="0" w:color="000000"/>
                          <w:bottom w:val="none" w:sz="0" w:space="0" w:color="000000"/>
                          <w:right w:val="none" w:sz="0" w:space="0" w:color="000000"/>
                        </w:tcBorders>
                        <w:vAlign w:val="bottom"/>
                      </w:tcPr>
                      <w:p w:rsidR="00D04A9B" w:rsidRDefault="00E8466C">
                        <w:pPr>
                          <w:spacing w:before="175" w:after="38"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Pasivo Circulante</w:t>
                        </w:r>
                      </w:p>
                    </w:tc>
                    <w:tc>
                      <w:tcPr>
                        <w:tcW w:w="1613"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40"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01"/>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7" w:line="139" w:lineRule="exact"/>
                          <w:textAlignment w:val="baseline"/>
                          <w:rPr>
                            <w:rFonts w:ascii="Verdana" w:eastAsia="Verdana" w:hAnsi="Verdana"/>
                            <w:color w:val="000000"/>
                            <w:sz w:val="12"/>
                            <w:lang w:val="es-ES"/>
                          </w:rPr>
                        </w:pPr>
                        <w:r>
                          <w:rPr>
                            <w:rFonts w:ascii="Verdana" w:eastAsia="Verdana" w:hAnsi="Verdana"/>
                            <w:color w:val="000000"/>
                            <w:sz w:val="12"/>
                            <w:lang w:val="es-ES"/>
                          </w:rPr>
                          <w:t xml:space="preserve">Cuentas por Pagar a Corto Plazo </w:t>
                        </w:r>
                        <w:r>
                          <w:rPr>
                            <w:rFonts w:ascii="Verdana" w:eastAsia="Verdana" w:hAnsi="Verdana"/>
                            <w:b/>
                            <w:color w:val="000000"/>
                            <w:sz w:val="11"/>
                            <w:lang w:val="es-ES"/>
                          </w:rPr>
                          <w:t>(2.1)</w:t>
                        </w:r>
                      </w:p>
                    </w:tc>
                    <w:tc>
                      <w:tcPr>
                        <w:tcW w:w="161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7" w:line="139"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$9,581,303,270</w:t>
                        </w:r>
                      </w:p>
                    </w:tc>
                    <w:tc>
                      <w:tcPr>
                        <w:tcW w:w="14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2" w:line="134"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$4,835,145,499</w:t>
                        </w:r>
                      </w:p>
                    </w:tc>
                  </w:tr>
                  <w:tr w:rsidR="00D04A9B">
                    <w:tblPrEx>
                      <w:tblCellMar>
                        <w:top w:w="0" w:type="dxa"/>
                        <w:bottom w:w="0" w:type="dxa"/>
                      </w:tblCellMar>
                    </w:tblPrEx>
                    <w:trPr>
                      <w:trHeight w:hRule="exact" w:val="178"/>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4" w:line="139" w:lineRule="exact"/>
                          <w:textAlignment w:val="baseline"/>
                          <w:rPr>
                            <w:rFonts w:ascii="Verdana" w:eastAsia="Verdana" w:hAnsi="Verdana"/>
                            <w:color w:val="000000"/>
                            <w:sz w:val="12"/>
                            <w:lang w:val="es-ES"/>
                          </w:rPr>
                        </w:pPr>
                        <w:r>
                          <w:rPr>
                            <w:rFonts w:ascii="Verdana" w:eastAsia="Verdana" w:hAnsi="Verdana"/>
                            <w:color w:val="000000"/>
                            <w:sz w:val="12"/>
                            <w:lang w:val="es-ES"/>
                          </w:rPr>
                          <w:t xml:space="preserve">Fondos y Bienes de Terceros en Garantía </w:t>
                        </w:r>
                        <w:r>
                          <w:rPr>
                            <w:rFonts w:ascii="Verdana" w:eastAsia="Verdana" w:hAnsi="Verdana"/>
                            <w:b/>
                            <w:color w:val="000000"/>
                            <w:sz w:val="11"/>
                            <w:lang w:val="es-ES"/>
                          </w:rPr>
                          <w:t>(2.2)</w:t>
                        </w:r>
                      </w:p>
                    </w:tc>
                    <w:tc>
                      <w:tcPr>
                        <w:tcW w:w="161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4" w:line="139"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1,283,943,882</w:t>
                        </w:r>
                      </w:p>
                    </w:tc>
                    <w:tc>
                      <w:tcPr>
                        <w:tcW w:w="1440"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26"/>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7" w:after="38" w:line="140" w:lineRule="exact"/>
                          <w:textAlignment w:val="baseline"/>
                          <w:rPr>
                            <w:rFonts w:ascii="Verdana" w:eastAsia="Verdana" w:hAnsi="Verdana"/>
                            <w:color w:val="000000"/>
                            <w:sz w:val="12"/>
                            <w:lang w:val="es-ES"/>
                          </w:rPr>
                        </w:pPr>
                        <w:r>
                          <w:rPr>
                            <w:rFonts w:ascii="Verdana" w:eastAsia="Verdana" w:hAnsi="Verdana"/>
                            <w:color w:val="000000"/>
                            <w:sz w:val="12"/>
                            <w:lang w:val="es-ES"/>
                          </w:rPr>
                          <w:t xml:space="preserve">Provisiones a Corto Plazo </w:t>
                        </w:r>
                        <w:r>
                          <w:rPr>
                            <w:rFonts w:ascii="Verdana" w:eastAsia="Verdana" w:hAnsi="Verdana"/>
                            <w:b/>
                            <w:color w:val="000000"/>
                            <w:sz w:val="11"/>
                            <w:lang w:val="es-ES"/>
                          </w:rPr>
                          <w:t>(2.3)</w:t>
                        </w:r>
                      </w:p>
                    </w:tc>
                    <w:tc>
                      <w:tcPr>
                        <w:tcW w:w="161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7" w:after="38"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8,746,946,904</w:t>
                        </w:r>
                      </w:p>
                    </w:tc>
                    <w:tc>
                      <w:tcPr>
                        <w:tcW w:w="1440"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06"/>
                    </w:trPr>
                    <w:tc>
                      <w:tcPr>
                        <w:tcW w:w="397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9" w:after="10" w:line="142" w:lineRule="exact"/>
                          <w:textAlignment w:val="baseline"/>
                          <w:rPr>
                            <w:rFonts w:ascii="Verdana" w:eastAsia="Verdana" w:hAnsi="Verdana"/>
                            <w:color w:val="000000"/>
                            <w:sz w:val="12"/>
                            <w:lang w:val="es-ES"/>
                          </w:rPr>
                        </w:pPr>
                        <w:r>
                          <w:rPr>
                            <w:rFonts w:ascii="Verdana" w:eastAsia="Verdana" w:hAnsi="Verdana"/>
                            <w:color w:val="000000"/>
                            <w:sz w:val="12"/>
                            <w:lang w:val="es-ES"/>
                          </w:rPr>
                          <w:t xml:space="preserve">Otros Pasivos </w:t>
                        </w:r>
                        <w:r>
                          <w:rPr>
                            <w:rFonts w:ascii="Verdana" w:eastAsia="Verdana" w:hAnsi="Verdana"/>
                            <w:b/>
                            <w:color w:val="000000"/>
                            <w:sz w:val="11"/>
                            <w:lang w:val="es-ES"/>
                          </w:rPr>
                          <w:t>(2.4)</w:t>
                        </w:r>
                      </w:p>
                    </w:tc>
                    <w:tc>
                      <w:tcPr>
                        <w:tcW w:w="1613"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51" w:after="10"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8,367,502,935</w:t>
                        </w:r>
                      </w:p>
                    </w:tc>
                    <w:tc>
                      <w:tcPr>
                        <w:tcW w:w="144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54" w:after="7" w:line="140"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16,206,232,259</w:t>
                        </w:r>
                      </w:p>
                    </w:tc>
                  </w:tr>
                  <w:tr w:rsidR="00D04A9B">
                    <w:tblPrEx>
                      <w:tblCellMar>
                        <w:top w:w="0" w:type="dxa"/>
                        <w:bottom w:w="0" w:type="dxa"/>
                      </w:tblCellMar>
                    </w:tblPrEx>
                    <w:trPr>
                      <w:trHeight w:hRule="exact" w:val="475"/>
                    </w:trPr>
                    <w:tc>
                      <w:tcPr>
                        <w:tcW w:w="3974"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245" w:after="88"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Total de Pasivos Circulantes</w:t>
                        </w:r>
                      </w:p>
                    </w:tc>
                    <w:tc>
                      <w:tcPr>
                        <w:tcW w:w="1613"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247" w:after="86" w:line="137"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27,979,696,991</w:t>
                        </w:r>
                      </w:p>
                    </w:tc>
                    <w:tc>
                      <w:tcPr>
                        <w:tcW w:w="1440"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249" w:after="84" w:line="137"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21,041,377,758</w:t>
                        </w:r>
                      </w:p>
                    </w:tc>
                  </w:tr>
                  <w:tr w:rsidR="00D04A9B">
                    <w:tblPrEx>
                      <w:tblCellMar>
                        <w:top w:w="0" w:type="dxa"/>
                        <w:bottom w:w="0" w:type="dxa"/>
                      </w:tblCellMar>
                    </w:tblPrEx>
                    <w:trPr>
                      <w:trHeight w:hRule="exact" w:val="461"/>
                    </w:trPr>
                    <w:tc>
                      <w:tcPr>
                        <w:tcW w:w="3974" w:type="dxa"/>
                        <w:tcBorders>
                          <w:top w:val="single" w:sz="5" w:space="0" w:color="000000"/>
                          <w:left w:val="none" w:sz="0" w:space="0" w:color="000000"/>
                          <w:bottom w:val="none" w:sz="0" w:space="0" w:color="000000"/>
                          <w:right w:val="none" w:sz="0" w:space="0" w:color="000000"/>
                        </w:tcBorders>
                        <w:vAlign w:val="bottom"/>
                      </w:tcPr>
                      <w:p w:rsidR="00D04A9B" w:rsidRDefault="00E8466C">
                        <w:pPr>
                          <w:spacing w:before="235" w:after="84"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Pasivo No Circulante</w:t>
                        </w:r>
                      </w:p>
                    </w:tc>
                    <w:tc>
                      <w:tcPr>
                        <w:tcW w:w="1613"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40"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202"/>
                    </w:trPr>
                    <w:tc>
                      <w:tcPr>
                        <w:tcW w:w="3974" w:type="dxa"/>
                        <w:tcBorders>
                          <w:top w:val="none" w:sz="0" w:space="0" w:color="000000"/>
                          <w:left w:val="none" w:sz="0" w:space="0" w:color="000000"/>
                          <w:bottom w:val="none" w:sz="0" w:space="0" w:color="000000"/>
                          <w:right w:val="none" w:sz="0" w:space="0" w:color="000000"/>
                        </w:tcBorders>
                      </w:tcPr>
                      <w:p w:rsidR="00D04A9B" w:rsidRDefault="00E8466C">
                        <w:pPr>
                          <w:spacing w:before="95" w:line="101" w:lineRule="exact"/>
                          <w:textAlignment w:val="baseline"/>
                          <w:rPr>
                            <w:rFonts w:ascii="Verdana" w:eastAsia="Verdana" w:hAnsi="Verdana"/>
                            <w:color w:val="000000"/>
                            <w:sz w:val="12"/>
                            <w:lang w:val="es-ES"/>
                          </w:rPr>
                        </w:pPr>
                        <w:r>
                          <w:rPr>
                            <w:rFonts w:ascii="Verdana" w:eastAsia="Verdana" w:hAnsi="Verdana"/>
                            <w:color w:val="000000"/>
                            <w:sz w:val="12"/>
                            <w:lang w:val="es-ES"/>
                          </w:rPr>
                          <w:t>Fondos y Bienes de Terceros en Garantía y/o en</w:t>
                        </w:r>
                      </w:p>
                    </w:tc>
                    <w:tc>
                      <w:tcPr>
                        <w:tcW w:w="161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440"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187"/>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2" w:line="139" w:lineRule="exact"/>
                          <w:textAlignment w:val="baseline"/>
                          <w:rPr>
                            <w:rFonts w:ascii="Verdana" w:eastAsia="Verdana" w:hAnsi="Verdana"/>
                            <w:color w:val="000000"/>
                            <w:sz w:val="12"/>
                            <w:lang w:val="es-ES"/>
                          </w:rPr>
                        </w:pPr>
                        <w:r>
                          <w:rPr>
                            <w:rFonts w:ascii="Verdana" w:eastAsia="Verdana" w:hAnsi="Verdana"/>
                            <w:color w:val="000000"/>
                            <w:sz w:val="12"/>
                            <w:lang w:val="es-ES"/>
                          </w:rPr>
                          <w:t xml:space="preserve">Administración a Largo Plazo </w:t>
                        </w:r>
                        <w:r>
                          <w:rPr>
                            <w:rFonts w:ascii="Verdana" w:eastAsia="Verdana" w:hAnsi="Verdana"/>
                            <w:b/>
                            <w:color w:val="000000"/>
                            <w:sz w:val="11"/>
                            <w:lang w:val="es-ES"/>
                          </w:rPr>
                          <w:t>(2.5)</w:t>
                        </w:r>
                      </w:p>
                    </w:tc>
                    <w:tc>
                      <w:tcPr>
                        <w:tcW w:w="1613" w:type="dxa"/>
                        <w:tcBorders>
                          <w:top w:val="none" w:sz="0" w:space="0" w:color="000000"/>
                          <w:left w:val="none" w:sz="0" w:space="0" w:color="000000"/>
                          <w:bottom w:val="none" w:sz="0" w:space="0" w:color="000000"/>
                          <w:right w:val="none" w:sz="0" w:space="0" w:color="000000"/>
                        </w:tcBorders>
                      </w:tcPr>
                      <w:p w:rsidR="00D04A9B" w:rsidRDefault="00E8466C">
                        <w:pPr>
                          <w:spacing w:after="71" w:line="11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83,159,467,166</w:t>
                        </w:r>
                      </w:p>
                    </w:tc>
                    <w:tc>
                      <w:tcPr>
                        <w:tcW w:w="1440"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163"/>
                    </w:trPr>
                    <w:tc>
                      <w:tcPr>
                        <w:tcW w:w="397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5" w:line="140" w:lineRule="exact"/>
                          <w:textAlignment w:val="baseline"/>
                          <w:rPr>
                            <w:rFonts w:ascii="Verdana" w:eastAsia="Verdana" w:hAnsi="Verdana"/>
                            <w:color w:val="000000"/>
                            <w:sz w:val="12"/>
                            <w:lang w:val="es-ES"/>
                          </w:rPr>
                        </w:pPr>
                        <w:r>
                          <w:rPr>
                            <w:rFonts w:ascii="Verdana" w:eastAsia="Verdana" w:hAnsi="Verdana"/>
                            <w:color w:val="000000"/>
                            <w:sz w:val="12"/>
                            <w:lang w:val="es-ES"/>
                          </w:rPr>
                          <w:t xml:space="preserve">Provisiones a Largo Plazo </w:t>
                        </w:r>
                        <w:r>
                          <w:rPr>
                            <w:rFonts w:ascii="Verdana" w:eastAsia="Verdana" w:hAnsi="Verdana"/>
                            <w:b/>
                            <w:color w:val="000000"/>
                            <w:sz w:val="11"/>
                            <w:lang w:val="es-ES"/>
                          </w:rPr>
                          <w:t>(2.6)</w:t>
                        </w:r>
                      </w:p>
                    </w:tc>
                    <w:tc>
                      <w:tcPr>
                        <w:tcW w:w="1613"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236,849,306,787</w:t>
                        </w:r>
                      </w:p>
                    </w:tc>
                    <w:tc>
                      <w:tcPr>
                        <w:tcW w:w="144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140"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269,358,882,648</w:t>
                        </w:r>
                      </w:p>
                    </w:tc>
                  </w:tr>
                  <w:tr w:rsidR="00D04A9B">
                    <w:tblPrEx>
                      <w:tblCellMar>
                        <w:top w:w="0" w:type="dxa"/>
                        <w:bottom w:w="0" w:type="dxa"/>
                      </w:tblCellMar>
                    </w:tblPrEx>
                    <w:trPr>
                      <w:trHeight w:hRule="exact" w:val="326"/>
                    </w:trPr>
                    <w:tc>
                      <w:tcPr>
                        <w:tcW w:w="3974"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170" w:after="14"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Total de Pasivos no Circulantes</w:t>
                        </w:r>
                      </w:p>
                    </w:tc>
                    <w:tc>
                      <w:tcPr>
                        <w:tcW w:w="1613"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175" w:after="9" w:line="137"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320,008,773,953</w:t>
                        </w:r>
                      </w:p>
                    </w:tc>
                    <w:tc>
                      <w:tcPr>
                        <w:tcW w:w="1440"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175" w:after="9" w:line="137"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269,358,882,648</w:t>
                        </w:r>
                      </w:p>
                    </w:tc>
                  </w:tr>
                  <w:tr w:rsidR="00D04A9B">
                    <w:tblPrEx>
                      <w:tblCellMar>
                        <w:top w:w="0" w:type="dxa"/>
                        <w:bottom w:w="0" w:type="dxa"/>
                      </w:tblCellMar>
                    </w:tblPrEx>
                    <w:trPr>
                      <w:trHeight w:hRule="exact" w:val="476"/>
                    </w:trPr>
                    <w:tc>
                      <w:tcPr>
                        <w:tcW w:w="3974"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242" w:after="91"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Total del Pasivo</w:t>
                        </w:r>
                      </w:p>
                    </w:tc>
                    <w:tc>
                      <w:tcPr>
                        <w:tcW w:w="1613"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247" w:after="86" w:line="137"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347,988,470,944</w:t>
                        </w:r>
                      </w:p>
                    </w:tc>
                    <w:tc>
                      <w:tcPr>
                        <w:tcW w:w="1440"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248" w:after="85" w:line="137"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290,400,260,406</w:t>
                        </w:r>
                      </w:p>
                    </w:tc>
                  </w:tr>
                  <w:tr w:rsidR="00D04A9B">
                    <w:tblPrEx>
                      <w:tblCellMar>
                        <w:top w:w="0" w:type="dxa"/>
                        <w:bottom w:w="0" w:type="dxa"/>
                      </w:tblCellMar>
                    </w:tblPrEx>
                    <w:trPr>
                      <w:trHeight w:hRule="exact" w:val="456"/>
                    </w:trPr>
                    <w:tc>
                      <w:tcPr>
                        <w:tcW w:w="397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163" w:after="153" w:line="139" w:lineRule="exact"/>
                          <w:textAlignment w:val="baseline"/>
                          <w:rPr>
                            <w:rFonts w:ascii="Verdana" w:eastAsia="Verdana" w:hAnsi="Verdana"/>
                            <w:b/>
                            <w:color w:val="000000"/>
                            <w:sz w:val="11"/>
                            <w:lang w:val="es-ES"/>
                          </w:rPr>
                        </w:pPr>
                        <w:r>
                          <w:rPr>
                            <w:rFonts w:ascii="Verdana" w:eastAsia="Verdana" w:hAnsi="Verdana"/>
                            <w:b/>
                            <w:color w:val="000000"/>
                            <w:sz w:val="11"/>
                            <w:lang w:val="es-ES"/>
                          </w:rPr>
                          <w:t>HACIENDA PÚBLICA/ PATRIMONIO</w:t>
                        </w:r>
                      </w:p>
                    </w:tc>
                    <w:tc>
                      <w:tcPr>
                        <w:tcW w:w="1613"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40"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321"/>
                    </w:trPr>
                    <w:tc>
                      <w:tcPr>
                        <w:tcW w:w="3974" w:type="dxa"/>
                        <w:tcBorders>
                          <w:top w:val="none" w:sz="0" w:space="0" w:color="000000"/>
                          <w:left w:val="none" w:sz="0" w:space="0" w:color="000000"/>
                          <w:bottom w:val="single" w:sz="5" w:space="0" w:color="000000"/>
                          <w:right w:val="none" w:sz="0" w:space="0" w:color="000000"/>
                        </w:tcBorders>
                        <w:vAlign w:val="bottom"/>
                      </w:tcPr>
                      <w:p w:rsidR="00D04A9B" w:rsidRDefault="00E8466C">
                        <w:pPr>
                          <w:spacing w:before="165" w:after="14"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Hacienda Pública/ Patrimonio Contribuido</w:t>
                        </w:r>
                      </w:p>
                    </w:tc>
                    <w:tc>
                      <w:tcPr>
                        <w:tcW w:w="1613" w:type="dxa"/>
                        <w:tcBorders>
                          <w:top w:val="none" w:sz="0" w:space="0" w:color="000000"/>
                          <w:left w:val="none" w:sz="0" w:space="0" w:color="000000"/>
                          <w:bottom w:val="single" w:sz="5" w:space="0" w:color="000000"/>
                          <w:right w:val="none" w:sz="0" w:space="0" w:color="000000"/>
                        </w:tcBorders>
                        <w:vAlign w:val="bottom"/>
                      </w:tcPr>
                      <w:p w:rsidR="00D04A9B" w:rsidRDefault="00E8466C">
                        <w:pPr>
                          <w:spacing w:before="168" w:after="11" w:line="137"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3,230,936,764</w:t>
                        </w:r>
                      </w:p>
                    </w:tc>
                    <w:tc>
                      <w:tcPr>
                        <w:tcW w:w="1440" w:type="dxa"/>
                        <w:tcBorders>
                          <w:top w:val="none" w:sz="0" w:space="0" w:color="000000"/>
                          <w:left w:val="none" w:sz="0" w:space="0" w:color="000000"/>
                          <w:bottom w:val="single" w:sz="5" w:space="0" w:color="000000"/>
                          <w:right w:val="none" w:sz="0" w:space="0" w:color="000000"/>
                        </w:tcBorders>
                        <w:vAlign w:val="bottom"/>
                      </w:tcPr>
                      <w:p w:rsidR="00D04A9B" w:rsidRDefault="00E8466C">
                        <w:pPr>
                          <w:spacing w:before="170" w:after="9" w:line="137"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3,067,556,984</w:t>
                        </w:r>
                      </w:p>
                    </w:tc>
                  </w:tr>
                  <w:tr w:rsidR="00D04A9B">
                    <w:tblPrEx>
                      <w:tblCellMar>
                        <w:top w:w="0" w:type="dxa"/>
                        <w:bottom w:w="0" w:type="dxa"/>
                      </w:tblCellMar>
                    </w:tblPrEx>
                    <w:trPr>
                      <w:trHeight w:hRule="exact" w:val="168"/>
                    </w:trPr>
                    <w:tc>
                      <w:tcPr>
                        <w:tcW w:w="397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14" w:line="140" w:lineRule="exact"/>
                          <w:textAlignment w:val="baseline"/>
                          <w:rPr>
                            <w:rFonts w:ascii="Verdana" w:eastAsia="Verdana" w:hAnsi="Verdana"/>
                            <w:color w:val="000000"/>
                            <w:sz w:val="12"/>
                            <w:lang w:val="es-ES"/>
                          </w:rPr>
                        </w:pPr>
                        <w:r>
                          <w:rPr>
                            <w:rFonts w:ascii="Verdana" w:eastAsia="Verdana" w:hAnsi="Verdana"/>
                            <w:color w:val="000000"/>
                            <w:sz w:val="12"/>
                            <w:lang w:val="es-ES"/>
                          </w:rPr>
                          <w:t>Donaciones de Capital</w:t>
                        </w:r>
                      </w:p>
                    </w:tc>
                    <w:tc>
                      <w:tcPr>
                        <w:tcW w:w="1613"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14"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3,230,936,764</w:t>
                        </w:r>
                      </w:p>
                    </w:tc>
                    <w:tc>
                      <w:tcPr>
                        <w:tcW w:w="1440"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11" w:line="140"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3,067,556,984</w:t>
                        </w:r>
                      </w:p>
                    </w:tc>
                  </w:tr>
                  <w:tr w:rsidR="00D04A9B">
                    <w:tblPrEx>
                      <w:tblCellMar>
                        <w:top w:w="0" w:type="dxa"/>
                        <w:bottom w:w="0" w:type="dxa"/>
                      </w:tblCellMar>
                    </w:tblPrEx>
                    <w:trPr>
                      <w:trHeight w:hRule="exact" w:val="173"/>
                    </w:trPr>
                    <w:tc>
                      <w:tcPr>
                        <w:tcW w:w="397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8"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Hacienda Pública/ Patrimonio Generado</w:t>
                        </w:r>
                      </w:p>
                    </w:tc>
                    <w:tc>
                      <w:tcPr>
                        <w:tcW w:w="1613"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4" w:line="137"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147,444,595,634</w:t>
                        </w:r>
                      </w:p>
                    </w:tc>
                    <w:tc>
                      <w:tcPr>
                        <w:tcW w:w="144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4" w:line="137"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136,580,874,356</w:t>
                        </w:r>
                      </w:p>
                    </w:tc>
                  </w:tr>
                  <w:tr w:rsidR="00D04A9B">
                    <w:tblPrEx>
                      <w:tblCellMar>
                        <w:top w:w="0" w:type="dxa"/>
                        <w:bottom w:w="0" w:type="dxa"/>
                      </w:tblCellMar>
                    </w:tblPrEx>
                    <w:trPr>
                      <w:trHeight w:hRule="exact" w:val="158"/>
                    </w:trPr>
                    <w:tc>
                      <w:tcPr>
                        <w:tcW w:w="397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30" w:lineRule="exact"/>
                          <w:textAlignment w:val="baseline"/>
                          <w:rPr>
                            <w:rFonts w:ascii="Verdana" w:eastAsia="Verdana" w:hAnsi="Verdana"/>
                            <w:color w:val="000000"/>
                            <w:sz w:val="12"/>
                            <w:lang w:val="es-ES"/>
                          </w:rPr>
                        </w:pPr>
                        <w:r>
                          <w:rPr>
                            <w:rFonts w:ascii="Verdana" w:eastAsia="Verdana" w:hAnsi="Verdana"/>
                            <w:color w:val="000000"/>
                            <w:sz w:val="12"/>
                            <w:lang w:val="es-ES"/>
                          </w:rPr>
                          <w:t>Resultados del Ejercicio (ahorro/desahorro)</w:t>
                        </w:r>
                      </w:p>
                    </w:tc>
                    <w:tc>
                      <w:tcPr>
                        <w:tcW w:w="1613"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3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10,074,561,085</w:t>
                        </w:r>
                      </w:p>
                    </w:tc>
                    <w:tc>
                      <w:tcPr>
                        <w:tcW w:w="1440"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28"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20,186,773,948</w:t>
                        </w:r>
                      </w:p>
                    </w:tc>
                  </w:tr>
                  <w:tr w:rsidR="00D04A9B">
                    <w:tblPrEx>
                      <w:tblCellMar>
                        <w:top w:w="0" w:type="dxa"/>
                        <w:bottom w:w="0" w:type="dxa"/>
                      </w:tblCellMar>
                    </w:tblPrEx>
                    <w:trPr>
                      <w:trHeight w:hRule="exact" w:val="173"/>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40" w:lineRule="exact"/>
                          <w:textAlignment w:val="baseline"/>
                          <w:rPr>
                            <w:rFonts w:ascii="Verdana" w:eastAsia="Verdana" w:hAnsi="Verdana"/>
                            <w:color w:val="000000"/>
                            <w:sz w:val="12"/>
                            <w:lang w:val="es-ES"/>
                          </w:rPr>
                        </w:pPr>
                        <w:r>
                          <w:rPr>
                            <w:rFonts w:ascii="Verdana" w:eastAsia="Verdana" w:hAnsi="Verdana"/>
                            <w:color w:val="000000"/>
                            <w:sz w:val="12"/>
                            <w:lang w:val="es-ES"/>
                          </w:rPr>
                          <w:t>Resultados de Ejercicios Anteriores</w:t>
                        </w:r>
                      </w:p>
                    </w:tc>
                    <w:tc>
                      <w:tcPr>
                        <w:tcW w:w="161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4"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136,202,378,234</w:t>
                        </w:r>
                      </w:p>
                    </w:tc>
                    <w:tc>
                      <w:tcPr>
                        <w:tcW w:w="14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4" w:line="140"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116,015,604,286</w:t>
                        </w:r>
                      </w:p>
                    </w:tc>
                  </w:tr>
                  <w:tr w:rsidR="00D04A9B">
                    <w:tblPrEx>
                      <w:tblCellMar>
                        <w:top w:w="0" w:type="dxa"/>
                        <w:bottom w:w="0" w:type="dxa"/>
                      </w:tblCellMar>
                    </w:tblPrEx>
                    <w:trPr>
                      <w:trHeight w:hRule="exact" w:val="173"/>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140" w:lineRule="exact"/>
                          <w:textAlignment w:val="baseline"/>
                          <w:rPr>
                            <w:rFonts w:ascii="Verdana" w:eastAsia="Verdana" w:hAnsi="Verdana"/>
                            <w:color w:val="000000"/>
                            <w:sz w:val="12"/>
                            <w:lang w:val="es-ES"/>
                          </w:rPr>
                        </w:pPr>
                        <w:proofErr w:type="spellStart"/>
                        <w:r>
                          <w:rPr>
                            <w:rFonts w:ascii="Verdana" w:eastAsia="Verdana" w:hAnsi="Verdana"/>
                            <w:color w:val="000000"/>
                            <w:sz w:val="12"/>
                            <w:lang w:val="es-ES"/>
                          </w:rPr>
                          <w:t>Revalúos</w:t>
                        </w:r>
                        <w:proofErr w:type="spellEnd"/>
                      </w:p>
                    </w:tc>
                    <w:tc>
                      <w:tcPr>
                        <w:tcW w:w="161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1,161,032,594</w:t>
                        </w:r>
                      </w:p>
                    </w:tc>
                    <w:tc>
                      <w:tcPr>
                        <w:tcW w:w="14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3" w:line="139"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378,496,122</w:t>
                        </w:r>
                      </w:p>
                    </w:tc>
                  </w:tr>
                  <w:tr w:rsidR="00D04A9B">
                    <w:tblPrEx>
                      <w:tblCellMar>
                        <w:top w:w="0" w:type="dxa"/>
                        <w:bottom w:w="0" w:type="dxa"/>
                      </w:tblCellMar>
                    </w:tblPrEx>
                    <w:trPr>
                      <w:trHeight w:hRule="exact" w:val="187"/>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1" w:line="140" w:lineRule="exact"/>
                          <w:textAlignment w:val="baseline"/>
                          <w:rPr>
                            <w:rFonts w:ascii="Verdana" w:eastAsia="Verdana" w:hAnsi="Verdana"/>
                            <w:color w:val="000000"/>
                            <w:sz w:val="12"/>
                            <w:lang w:val="es-ES"/>
                          </w:rPr>
                        </w:pPr>
                        <w:r>
                          <w:rPr>
                            <w:rFonts w:ascii="Verdana" w:eastAsia="Verdana" w:hAnsi="Verdana"/>
                            <w:color w:val="000000"/>
                            <w:sz w:val="12"/>
                            <w:lang w:val="es-ES"/>
                          </w:rPr>
                          <w:t>Rectificación de Resultados de Ejercicios Anteriores</w:t>
                        </w:r>
                      </w:p>
                    </w:tc>
                    <w:tc>
                      <w:tcPr>
                        <w:tcW w:w="161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8"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6,623,721</w:t>
                        </w:r>
                      </w:p>
                    </w:tc>
                    <w:tc>
                      <w:tcPr>
                        <w:tcW w:w="1440"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154"/>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0" w:line="94" w:lineRule="exact"/>
                          <w:textAlignment w:val="baseline"/>
                          <w:rPr>
                            <w:rFonts w:ascii="Verdana" w:eastAsia="Verdana" w:hAnsi="Verdana"/>
                            <w:b/>
                            <w:color w:val="000000"/>
                            <w:sz w:val="11"/>
                            <w:lang w:val="es-ES"/>
                          </w:rPr>
                        </w:pPr>
                        <w:r>
                          <w:rPr>
                            <w:rFonts w:ascii="Verdana" w:eastAsia="Verdana" w:hAnsi="Verdana"/>
                            <w:b/>
                            <w:color w:val="000000"/>
                            <w:sz w:val="11"/>
                            <w:lang w:val="es-ES"/>
                          </w:rPr>
                          <w:t>Exceso o Insuficiencia en la Actualización de la Hacienda</w:t>
                        </w:r>
                      </w:p>
                    </w:tc>
                    <w:tc>
                      <w:tcPr>
                        <w:tcW w:w="161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440"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01"/>
                    </w:trPr>
                    <w:tc>
                      <w:tcPr>
                        <w:tcW w:w="397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50" w:after="4"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Pública/ Patrimonio</w:t>
                        </w:r>
                      </w:p>
                    </w:tc>
                    <w:tc>
                      <w:tcPr>
                        <w:tcW w:w="1613" w:type="dxa"/>
                        <w:tcBorders>
                          <w:top w:val="none" w:sz="0" w:space="0" w:color="000000"/>
                          <w:left w:val="none" w:sz="0" w:space="0" w:color="000000"/>
                          <w:bottom w:val="single" w:sz="5" w:space="0" w:color="000000"/>
                          <w:right w:val="none" w:sz="0" w:space="0" w:color="000000"/>
                        </w:tcBorders>
                      </w:tcPr>
                      <w:p w:rsidR="00D04A9B" w:rsidRDefault="00E8466C">
                        <w:pPr>
                          <w:spacing w:after="80" w:line="111"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65,627,550,344</w:t>
                        </w:r>
                      </w:p>
                    </w:tc>
                    <w:tc>
                      <w:tcPr>
                        <w:tcW w:w="1440" w:type="dxa"/>
                        <w:tcBorders>
                          <w:top w:val="none" w:sz="0" w:space="0" w:color="000000"/>
                          <w:left w:val="none" w:sz="0" w:space="0" w:color="000000"/>
                          <w:bottom w:val="single" w:sz="5" w:space="0" w:color="000000"/>
                          <w:right w:val="none" w:sz="0" w:space="0" w:color="000000"/>
                        </w:tcBorders>
                      </w:tcPr>
                      <w:p w:rsidR="00D04A9B" w:rsidRDefault="00E8466C">
                        <w:pPr>
                          <w:spacing w:after="76" w:line="115"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65,627,625,522</w:t>
                        </w:r>
                      </w:p>
                    </w:tc>
                  </w:tr>
                  <w:tr w:rsidR="00D04A9B">
                    <w:tblPrEx>
                      <w:tblCellMar>
                        <w:top w:w="0" w:type="dxa"/>
                        <w:bottom w:w="0" w:type="dxa"/>
                      </w:tblCellMar>
                    </w:tblPrEx>
                    <w:trPr>
                      <w:trHeight w:hRule="exact" w:val="154"/>
                    </w:trPr>
                    <w:tc>
                      <w:tcPr>
                        <w:tcW w:w="397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35" w:lineRule="exact"/>
                          <w:textAlignment w:val="baseline"/>
                          <w:rPr>
                            <w:rFonts w:ascii="Verdana" w:eastAsia="Verdana" w:hAnsi="Verdana"/>
                            <w:color w:val="000000"/>
                            <w:sz w:val="12"/>
                            <w:lang w:val="es-ES"/>
                          </w:rPr>
                        </w:pPr>
                        <w:r>
                          <w:rPr>
                            <w:rFonts w:ascii="Verdana" w:eastAsia="Verdana" w:hAnsi="Verdana"/>
                            <w:color w:val="000000"/>
                            <w:sz w:val="12"/>
                            <w:lang w:val="es-ES"/>
                          </w:rPr>
                          <w:t>Resultado por Posición Monetaria</w:t>
                        </w:r>
                      </w:p>
                    </w:tc>
                    <w:tc>
                      <w:tcPr>
                        <w:tcW w:w="1613"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40"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192"/>
                    </w:trPr>
                    <w:tc>
                      <w:tcPr>
                        <w:tcW w:w="39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40" w:lineRule="exact"/>
                          <w:textAlignment w:val="baseline"/>
                          <w:rPr>
                            <w:rFonts w:ascii="Verdana" w:eastAsia="Verdana" w:hAnsi="Verdana"/>
                            <w:color w:val="000000"/>
                            <w:sz w:val="12"/>
                            <w:lang w:val="es-ES"/>
                          </w:rPr>
                        </w:pPr>
                        <w:r>
                          <w:rPr>
                            <w:rFonts w:ascii="Verdana" w:eastAsia="Verdana" w:hAnsi="Verdana"/>
                            <w:color w:val="000000"/>
                            <w:sz w:val="12"/>
                            <w:lang w:val="es-ES"/>
                          </w:rPr>
                          <w:t>Resultado por Tenencia de Activos no Monetarios</w:t>
                        </w:r>
                      </w:p>
                    </w:tc>
                    <w:tc>
                      <w:tcPr>
                        <w:tcW w:w="161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40" w:lineRule="exact"/>
                          <w:ind w:right="278"/>
                          <w:jc w:val="right"/>
                          <w:textAlignment w:val="baseline"/>
                          <w:rPr>
                            <w:rFonts w:ascii="Verdana" w:eastAsia="Verdana" w:hAnsi="Verdana"/>
                            <w:color w:val="000000"/>
                            <w:sz w:val="12"/>
                            <w:lang w:val="es-ES"/>
                          </w:rPr>
                        </w:pPr>
                        <w:r>
                          <w:rPr>
                            <w:rFonts w:ascii="Verdana" w:eastAsia="Verdana" w:hAnsi="Verdana"/>
                            <w:color w:val="000000"/>
                            <w:sz w:val="12"/>
                            <w:lang w:val="es-ES"/>
                          </w:rPr>
                          <w:t>65,627,550,344</w:t>
                        </w:r>
                      </w:p>
                    </w:tc>
                    <w:tc>
                      <w:tcPr>
                        <w:tcW w:w="14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40"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65,627,625,522</w:t>
                        </w:r>
                      </w:p>
                    </w:tc>
                  </w:tr>
                  <w:tr w:rsidR="00D04A9B">
                    <w:tblPrEx>
                      <w:tblCellMar>
                        <w:top w:w="0" w:type="dxa"/>
                        <w:bottom w:w="0" w:type="dxa"/>
                      </w:tblCellMar>
                    </w:tblPrEx>
                    <w:trPr>
                      <w:trHeight w:hRule="exact" w:val="197"/>
                    </w:trPr>
                    <w:tc>
                      <w:tcPr>
                        <w:tcW w:w="397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50" w:after="4"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Total Hacienda Pública/ Patrimonio</w:t>
                        </w:r>
                      </w:p>
                    </w:tc>
                    <w:tc>
                      <w:tcPr>
                        <w:tcW w:w="1613"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5" w:after="9" w:line="137"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216,303,082,742</w:t>
                        </w:r>
                      </w:p>
                    </w:tc>
                    <w:tc>
                      <w:tcPr>
                        <w:tcW w:w="144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5" w:after="9" w:line="137"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205,276,056,862</w:t>
                        </w:r>
                      </w:p>
                    </w:tc>
                  </w:tr>
                  <w:tr w:rsidR="00D04A9B">
                    <w:tblPrEx>
                      <w:tblCellMar>
                        <w:top w:w="0" w:type="dxa"/>
                        <w:bottom w:w="0" w:type="dxa"/>
                      </w:tblCellMar>
                    </w:tblPrEx>
                    <w:trPr>
                      <w:trHeight w:hRule="exact" w:val="336"/>
                    </w:trPr>
                    <w:tc>
                      <w:tcPr>
                        <w:tcW w:w="3974" w:type="dxa"/>
                        <w:tcBorders>
                          <w:top w:val="single" w:sz="5" w:space="0" w:color="000000"/>
                          <w:left w:val="none" w:sz="0" w:space="0" w:color="000000"/>
                          <w:bottom w:val="double" w:sz="6" w:space="0" w:color="000000"/>
                          <w:right w:val="none" w:sz="0" w:space="0" w:color="000000"/>
                        </w:tcBorders>
                        <w:vAlign w:val="bottom"/>
                      </w:tcPr>
                      <w:p w:rsidR="00D04A9B" w:rsidRDefault="00E8466C">
                        <w:pPr>
                          <w:spacing w:before="171" w:after="18" w:line="137" w:lineRule="exact"/>
                          <w:textAlignment w:val="baseline"/>
                          <w:rPr>
                            <w:rFonts w:ascii="Verdana" w:eastAsia="Verdana" w:hAnsi="Verdana"/>
                            <w:b/>
                            <w:color w:val="000000"/>
                            <w:sz w:val="11"/>
                            <w:lang w:val="es-ES"/>
                          </w:rPr>
                        </w:pPr>
                        <w:r>
                          <w:rPr>
                            <w:rFonts w:ascii="Verdana" w:eastAsia="Verdana" w:hAnsi="Verdana"/>
                            <w:b/>
                            <w:color w:val="000000"/>
                            <w:sz w:val="11"/>
                            <w:lang w:val="es-ES"/>
                          </w:rPr>
                          <w:t>Total del Pasivo y Hacienda Pública Patrimonio</w:t>
                        </w:r>
                      </w:p>
                    </w:tc>
                    <w:tc>
                      <w:tcPr>
                        <w:tcW w:w="1613" w:type="dxa"/>
                        <w:tcBorders>
                          <w:top w:val="single" w:sz="5" w:space="0" w:color="000000"/>
                          <w:left w:val="none" w:sz="0" w:space="0" w:color="000000"/>
                          <w:bottom w:val="double" w:sz="6" w:space="0" w:color="000000"/>
                          <w:right w:val="none" w:sz="0" w:space="0" w:color="000000"/>
                        </w:tcBorders>
                        <w:vAlign w:val="bottom"/>
                      </w:tcPr>
                      <w:p w:rsidR="00D04A9B" w:rsidRDefault="00E8466C">
                        <w:pPr>
                          <w:spacing w:before="171" w:after="18" w:line="137" w:lineRule="exact"/>
                          <w:ind w:right="278"/>
                          <w:jc w:val="right"/>
                          <w:textAlignment w:val="baseline"/>
                          <w:rPr>
                            <w:rFonts w:ascii="Verdana" w:eastAsia="Verdana" w:hAnsi="Verdana"/>
                            <w:b/>
                            <w:color w:val="000000"/>
                            <w:sz w:val="11"/>
                            <w:lang w:val="es-ES"/>
                          </w:rPr>
                        </w:pPr>
                        <w:r>
                          <w:rPr>
                            <w:rFonts w:ascii="Verdana" w:eastAsia="Verdana" w:hAnsi="Verdana"/>
                            <w:b/>
                            <w:color w:val="000000"/>
                            <w:sz w:val="11"/>
                            <w:lang w:val="es-ES"/>
                          </w:rPr>
                          <w:t>$564,291,553,686</w:t>
                        </w:r>
                      </w:p>
                    </w:tc>
                    <w:tc>
                      <w:tcPr>
                        <w:tcW w:w="1440" w:type="dxa"/>
                        <w:tcBorders>
                          <w:top w:val="single" w:sz="5" w:space="0" w:color="000000"/>
                          <w:left w:val="none" w:sz="0" w:space="0" w:color="000000"/>
                          <w:bottom w:val="double" w:sz="6" w:space="0" w:color="000000"/>
                          <w:right w:val="none" w:sz="0" w:space="0" w:color="000000"/>
                        </w:tcBorders>
                        <w:vAlign w:val="bottom"/>
                      </w:tcPr>
                      <w:p w:rsidR="00D04A9B" w:rsidRDefault="00E8466C">
                        <w:pPr>
                          <w:spacing w:before="171" w:after="18" w:line="137"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$495,676,317,268</w:t>
                        </w:r>
                      </w:p>
                    </w:tc>
                  </w:tr>
                </w:tbl>
                <w:p w:rsidR="00D04A9B" w:rsidRDefault="00D04A9B">
                  <w:pPr>
                    <w:spacing w:after="14" w:line="20" w:lineRule="exact"/>
                  </w:pPr>
                </w:p>
              </w:txbxContent>
            </v:textbox>
          </v:shape>
        </w:pict>
      </w:r>
      <w:r>
        <w:pict>
          <v:shape id="_x0000_s1705" type="#_x0000_t202" style="position:absolute;left:0;text-align:left;margin-left:573.85pt;margin-top:335.55pt;width:170.85pt;height:35.05pt;z-index:-251664384;mso-wrap-distance-left:0;mso-wrap-distance-right:0" filled="f" stroked="f">
            <v:textbox inset="0,0,0,0">
              <w:txbxContent>
                <w:p w:rsidR="00D04A9B" w:rsidRDefault="00D04A9B"/>
              </w:txbxContent>
            </v:textbox>
          </v:shape>
        </w:pict>
      </w:r>
      <w:r>
        <w:pict>
          <v:shape id="_x0000_s1704" type="#_x0000_t202" style="position:absolute;left:0;text-align:left;margin-left:393.35pt;margin-top:370.6pt;width:351.35pt;height:26.85pt;z-index:-251663360;mso-wrap-distance-left:0;mso-wrap-distance-right:0" filled="f" stroked="f">
            <v:textbox inset="0,0,0,0">
              <w:txbxContent>
                <w:p w:rsidR="00D04A9B" w:rsidRDefault="00E8466C">
                  <w:pPr>
                    <w:tabs>
                      <w:tab w:val="left" w:pos="5544"/>
                    </w:tabs>
                    <w:spacing w:before="18" w:line="140" w:lineRule="exact"/>
                    <w:ind w:left="504"/>
                    <w:textAlignment w:val="baseline"/>
                    <w:rPr>
                      <w:rFonts w:ascii="Verdana" w:eastAsia="Verdana" w:hAnsi="Verdana"/>
                      <w:color w:val="000000"/>
                      <w:spacing w:val="2"/>
                      <w:sz w:val="12"/>
                      <w:lang w:val="es-ES"/>
                    </w:rPr>
                  </w:pPr>
                  <w:r>
                    <w:rPr>
                      <w:rFonts w:ascii="Verdana" w:eastAsia="Verdana" w:hAnsi="Verdana"/>
                      <w:color w:val="000000"/>
                      <w:spacing w:val="2"/>
                      <w:sz w:val="12"/>
                      <w:lang w:val="es-ES"/>
                    </w:rPr>
                    <w:t xml:space="preserve">Jesús Eduardo Thomas </w:t>
                  </w:r>
                  <w:proofErr w:type="spellStart"/>
                  <w:r>
                    <w:rPr>
                      <w:rFonts w:ascii="Verdana" w:eastAsia="Verdana" w:hAnsi="Verdana"/>
                      <w:color w:val="000000"/>
                      <w:spacing w:val="2"/>
                      <w:sz w:val="12"/>
                      <w:lang w:val="es-ES"/>
                    </w:rPr>
                    <w:t>Ul</w:t>
                  </w:r>
                  <w:proofErr w:type="spellEnd"/>
                  <w:r>
                    <w:rPr>
                      <w:rFonts w:ascii="Verdana" w:eastAsia="Verdana" w:hAnsi="Verdana"/>
                      <w:color w:val="000000"/>
                      <w:spacing w:val="2"/>
                      <w:sz w:val="12"/>
                      <w:lang w:val="es-ES"/>
                    </w:rPr>
                    <w:tab/>
                  </w:r>
                  <w:proofErr w:type="spellStart"/>
                  <w:r>
                    <w:rPr>
                      <w:rFonts w:ascii="Verdana" w:eastAsia="Verdana" w:hAnsi="Verdana"/>
                      <w:color w:val="08082E"/>
                      <w:spacing w:val="2"/>
                      <w:sz w:val="12"/>
                      <w:lang w:val="es-ES"/>
                    </w:rPr>
                    <w:t>ehle</w:t>
                  </w:r>
                  <w:proofErr w:type="spellEnd"/>
                </w:p>
                <w:p w:rsidR="00D04A9B" w:rsidRDefault="00E8466C">
                  <w:pPr>
                    <w:tabs>
                      <w:tab w:val="left" w:pos="2016"/>
                      <w:tab w:val="left" w:pos="3672"/>
                      <w:tab w:val="left" w:pos="4392"/>
                      <w:tab w:val="left" w:pos="5112"/>
                    </w:tabs>
                    <w:spacing w:before="49" w:line="152" w:lineRule="exact"/>
                    <w:ind w:left="144"/>
                    <w:textAlignment w:val="baseline"/>
                    <w:rPr>
                      <w:rFonts w:ascii="Verdana" w:eastAsia="Verdana" w:hAnsi="Verdana"/>
                      <w:color w:val="000000"/>
                      <w:spacing w:val="2"/>
                      <w:sz w:val="12"/>
                      <w:lang w:val="es-ES"/>
                    </w:rPr>
                  </w:pPr>
                  <w:proofErr w:type="spellStart"/>
                  <w:proofErr w:type="gramStart"/>
                  <w:r>
                    <w:rPr>
                      <w:rFonts w:ascii="Verdana" w:eastAsia="Verdana" w:hAnsi="Verdana"/>
                      <w:color w:val="000000"/>
                      <w:spacing w:val="2"/>
                      <w:sz w:val="12"/>
                      <w:lang w:val="es-ES"/>
                    </w:rPr>
                    <w:t>ular</w:t>
                  </w:r>
                  <w:proofErr w:type="spellEnd"/>
                  <w:proofErr w:type="gramEnd"/>
                  <w:r>
                    <w:rPr>
                      <w:rFonts w:ascii="Verdana" w:eastAsia="Verdana" w:hAnsi="Verdana"/>
                      <w:color w:val="000000"/>
                      <w:spacing w:val="2"/>
                      <w:sz w:val="12"/>
                      <w:lang w:val="es-ES"/>
                    </w:rPr>
                    <w:t xml:space="preserve"> de la Unidad de O e</w:t>
                  </w:r>
                  <w:r>
                    <w:rPr>
                      <w:rFonts w:ascii="Verdana" w:eastAsia="Verdana" w:hAnsi="Verdana"/>
                      <w:color w:val="000000"/>
                      <w:spacing w:val="2"/>
                      <w:sz w:val="12"/>
                      <w:lang w:val="es-ES"/>
                    </w:rPr>
                    <w:tab/>
                  </w:r>
                  <w:proofErr w:type="spellStart"/>
                  <w:r>
                    <w:rPr>
                      <w:rFonts w:ascii="Verdana" w:eastAsia="Verdana" w:hAnsi="Verdana"/>
                      <w:color w:val="000000"/>
                      <w:spacing w:val="2"/>
                      <w:sz w:val="12"/>
                      <w:lang w:val="es-ES"/>
                    </w:rPr>
                    <w:t>ón</w:t>
                  </w:r>
                  <w:proofErr w:type="spellEnd"/>
                  <w:r>
                    <w:rPr>
                      <w:rFonts w:ascii="Verdana" w:eastAsia="Verdana" w:hAnsi="Verdana"/>
                      <w:color w:val="000000"/>
                      <w:spacing w:val="2"/>
                      <w:sz w:val="12"/>
                      <w:lang w:val="es-ES"/>
                    </w:rPr>
                    <w:t xml:space="preserve"> Financiera</w:t>
                  </w:r>
                  <w:r>
                    <w:rPr>
                      <w:rFonts w:ascii="Verdana" w:eastAsia="Verdana" w:hAnsi="Verdana"/>
                      <w:color w:val="000000"/>
                      <w:spacing w:val="2"/>
                      <w:sz w:val="12"/>
                      <w:lang w:val="es-ES"/>
                    </w:rPr>
                    <w:tab/>
                    <w:t>Co</w:t>
                  </w:r>
                  <w:r>
                    <w:rPr>
                      <w:rFonts w:ascii="Verdana" w:eastAsia="Verdana" w:hAnsi="Verdana"/>
                      <w:color w:val="000000"/>
                      <w:spacing w:val="2"/>
                      <w:sz w:val="12"/>
                      <w:lang w:val="es-ES"/>
                    </w:rPr>
                    <w:tab/>
                  </w:r>
                  <w:proofErr w:type="spellStart"/>
                  <w:r>
                    <w:rPr>
                      <w:rFonts w:ascii="Verdana" w:eastAsia="Verdana" w:hAnsi="Verdana"/>
                      <w:color w:val="000000"/>
                      <w:spacing w:val="2"/>
                      <w:sz w:val="12"/>
                      <w:lang w:val="es-ES"/>
                    </w:rPr>
                    <w:t>or</w:t>
                  </w:r>
                  <w:proofErr w:type="spellEnd"/>
                  <w:r>
                    <w:rPr>
                      <w:rFonts w:ascii="Verdana" w:eastAsia="Verdana" w:hAnsi="Verdana"/>
                      <w:color w:val="000000"/>
                      <w:spacing w:val="2"/>
                      <w:sz w:val="12"/>
                      <w:lang w:val="es-ES"/>
                    </w:rPr>
                    <w:tab/>
                  </w:r>
                  <w:proofErr w:type="spellStart"/>
                  <w:r>
                    <w:rPr>
                      <w:rFonts w:ascii="Verdana" w:eastAsia="Verdana" w:hAnsi="Verdana"/>
                      <w:color w:val="000000"/>
                      <w:spacing w:val="2"/>
                      <w:sz w:val="12"/>
                      <w:lang w:val="es-ES"/>
                    </w:rPr>
                    <w:t>abilidad</w:t>
                  </w:r>
                  <w:proofErr w:type="spellEnd"/>
                  <w:r>
                    <w:rPr>
                      <w:rFonts w:ascii="Verdana" w:eastAsia="Verdana" w:hAnsi="Verdana"/>
                      <w:color w:val="000000"/>
                      <w:spacing w:val="2"/>
                      <w:sz w:val="12"/>
                      <w:lang w:val="es-ES"/>
                    </w:rPr>
                    <w:t xml:space="preserve"> y Trámite</w:t>
                  </w:r>
                </w:p>
                <w:p w:rsidR="00D04A9B" w:rsidRDefault="00E8466C">
                  <w:pPr>
                    <w:spacing w:before="43" w:after="4" w:line="140" w:lineRule="exact"/>
                    <w:ind w:left="4680"/>
                    <w:textAlignment w:val="baseline"/>
                    <w:rPr>
                      <w:rFonts w:ascii="Verdana" w:eastAsia="Verdana" w:hAnsi="Verdana"/>
                      <w:color w:val="000000"/>
                      <w:spacing w:val="8"/>
                      <w:sz w:val="12"/>
                      <w:lang w:val="es-ES"/>
                    </w:rPr>
                  </w:pPr>
                  <w:r>
                    <w:rPr>
                      <w:rFonts w:ascii="Verdana" w:eastAsia="Verdana" w:hAnsi="Verdana"/>
                      <w:color w:val="000000"/>
                      <w:spacing w:val="8"/>
                      <w:sz w:val="12"/>
                      <w:lang w:val="es-ES"/>
                    </w:rPr>
                    <w:t>Erogaciones</w:t>
                  </w:r>
                </w:p>
              </w:txbxContent>
            </v:textbox>
          </v:shape>
        </w:pict>
      </w:r>
      <w:r>
        <w:pict>
          <v:shape id="_x0000_s1703" type="#_x0000_t202" style="position:absolute;left:0;text-align:left;margin-left:223.7pt;margin-top:1.75pt;width:134.05pt;height:6.75pt;z-index:-251662336;mso-wrap-distance-left:0;mso-wrap-distance-right:0;mso-wrap-distance-bottom:2pt" filled="f" stroked="f">
            <v:textbox inset="0,0,0,0">
              <w:txbxContent>
                <w:p w:rsidR="00D04A9B" w:rsidRDefault="00E8466C">
                  <w:pPr>
                    <w:tabs>
                      <w:tab w:val="left" w:pos="2160"/>
                    </w:tabs>
                    <w:spacing w:line="126" w:lineRule="exact"/>
                    <w:ind w:left="432"/>
                    <w:textAlignment w:val="baseline"/>
                    <w:rPr>
                      <w:rFonts w:ascii="Verdana" w:eastAsia="Verdana" w:hAnsi="Verdana"/>
                      <w:b/>
                      <w:color w:val="000000"/>
                      <w:spacing w:val="6"/>
                      <w:sz w:val="11"/>
                      <w:lang w:val="es-ES"/>
                    </w:rPr>
                  </w:pPr>
                  <w:r>
                    <w:rPr>
                      <w:rFonts w:ascii="Verdana" w:eastAsia="Verdana" w:hAnsi="Verdana"/>
                      <w:b/>
                      <w:color w:val="000000"/>
                      <w:spacing w:val="6"/>
                      <w:sz w:val="11"/>
                      <w:lang w:val="es-ES"/>
                    </w:rPr>
                    <w:t>2019</w:t>
                  </w:r>
                  <w:r>
                    <w:rPr>
                      <w:rFonts w:ascii="Verdana" w:eastAsia="Verdana" w:hAnsi="Verdana"/>
                      <w:b/>
                      <w:color w:val="000000"/>
                      <w:spacing w:val="6"/>
                      <w:sz w:val="11"/>
                      <w:lang w:val="es-ES"/>
                    </w:rPr>
                    <w:tab/>
                    <w:t>2018</w:t>
                  </w:r>
                </w:p>
              </w:txbxContent>
            </v:textbox>
          </v:shape>
        </w:pict>
      </w:r>
      <w:r>
        <w:pict>
          <v:shape id="_x0000_s1702" type="#_x0000_t202" style="position:absolute;left:0;text-align:left;margin-left:223.7pt;margin-top:8.5pt;width:1in;height:20.3pt;z-index:-251661312;mso-wrap-distance-left:0;mso-wrap-distance-right:0;mso-wrap-distance-bottom:2pt" filled="f" stroked="f">
            <v:textbox inset="0,0,0,0">
              <w:txbxContent>
                <w:p w:rsidR="00D04A9B" w:rsidRDefault="00D04A9B"/>
              </w:txbxContent>
            </v:textbox>
          </v:shape>
        </w:pict>
      </w:r>
      <w:r>
        <w:pict>
          <v:shape id="_x0000_s1701" type="#_x0000_t202" style="position:absolute;left:0;text-align:left;margin-left:223.7pt;margin-top:28.8pt;width:159.6pt;height:71.05pt;z-index:-251660288;mso-wrap-distance-left:0;mso-wrap-distance-right:0;mso-wrap-distance-bottom:2pt" filled="f" stroked="f">
            <v:textbox inset="0,0,0,0">
              <w:txbxContent>
                <w:p w:rsidR="00D04A9B" w:rsidRDefault="00E8466C">
                  <w:pPr>
                    <w:tabs>
                      <w:tab w:val="decimal" w:pos="1152"/>
                      <w:tab w:val="right" w:pos="3096"/>
                    </w:tabs>
                    <w:spacing w:before="24" w:line="140"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t>$62</w:t>
                  </w:r>
                  <w:proofErr w:type="gramStart"/>
                  <w:r>
                    <w:rPr>
                      <w:rFonts w:ascii="Verdana" w:eastAsia="Verdana" w:hAnsi="Verdana"/>
                      <w:color w:val="000000"/>
                      <w:sz w:val="12"/>
                      <w:lang w:val="es-ES"/>
                    </w:rPr>
                    <w:t>,332,090,572</w:t>
                  </w:r>
                  <w:proofErr w:type="gramEnd"/>
                  <w:r>
                    <w:rPr>
                      <w:rFonts w:ascii="Verdana" w:eastAsia="Verdana" w:hAnsi="Verdana"/>
                      <w:color w:val="000000"/>
                      <w:sz w:val="12"/>
                      <w:lang w:val="es-ES"/>
                    </w:rPr>
                    <w:tab/>
                    <w:t>$16,660,495,081</w:t>
                  </w:r>
                </w:p>
                <w:p w:rsidR="00D04A9B" w:rsidRDefault="00E8466C">
                  <w:pPr>
                    <w:tabs>
                      <w:tab w:val="decimal" w:pos="1152"/>
                      <w:tab w:val="right" w:pos="3096"/>
                    </w:tabs>
                    <w:spacing w:before="12" w:line="141"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t>181</w:t>
                  </w:r>
                  <w:proofErr w:type="gramStart"/>
                  <w:r>
                    <w:rPr>
                      <w:rFonts w:ascii="Verdana" w:eastAsia="Verdana" w:hAnsi="Verdana"/>
                      <w:color w:val="000000"/>
                      <w:sz w:val="12"/>
                      <w:lang w:val="es-ES"/>
                    </w:rPr>
                    <w:t>,466,043,392</w:t>
                  </w:r>
                  <w:proofErr w:type="gramEnd"/>
                  <w:r>
                    <w:rPr>
                      <w:rFonts w:ascii="Verdana" w:eastAsia="Verdana" w:hAnsi="Verdana"/>
                      <w:color w:val="000000"/>
                      <w:sz w:val="12"/>
                      <w:lang w:val="es-ES"/>
                    </w:rPr>
                    <w:tab/>
                    <w:t>78,621,791,813</w:t>
                  </w:r>
                </w:p>
                <w:p w:rsidR="00D04A9B" w:rsidRDefault="00E8466C">
                  <w:pPr>
                    <w:spacing w:before="91" w:line="140" w:lineRule="exact"/>
                    <w:ind w:left="720"/>
                    <w:textAlignment w:val="baseline"/>
                    <w:rPr>
                      <w:rFonts w:ascii="Verdana" w:eastAsia="Verdana" w:hAnsi="Verdana"/>
                      <w:color w:val="000000"/>
                      <w:spacing w:val="-5"/>
                      <w:sz w:val="12"/>
                      <w:lang w:val="es-ES"/>
                    </w:rPr>
                  </w:pPr>
                  <w:r>
                    <w:rPr>
                      <w:rFonts w:ascii="Verdana" w:eastAsia="Verdana" w:hAnsi="Verdana"/>
                      <w:color w:val="000000"/>
                      <w:spacing w:val="-5"/>
                      <w:sz w:val="12"/>
                      <w:lang w:val="es-ES"/>
                    </w:rPr>
                    <w:t>626</w:t>
                  </w:r>
                  <w:proofErr w:type="gramStart"/>
                  <w:r>
                    <w:rPr>
                      <w:rFonts w:ascii="Verdana" w:eastAsia="Verdana" w:hAnsi="Verdana"/>
                      <w:color w:val="000000"/>
                      <w:spacing w:val="-5"/>
                      <w:sz w:val="12"/>
                      <w:lang w:val="es-ES"/>
                    </w:rPr>
                    <w:t>,606,617</w:t>
                  </w:r>
                  <w:proofErr w:type="gramEnd"/>
                </w:p>
                <w:p w:rsidR="00D04A9B" w:rsidRDefault="00E8466C">
                  <w:pPr>
                    <w:tabs>
                      <w:tab w:val="decimal" w:pos="1152"/>
                      <w:tab w:val="right" w:pos="3096"/>
                    </w:tabs>
                    <w:spacing w:before="80" w:line="141" w:lineRule="exact"/>
                    <w:ind w:left="720"/>
                    <w:textAlignment w:val="baseline"/>
                    <w:rPr>
                      <w:rFonts w:ascii="Verdana" w:eastAsia="Verdana" w:hAnsi="Verdana"/>
                      <w:color w:val="000000"/>
                      <w:sz w:val="12"/>
                      <w:lang w:val="es-ES"/>
                    </w:rPr>
                  </w:pPr>
                  <w:r>
                    <w:rPr>
                      <w:rFonts w:ascii="Verdana" w:eastAsia="Verdana" w:hAnsi="Verdana"/>
                      <w:color w:val="000000"/>
                      <w:sz w:val="12"/>
                      <w:lang w:val="es-ES"/>
                    </w:rPr>
                    <w:tab/>
                    <w:t>141</w:t>
                  </w:r>
                  <w:proofErr w:type="gramStart"/>
                  <w:r>
                    <w:rPr>
                      <w:rFonts w:ascii="Verdana" w:eastAsia="Verdana" w:hAnsi="Verdana"/>
                      <w:color w:val="000000"/>
                      <w:sz w:val="12"/>
                      <w:lang w:val="es-ES"/>
                    </w:rPr>
                    <w:t>,267,341</w:t>
                  </w:r>
                  <w:proofErr w:type="gramEnd"/>
                  <w:r>
                    <w:rPr>
                      <w:rFonts w:ascii="Verdana" w:eastAsia="Verdana" w:hAnsi="Verdana"/>
                      <w:color w:val="000000"/>
                      <w:sz w:val="12"/>
                      <w:lang w:val="es-ES"/>
                    </w:rPr>
                    <w:tab/>
                    <w:t>161,157,702</w:t>
                  </w:r>
                </w:p>
                <w:p w:rsidR="00D04A9B" w:rsidRDefault="00E8466C">
                  <w:pPr>
                    <w:tabs>
                      <w:tab w:val="decimal" w:pos="1152"/>
                      <w:tab w:val="right" w:pos="3096"/>
                    </w:tabs>
                    <w:spacing w:before="31" w:line="141" w:lineRule="exact"/>
                    <w:ind w:left="504"/>
                    <w:textAlignment w:val="baseline"/>
                    <w:rPr>
                      <w:rFonts w:ascii="Verdana" w:eastAsia="Verdana" w:hAnsi="Verdana"/>
                      <w:color w:val="000000"/>
                      <w:sz w:val="12"/>
                      <w:lang w:val="es-ES"/>
                    </w:rPr>
                  </w:pPr>
                  <w:r>
                    <w:rPr>
                      <w:rFonts w:ascii="Verdana" w:eastAsia="Verdana" w:hAnsi="Verdana"/>
                      <w:color w:val="000000"/>
                      <w:sz w:val="12"/>
                      <w:lang w:val="es-ES"/>
                    </w:rPr>
                    <w:tab/>
                    <w:t>12</w:t>
                  </w:r>
                  <w:proofErr w:type="gramStart"/>
                  <w:r>
                    <w:rPr>
                      <w:rFonts w:ascii="Verdana" w:eastAsia="Verdana" w:hAnsi="Verdana"/>
                      <w:color w:val="000000"/>
                      <w:sz w:val="12"/>
                      <w:lang w:val="es-ES"/>
                    </w:rPr>
                    <w:t>,258,712,135</w:t>
                  </w:r>
                  <w:proofErr w:type="gramEnd"/>
                  <w:r>
                    <w:rPr>
                      <w:rFonts w:ascii="Verdana" w:eastAsia="Verdana" w:hAnsi="Verdana"/>
                      <w:color w:val="000000"/>
                      <w:sz w:val="12"/>
                      <w:lang w:val="es-ES"/>
                    </w:rPr>
                    <w:tab/>
                    <w:t>8,874,679,113</w:t>
                  </w:r>
                </w:p>
                <w:p w:rsidR="00D04A9B" w:rsidRDefault="00E8466C">
                  <w:pPr>
                    <w:tabs>
                      <w:tab w:val="decimal" w:pos="1152"/>
                      <w:tab w:val="right" w:pos="3096"/>
                    </w:tabs>
                    <w:spacing w:before="87" w:line="144"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t>(27</w:t>
                  </w:r>
                  <w:proofErr w:type="gramStart"/>
                  <w:r>
                    <w:rPr>
                      <w:rFonts w:ascii="Verdana" w:eastAsia="Verdana" w:hAnsi="Verdana"/>
                      <w:color w:val="000000"/>
                      <w:sz w:val="12"/>
                      <w:lang w:val="es-ES"/>
                    </w:rPr>
                    <w:t>,884,132,974</w:t>
                  </w:r>
                  <w:proofErr w:type="gramEnd"/>
                  <w:r>
                    <w:rPr>
                      <w:rFonts w:ascii="Verdana" w:eastAsia="Verdana" w:hAnsi="Verdana"/>
                      <w:color w:val="000000"/>
                      <w:sz w:val="12"/>
                      <w:lang w:val="es-ES"/>
                    </w:rPr>
                    <w:t>)</w:t>
                  </w:r>
                  <w:r>
                    <w:rPr>
                      <w:rFonts w:ascii="Verdana" w:eastAsia="Verdana" w:hAnsi="Verdana"/>
                      <w:color w:val="000000"/>
                      <w:sz w:val="12"/>
                      <w:lang w:val="es-ES"/>
                    </w:rPr>
                    <w:tab/>
                    <w:t>(22,614,523,092)</w:t>
                  </w:r>
                </w:p>
                <w:p w:rsidR="00D04A9B" w:rsidRDefault="00E8466C">
                  <w:pPr>
                    <w:spacing w:before="129" w:line="140" w:lineRule="exact"/>
                    <w:jc w:val="right"/>
                    <w:textAlignment w:val="baseline"/>
                    <w:rPr>
                      <w:rFonts w:ascii="Verdana" w:eastAsia="Verdana" w:hAnsi="Verdana"/>
                      <w:color w:val="000000"/>
                      <w:spacing w:val="-11"/>
                      <w:sz w:val="12"/>
                      <w:lang w:val="es-ES"/>
                    </w:rPr>
                  </w:pPr>
                  <w:r>
                    <w:rPr>
                      <w:rFonts w:ascii="Verdana" w:eastAsia="Verdana" w:hAnsi="Verdana"/>
                      <w:color w:val="000000"/>
                      <w:spacing w:val="-11"/>
                      <w:sz w:val="12"/>
                      <w:lang w:val="es-ES"/>
                    </w:rPr>
                    <w:t>5</w:t>
                  </w:r>
                  <w:proofErr w:type="gramStart"/>
                  <w:r>
                    <w:rPr>
                      <w:rFonts w:ascii="Verdana" w:eastAsia="Verdana" w:hAnsi="Verdana"/>
                      <w:color w:val="000000"/>
                      <w:spacing w:val="-11"/>
                      <w:sz w:val="12"/>
                      <w:lang w:val="es-ES"/>
                    </w:rPr>
                    <w:t>,864,171</w:t>
                  </w:r>
                  <w:proofErr w:type="gramEnd"/>
                </w:p>
              </w:txbxContent>
            </v:textbox>
          </v:shape>
        </w:pict>
      </w:r>
      <w:r>
        <w:pict>
          <v:shape id="_x0000_s1700" type="#_x0000_t202" style="position:absolute;left:0;text-align:left;margin-left:223.7pt;margin-top:99.85pt;width:1in;height:10.45pt;z-index:-251659264;mso-wrap-distance-left:0;mso-wrap-distance-right:0;mso-wrap-distance-bottom:2pt" filled="f" stroked="f">
            <v:textbox inset="0,0,0,0">
              <w:txbxContent>
                <w:p w:rsidR="00D04A9B" w:rsidRDefault="00D04A9B"/>
              </w:txbxContent>
            </v:textbox>
          </v:shape>
        </w:pict>
      </w:r>
      <w:r>
        <w:pict>
          <v:shape id="_x0000_s1699" type="#_x0000_t202" style="position:absolute;left:0;text-align:left;margin-left:223.7pt;margin-top:110.3pt;width:159.6pt;height:6.8pt;z-index:-251658240;mso-wrap-distance-left:0;mso-wrap-distance-right:0;mso-wrap-distance-bottom:2pt" filled="f" stroked="f">
            <v:textbox inset="0,0,0,0">
              <w:txbxContent>
                <w:p w:rsidR="00D04A9B" w:rsidRDefault="00E8466C">
                  <w:pPr>
                    <w:tabs>
                      <w:tab w:val="decimal" w:pos="1152"/>
                      <w:tab w:val="right" w:pos="3096"/>
                    </w:tabs>
                    <w:spacing w:before="21" w:line="139" w:lineRule="exact"/>
                    <w:ind w:left="432"/>
                    <w:textAlignment w:val="baseline"/>
                    <w:rPr>
                      <w:rFonts w:ascii="Verdana" w:eastAsia="Verdana" w:hAnsi="Verdana"/>
                      <w:b/>
                      <w:color w:val="000000"/>
                      <w:sz w:val="11"/>
                      <w:lang w:val="es-ES"/>
                    </w:rPr>
                  </w:pPr>
                  <w:r>
                    <w:rPr>
                      <w:rFonts w:ascii="Verdana" w:eastAsia="Verdana" w:hAnsi="Verdana"/>
                      <w:b/>
                      <w:color w:val="000000"/>
                      <w:sz w:val="11"/>
                      <w:lang w:val="es-ES"/>
                    </w:rPr>
                    <w:tab/>
                    <w:t>228</w:t>
                  </w:r>
                  <w:proofErr w:type="gramStart"/>
                  <w:r>
                    <w:rPr>
                      <w:rFonts w:ascii="Verdana" w:eastAsia="Verdana" w:hAnsi="Verdana"/>
                      <w:b/>
                      <w:color w:val="000000"/>
                      <w:sz w:val="11"/>
                      <w:lang w:val="es-ES"/>
                    </w:rPr>
                    <w:t>,940,587,083</w:t>
                  </w:r>
                  <w:proofErr w:type="gramEnd"/>
                  <w:r>
                    <w:rPr>
                      <w:rFonts w:ascii="Verdana" w:eastAsia="Verdana" w:hAnsi="Verdana"/>
                      <w:b/>
                      <w:color w:val="000000"/>
                      <w:sz w:val="11"/>
                      <w:lang w:val="es-ES"/>
                    </w:rPr>
                    <w:tab/>
                    <w:t>81,709,464,788</w:t>
                  </w:r>
                </w:p>
              </w:txbxContent>
            </v:textbox>
          </v:shape>
        </w:pict>
      </w:r>
      <w:r>
        <w:pict>
          <v:shape id="_x0000_s1698" type="#_x0000_t202" style="position:absolute;left:0;text-align:left;margin-left:223.7pt;margin-top:117.1pt;width:1in;height:32.6pt;z-index:-251657216;mso-wrap-distance-left:0;mso-wrap-distance-right:0;mso-wrap-distance-bottom:2pt" filled="f" stroked="f">
            <v:textbox inset="0,0,0,0">
              <w:txbxContent>
                <w:p w:rsidR="00D04A9B" w:rsidRDefault="00D04A9B"/>
              </w:txbxContent>
            </v:textbox>
          </v:shape>
        </w:pict>
      </w:r>
      <w:r>
        <w:pict>
          <v:shape id="_x0000_s1697" type="#_x0000_t202" style="position:absolute;left:0;text-align:left;margin-left:223.7pt;margin-top:149.7pt;width:159.6pt;height:78.55pt;z-index:-251656192;mso-wrap-distance-left:0;mso-wrap-distance-right:0;mso-wrap-distance-bottom:2pt" filled="f" stroked="f">
            <v:textbox inset="0,0,0,0">
              <w:txbxContent>
                <w:p w:rsidR="00D04A9B" w:rsidRDefault="00E8466C">
                  <w:pPr>
                    <w:tabs>
                      <w:tab w:val="decimal" w:pos="1152"/>
                      <w:tab w:val="right" w:pos="3096"/>
                    </w:tabs>
                    <w:spacing w:before="30" w:line="140"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r>
                  <w:r>
                    <w:rPr>
                      <w:rFonts w:ascii="Verdana" w:eastAsia="Verdana" w:hAnsi="Verdana"/>
                      <w:color w:val="000000"/>
                      <w:sz w:val="12"/>
                      <w:lang w:val="es-ES"/>
                    </w:rPr>
                    <w:t>126</w:t>
                  </w:r>
                  <w:proofErr w:type="gramStart"/>
                  <w:r>
                    <w:rPr>
                      <w:rFonts w:ascii="Verdana" w:eastAsia="Verdana" w:hAnsi="Verdana"/>
                      <w:color w:val="000000"/>
                      <w:sz w:val="12"/>
                      <w:lang w:val="es-ES"/>
                    </w:rPr>
                    <w:t>,048,221,820</w:t>
                  </w:r>
                  <w:proofErr w:type="gramEnd"/>
                  <w:r>
                    <w:rPr>
                      <w:rFonts w:ascii="Verdana" w:eastAsia="Verdana" w:hAnsi="Verdana"/>
                      <w:color w:val="000000"/>
                      <w:sz w:val="12"/>
                      <w:lang w:val="es-ES"/>
                    </w:rPr>
                    <w:tab/>
                    <w:t>205,810,323,813</w:t>
                  </w:r>
                </w:p>
                <w:p w:rsidR="00D04A9B" w:rsidRDefault="00E8466C">
                  <w:pPr>
                    <w:spacing w:before="35" w:line="140" w:lineRule="exact"/>
                    <w:ind w:left="432"/>
                    <w:textAlignment w:val="baseline"/>
                    <w:rPr>
                      <w:rFonts w:ascii="Verdana" w:eastAsia="Verdana" w:hAnsi="Verdana"/>
                      <w:color w:val="000000"/>
                      <w:spacing w:val="-6"/>
                      <w:sz w:val="12"/>
                      <w:lang w:val="es-ES"/>
                    </w:rPr>
                  </w:pPr>
                  <w:r>
                    <w:rPr>
                      <w:rFonts w:ascii="Verdana" w:eastAsia="Verdana" w:hAnsi="Verdana"/>
                      <w:color w:val="000000"/>
                      <w:spacing w:val="-6"/>
                      <w:sz w:val="12"/>
                      <w:lang w:val="es-ES"/>
                    </w:rPr>
                    <w:t>24</w:t>
                  </w:r>
                  <w:proofErr w:type="gramStart"/>
                  <w:r>
                    <w:rPr>
                      <w:rFonts w:ascii="Verdana" w:eastAsia="Verdana" w:hAnsi="Verdana"/>
                      <w:color w:val="000000"/>
                      <w:spacing w:val="-6"/>
                      <w:sz w:val="12"/>
                      <w:lang w:val="es-ES"/>
                    </w:rPr>
                    <w:t>,462,591,262</w:t>
                  </w:r>
                  <w:proofErr w:type="gramEnd"/>
                </w:p>
                <w:p w:rsidR="00D04A9B" w:rsidRDefault="00E8466C">
                  <w:pPr>
                    <w:tabs>
                      <w:tab w:val="decimal" w:pos="1152"/>
                      <w:tab w:val="right" w:pos="3096"/>
                    </w:tabs>
                    <w:spacing w:before="84" w:line="141"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t>125</w:t>
                  </w:r>
                  <w:proofErr w:type="gramStart"/>
                  <w:r>
                    <w:rPr>
                      <w:rFonts w:ascii="Verdana" w:eastAsia="Verdana" w:hAnsi="Verdana"/>
                      <w:color w:val="000000"/>
                      <w:sz w:val="12"/>
                      <w:lang w:val="es-ES"/>
                    </w:rPr>
                    <w:t>,633,362,104</w:t>
                  </w:r>
                  <w:proofErr w:type="gramEnd"/>
                  <w:r>
                    <w:rPr>
                      <w:rFonts w:ascii="Verdana" w:eastAsia="Verdana" w:hAnsi="Verdana"/>
                      <w:color w:val="000000"/>
                      <w:sz w:val="12"/>
                      <w:lang w:val="es-ES"/>
                    </w:rPr>
                    <w:tab/>
                    <w:t>124,163,416,499</w:t>
                  </w:r>
                </w:p>
                <w:p w:rsidR="00D04A9B" w:rsidRDefault="00E8466C">
                  <w:pPr>
                    <w:tabs>
                      <w:tab w:val="decimal" w:pos="1152"/>
                      <w:tab w:val="right" w:pos="3096"/>
                    </w:tabs>
                    <w:spacing w:before="104" w:line="141"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t>43</w:t>
                  </w:r>
                  <w:proofErr w:type="gramStart"/>
                  <w:r>
                    <w:rPr>
                      <w:rFonts w:ascii="Verdana" w:eastAsia="Verdana" w:hAnsi="Verdana"/>
                      <w:color w:val="000000"/>
                      <w:sz w:val="12"/>
                      <w:lang w:val="es-ES"/>
                    </w:rPr>
                    <w:t>,579,753,335</w:t>
                  </w:r>
                  <w:proofErr w:type="gramEnd"/>
                  <w:r>
                    <w:rPr>
                      <w:rFonts w:ascii="Verdana" w:eastAsia="Verdana" w:hAnsi="Verdana"/>
                      <w:color w:val="000000"/>
                      <w:sz w:val="12"/>
                      <w:lang w:val="es-ES"/>
                    </w:rPr>
                    <w:tab/>
                    <w:t>41,365,698,325</w:t>
                  </w:r>
                </w:p>
                <w:p w:rsidR="00D04A9B" w:rsidRDefault="00E8466C">
                  <w:pPr>
                    <w:tabs>
                      <w:tab w:val="decimal" w:pos="1152"/>
                      <w:tab w:val="right" w:pos="3096"/>
                    </w:tabs>
                    <w:spacing w:before="13" w:line="141"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t>77</w:t>
                  </w:r>
                  <w:proofErr w:type="gramStart"/>
                  <w:r>
                    <w:rPr>
                      <w:rFonts w:ascii="Verdana" w:eastAsia="Verdana" w:hAnsi="Verdana"/>
                      <w:color w:val="000000"/>
                      <w:sz w:val="12"/>
                      <w:lang w:val="es-ES"/>
                    </w:rPr>
                    <w:t>,388,485,760</w:t>
                  </w:r>
                  <w:proofErr w:type="gramEnd"/>
                  <w:r>
                    <w:rPr>
                      <w:rFonts w:ascii="Verdana" w:eastAsia="Verdana" w:hAnsi="Verdana"/>
                      <w:color w:val="000000"/>
                      <w:sz w:val="12"/>
                      <w:lang w:val="es-ES"/>
                    </w:rPr>
                    <w:tab/>
                    <w:t>78,924,567,262</w:t>
                  </w:r>
                </w:p>
                <w:p w:rsidR="00D04A9B" w:rsidRDefault="00E8466C">
                  <w:pPr>
                    <w:tabs>
                      <w:tab w:val="decimal" w:pos="1152"/>
                      <w:tab w:val="right" w:pos="3096"/>
                    </w:tabs>
                    <w:spacing w:before="88" w:line="147" w:lineRule="exact"/>
                    <w:ind w:left="432"/>
                    <w:textAlignment w:val="baseline"/>
                    <w:rPr>
                      <w:rFonts w:ascii="Verdana" w:eastAsia="Verdana" w:hAnsi="Verdana"/>
                      <w:color w:val="000000"/>
                      <w:sz w:val="12"/>
                      <w:lang w:val="es-ES"/>
                    </w:rPr>
                  </w:pPr>
                  <w:r>
                    <w:rPr>
                      <w:rFonts w:ascii="Verdana" w:eastAsia="Verdana" w:hAnsi="Verdana"/>
                      <w:color w:val="000000"/>
                      <w:sz w:val="12"/>
                      <w:lang w:val="es-ES"/>
                    </w:rPr>
                    <w:tab/>
                    <w:t>(61</w:t>
                  </w:r>
                  <w:proofErr w:type="gramStart"/>
                  <w:r>
                    <w:rPr>
                      <w:rFonts w:ascii="Verdana" w:eastAsia="Verdana" w:hAnsi="Verdana"/>
                      <w:color w:val="000000"/>
                      <w:sz w:val="12"/>
                      <w:lang w:val="es-ES"/>
                    </w:rPr>
                    <w:t>,781,447,678</w:t>
                  </w:r>
                  <w:proofErr w:type="gramEnd"/>
                  <w:r>
                    <w:rPr>
                      <w:rFonts w:ascii="Verdana" w:eastAsia="Verdana" w:hAnsi="Verdana"/>
                      <w:color w:val="000000"/>
                      <w:sz w:val="12"/>
                      <w:lang w:val="es-ES"/>
                    </w:rPr>
                    <w:t>)</w:t>
                  </w:r>
                  <w:r>
                    <w:rPr>
                      <w:rFonts w:ascii="Verdana" w:eastAsia="Verdana" w:hAnsi="Verdana"/>
                      <w:color w:val="000000"/>
                      <w:sz w:val="12"/>
                      <w:lang w:val="es-ES"/>
                    </w:rPr>
                    <w:tab/>
                    <w:t>(59,096,899,344)</w:t>
                  </w:r>
                </w:p>
                <w:p w:rsidR="00D04A9B" w:rsidRDefault="00E8466C">
                  <w:pPr>
                    <w:spacing w:before="86" w:line="140" w:lineRule="exact"/>
                    <w:ind w:left="720"/>
                    <w:textAlignment w:val="baseline"/>
                    <w:rPr>
                      <w:rFonts w:ascii="Verdana" w:eastAsia="Verdana" w:hAnsi="Verdana"/>
                      <w:color w:val="000000"/>
                      <w:sz w:val="12"/>
                      <w:lang w:val="es-ES"/>
                    </w:rPr>
                  </w:pPr>
                  <w:r>
                    <w:rPr>
                      <w:rFonts w:ascii="Verdana" w:eastAsia="Verdana" w:hAnsi="Verdana"/>
                      <w:color w:val="000000"/>
                      <w:sz w:val="12"/>
                      <w:lang w:val="es-ES"/>
                    </w:rPr>
                    <w:t>20</w:t>
                  </w:r>
                  <w:proofErr w:type="gramStart"/>
                  <w:r>
                    <w:rPr>
                      <w:rFonts w:ascii="Verdana" w:eastAsia="Verdana" w:hAnsi="Verdana"/>
                      <w:color w:val="000000"/>
                      <w:sz w:val="12"/>
                      <w:lang w:val="es-ES"/>
                    </w:rPr>
                    <w:t>,000,000</w:t>
                  </w:r>
                  <w:proofErr w:type="gramEnd"/>
                </w:p>
                <w:p w:rsidR="00D04A9B" w:rsidRDefault="00E8466C">
                  <w:pPr>
                    <w:spacing w:before="28" w:line="140" w:lineRule="exact"/>
                    <w:jc w:val="right"/>
                    <w:textAlignment w:val="baseline"/>
                    <w:rPr>
                      <w:rFonts w:ascii="Verdana" w:eastAsia="Verdana" w:hAnsi="Verdana"/>
                      <w:color w:val="000000"/>
                      <w:spacing w:val="-5"/>
                      <w:sz w:val="12"/>
                      <w:lang w:val="es-ES"/>
                    </w:rPr>
                  </w:pPr>
                  <w:r>
                    <w:rPr>
                      <w:rFonts w:ascii="Verdana" w:eastAsia="Verdana" w:hAnsi="Verdana"/>
                      <w:color w:val="000000"/>
                      <w:spacing w:val="-5"/>
                      <w:sz w:val="12"/>
                      <w:lang w:val="es-ES"/>
                    </w:rPr>
                    <w:t>22</w:t>
                  </w:r>
                  <w:proofErr w:type="gramStart"/>
                  <w:r>
                    <w:rPr>
                      <w:rFonts w:ascii="Verdana" w:eastAsia="Verdana" w:hAnsi="Verdana"/>
                      <w:color w:val="000000"/>
                      <w:spacing w:val="-5"/>
                      <w:sz w:val="12"/>
                      <w:lang w:val="es-ES"/>
                    </w:rPr>
                    <w:t>,799,745,925</w:t>
                  </w:r>
                  <w:proofErr w:type="gramEnd"/>
                </w:p>
              </w:txbxContent>
            </v:textbox>
          </v:shape>
        </w:pict>
      </w:r>
      <w:r>
        <w:pict>
          <v:shape id="_x0000_s1696" type="#_x0000_t202" style="position:absolute;left:0;text-align:left;margin-left:223.7pt;margin-top:228.25pt;width:1in;height:1.8pt;z-index:-251655168;mso-wrap-distance-left:0;mso-wrap-distance-right:0;mso-wrap-distance-bottom:2pt" filled="f" stroked="f">
            <v:textbox inset="0,0,0,0">
              <w:txbxContent>
                <w:p w:rsidR="00D04A9B" w:rsidRDefault="00D04A9B"/>
              </w:txbxContent>
            </v:textbox>
          </v:shape>
        </w:pict>
      </w:r>
      <w:r>
        <w:pict>
          <v:shape id="_x0000_s1695" type="#_x0000_t202" style="position:absolute;left:0;text-align:left;margin-left:223.7pt;margin-top:230.05pt;width:159.6pt;height:6.75pt;z-index:-251654144;mso-wrap-distance-left:0;mso-wrap-distance-right:0;mso-wrap-distance-bottom:2pt" filled="f" stroked="f">
            <v:textbox inset="0,0,0,0">
              <w:txbxContent>
                <w:p w:rsidR="00D04A9B" w:rsidRDefault="00E8466C">
                  <w:pPr>
                    <w:tabs>
                      <w:tab w:val="decimal" w:pos="1152"/>
                      <w:tab w:val="right" w:pos="3096"/>
                    </w:tabs>
                    <w:spacing w:before="21" w:line="137" w:lineRule="exact"/>
                    <w:ind w:left="432"/>
                    <w:textAlignment w:val="baseline"/>
                    <w:rPr>
                      <w:rFonts w:ascii="Verdana" w:eastAsia="Verdana" w:hAnsi="Verdana"/>
                      <w:b/>
                      <w:color w:val="000000"/>
                      <w:sz w:val="11"/>
                      <w:lang w:val="es-ES"/>
                    </w:rPr>
                  </w:pPr>
                  <w:r>
                    <w:rPr>
                      <w:rFonts w:ascii="Verdana" w:eastAsia="Verdana" w:hAnsi="Verdana"/>
                      <w:b/>
                      <w:color w:val="000000"/>
                      <w:sz w:val="11"/>
                      <w:lang w:val="es-ES"/>
                    </w:rPr>
                    <w:tab/>
                    <w:t>335</w:t>
                  </w:r>
                  <w:proofErr w:type="gramStart"/>
                  <w:r>
                    <w:rPr>
                      <w:rFonts w:ascii="Verdana" w:eastAsia="Verdana" w:hAnsi="Verdana"/>
                      <w:b/>
                      <w:color w:val="000000"/>
                      <w:sz w:val="11"/>
                      <w:lang w:val="es-ES"/>
                    </w:rPr>
                    <w:t>,350,966,603</w:t>
                  </w:r>
                  <w:proofErr w:type="gramEnd"/>
                  <w:r>
                    <w:rPr>
                      <w:rFonts w:ascii="Verdana" w:eastAsia="Verdana" w:hAnsi="Verdana"/>
                      <w:b/>
                      <w:color w:val="000000"/>
                      <w:sz w:val="11"/>
                      <w:lang w:val="es-ES"/>
                    </w:rPr>
                    <w:tab/>
                    <w:t>413,966,852,480</w:t>
                  </w:r>
                </w:p>
              </w:txbxContent>
            </v:textbox>
          </v:shape>
        </w:pict>
      </w:r>
      <w:r>
        <w:pict>
          <v:shape id="_x0000_s1694" type="#_x0000_t202" style="position:absolute;left:0;text-align:left;margin-left:223.7pt;margin-top:236.8pt;width:1in;height:9.4pt;z-index:-251653120;mso-wrap-distance-left:0;mso-wrap-distance-right:0;mso-wrap-distance-bottom:2pt" filled="f" stroked="f">
            <v:textbox inset="0,0,0,0">
              <w:txbxContent>
                <w:p w:rsidR="00D04A9B" w:rsidRDefault="00D04A9B"/>
              </w:txbxContent>
            </v:textbox>
          </v:shape>
        </w:pict>
      </w:r>
      <w:r>
        <w:pict>
          <v:shape id="_x0000_s1693" type="#_x0000_t202" style="position:absolute;left:0;text-align:left;margin-left:223.7pt;margin-top:246.2pt;width:159.6pt;height:7.2pt;z-index:-251652096;mso-wrap-distance-left:0;mso-wrap-distance-right:0;mso-wrap-distance-bottom:2pt" filled="f" stroked="f">
            <v:textbox inset="0,0,0,0">
              <w:txbxContent>
                <w:p w:rsidR="00D04A9B" w:rsidRDefault="00E8466C">
                  <w:pPr>
                    <w:tabs>
                      <w:tab w:val="decimal" w:pos="1152"/>
                      <w:tab w:val="right" w:pos="3096"/>
                    </w:tabs>
                    <w:spacing w:before="10" w:line="134" w:lineRule="exact"/>
                    <w:ind w:left="432"/>
                    <w:textAlignment w:val="baseline"/>
                    <w:rPr>
                      <w:rFonts w:ascii="Verdana" w:eastAsia="Verdana" w:hAnsi="Verdana"/>
                      <w:b/>
                      <w:color w:val="000000"/>
                      <w:sz w:val="11"/>
                      <w:lang w:val="es-ES"/>
                    </w:rPr>
                  </w:pPr>
                  <w:r>
                    <w:rPr>
                      <w:rFonts w:ascii="Verdana" w:eastAsia="Verdana" w:hAnsi="Verdana"/>
                      <w:b/>
                      <w:color w:val="000000"/>
                      <w:sz w:val="11"/>
                      <w:lang w:val="es-ES"/>
                    </w:rPr>
                    <w:tab/>
                  </w:r>
                  <w:r>
                    <w:rPr>
                      <w:rFonts w:ascii="Verdana" w:eastAsia="Verdana" w:hAnsi="Verdana"/>
                      <w:b/>
                      <w:color w:val="000000"/>
                      <w:sz w:val="11"/>
                      <w:lang w:val="es-ES"/>
                    </w:rPr>
                    <w:t>$564</w:t>
                  </w:r>
                  <w:proofErr w:type="gramStart"/>
                  <w:r>
                    <w:rPr>
                      <w:rFonts w:ascii="Verdana" w:eastAsia="Verdana" w:hAnsi="Verdana"/>
                      <w:b/>
                      <w:color w:val="000000"/>
                      <w:sz w:val="11"/>
                      <w:lang w:val="es-ES"/>
                    </w:rPr>
                    <w:t>,291,553,686</w:t>
                  </w:r>
                  <w:proofErr w:type="gramEnd"/>
                  <w:r>
                    <w:rPr>
                      <w:rFonts w:ascii="Verdana" w:eastAsia="Verdana" w:hAnsi="Verdana"/>
                      <w:b/>
                      <w:color w:val="000000"/>
                      <w:sz w:val="11"/>
                      <w:lang w:val="es-ES"/>
                    </w:rPr>
                    <w:tab/>
                    <w:t>$495,676,317,268</w:t>
                  </w:r>
                </w:p>
              </w:txbxContent>
            </v:textbox>
          </v:shape>
        </w:pict>
      </w:r>
      <w:r>
        <w:pict>
          <v:shape id="_x0000_s1692" type="#_x0000_t202" style="position:absolute;left:0;text-align:left;margin-left:386.15pt;margin-top:335.55pt;width:187.7pt;height:35.05pt;z-index:-251651072;mso-wrap-distance-left:0;mso-wrap-distance-right:0" filled="f" stroked="f">
            <v:textbox inset="0,0,0,0">
              <w:txbxContent>
                <w:p w:rsidR="00D04A9B" w:rsidRDefault="00E8466C">
                  <w:pPr>
                    <w:spacing w:before="100" w:after="15"/>
                    <w:ind w:right="255"/>
                    <w:textAlignment w:val="baseline"/>
                  </w:pPr>
                  <w:r>
                    <w:rPr>
                      <w:noProof/>
                      <w:lang w:val="es-MX" w:eastAsia="es-MX"/>
                    </w:rPr>
                    <w:drawing>
                      <wp:inline distT="0" distB="0" distL="0" distR="0">
                        <wp:extent cx="2221865" cy="37211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2221865" cy="372110"/>
                                </a:xfrm>
                                <a:prstGeom prst="rect">
                                  <a:avLst/>
                                </a:prstGeom>
                              </pic:spPr>
                            </pic:pic>
                          </a:graphicData>
                        </a:graphic>
                      </wp:inline>
                    </w:drawing>
                  </w:r>
                </w:p>
              </w:txbxContent>
            </v:textbox>
          </v:shape>
        </w:pict>
      </w:r>
      <w:r>
        <w:pict>
          <v:line id="_x0000_s1691" style="position:absolute;left:0;text-align:left;z-index:251304960;mso-position-horizontal-relative:text;mso-position-vertical-relative:text" from="59.5pt,368.65pt" to="200.95pt,368.65pt" strokecolor="#262629" strokeweight=".5pt"/>
        </w:pict>
      </w:r>
      <w:r>
        <w:pict>
          <v:line id="_x0000_s1690" style="position:absolute;left:0;text-align:left;z-index:251305984;mso-position-horizontal-relative:text;mso-position-vertical-relative:text" from="635.05pt,361.9pt" to="663.65pt,361.9pt" strokecolor="#3c49dc" strokeweight=".7pt"/>
        </w:pict>
      </w:r>
      <w:r>
        <w:pict>
          <v:line id="_x0000_s1689" style="position:absolute;left:0;text-align:left;z-index:251307008;mso-position-horizontal-relative:text;mso-position-vertical-relative:text" from="573.85pt,369.6pt" to="715.95pt,369.6pt" strokecolor="#101118" strokeweight=".5pt"/>
        </w:pict>
      </w:r>
      <w:r>
        <w:pict>
          <v:line id="_x0000_s1688" style="position:absolute;left:0;text-align:left;z-index:251308032;mso-position-horizontal-relative:text;mso-position-vertical-relative:text" from="308.4pt,9.1pt" to="383.35pt,9.1pt" strokecolor="#080808" strokeweight=".7pt"/>
        </w:pict>
      </w:r>
      <w:r>
        <w:pict>
          <v:line id="_x0000_s1687" style="position:absolute;left:0;text-align:left;z-index:251309056;mso-position-horizontal-relative:text;mso-position-vertical-relative:text" from="223.9pt,9.35pt" to="298.85pt,9.35pt" strokecolor="#070707" strokeweight=".7pt"/>
        </w:pict>
      </w:r>
      <w:r>
        <w:pict>
          <v:line id="_x0000_s1686" style="position:absolute;left:0;text-align:left;z-index:251310080;mso-position-horizontal-relative:text;mso-position-vertical-relative:text" from="308.4pt,101.75pt" to="383.35pt,101.75pt" strokecolor="#050505" strokeweight=".95pt"/>
        </w:pict>
      </w:r>
      <w:r>
        <w:pict>
          <v:line id="_x0000_s1685" style="position:absolute;left:0;text-align:left;z-index:251311104;mso-position-horizontal-relative:text;mso-position-vertical-relative:text" from="223.9pt,101.75pt" to="298.85pt,101.75pt" strokecolor="#060606" strokeweight=".95pt"/>
        </w:pict>
      </w:r>
      <w:r>
        <w:pict>
          <v:line id="_x0000_s1684" style="position:absolute;left:0;text-align:left;z-index:251312128;mso-position-horizontal-relative:text;mso-position-vertical-relative:text" from="223.9pt,118.05pt" to="298.6pt,118.05pt" strokecolor="#060606" strokeweight=".95pt"/>
        </w:pict>
      </w:r>
      <w:r>
        <w:pict>
          <v:line id="_x0000_s1683" style="position:absolute;left:0;text-align:left;z-index:251313152;mso-position-horizontal-relative:text;mso-position-vertical-relative:text" from="308.4pt,118.05pt" to="383.35pt,118.05pt" strokecolor="#050505" strokeweight=".95pt"/>
        </w:pict>
      </w:r>
      <w:r>
        <w:pict>
          <v:line id="_x0000_s1682" style="position:absolute;left:0;text-align:left;z-index:251314176;mso-position-horizontal-relative:text;mso-position-vertical-relative:text" from="223.7pt,229.2pt" to="298.6pt,229.2pt" strokecolor="#060606" strokeweight=".95pt"/>
        </w:pict>
      </w:r>
      <w:r>
        <w:pict>
          <v:line id="_x0000_s1681" style="position:absolute;left:0;text-align:left;z-index:251315200;mso-position-horizontal-relative:text;mso-position-vertical-relative:text" from="308.4pt,228.95pt" to="383.35pt,228.95pt" strokecolor="#060606" strokeweight=".95pt"/>
        </w:pict>
      </w:r>
      <w:r>
        <w:pict>
          <v:line id="_x0000_s1680" style="position:absolute;left:0;text-align:left;z-index:251316224;mso-position-horizontal-relative:text;mso-position-vertical-relative:text" from="308.4pt,237.6pt" to="383.1pt,237.6pt" strokecolor="#050505" strokeweight=".95pt"/>
        </w:pict>
      </w:r>
      <w:r>
        <w:pict>
          <v:line id="_x0000_s1679" style="position:absolute;left:0;text-align:left;z-index:251317248;mso-position-horizontal-relative:text;mso-position-vertical-relative:text" from="223.7pt,237.85pt" to="298.6pt,237.85pt" strokecolor="#050505" strokeweight=".95pt"/>
        </w:pict>
      </w:r>
      <w:r>
        <w:pict>
          <v:line id="_x0000_s1678" style="position:absolute;left:0;text-align:left;z-index:251318272;mso-position-horizontal-relative:text;mso-position-vertical-relative:text" from="223.7pt,254.4pt" to="298.6pt,254.4pt" strokecolor="#070707" strokeweight="1.9pt">
            <v:stroke linestyle="thinThin"/>
          </v:line>
        </w:pict>
      </w:r>
      <w:r>
        <w:pict>
          <v:line id="_x0000_s1677" style="position:absolute;left:0;text-align:left;z-index:251319296;mso-position-horizontal-relative:text;mso-position-vertical-relative:text" from="308.4pt,254.15pt" to="383.35pt,254.15pt" strokecolor="#060606" strokeweight="1.7pt">
            <v:stroke linestyle="thinThin"/>
          </v:line>
        </w:pict>
      </w:r>
      <w:r>
        <w:pict>
          <v:line id="_x0000_s1676" style="position:absolute;left:0;text-align:left;z-index:251320320;mso-position-horizontal-relative:page;mso-position-vertical-relative:page" from="45.1pt,542.65pt" to="739pt,542.65pt" strokecolor="#23080a" strokeweight="4.3pt">
            <v:stroke linestyle="thinThin"/>
            <w10:wrap anchorx="page" anchory="page"/>
          </v:line>
        </w:pict>
      </w:r>
      <w:r>
        <w:rPr>
          <w:rFonts w:ascii="Verdana" w:eastAsia="Verdana" w:hAnsi="Verdana"/>
          <w:color w:val="000000"/>
          <w:spacing w:val="-1"/>
          <w:sz w:val="18"/>
          <w:lang w:val="es-ES"/>
        </w:rPr>
        <w:t>IMSS</w:t>
      </w:r>
      <w:r>
        <w:rPr>
          <w:rFonts w:ascii="Verdana" w:eastAsia="Verdana" w:hAnsi="Verdana"/>
          <w:color w:val="000000"/>
          <w:spacing w:val="-1"/>
          <w:sz w:val="18"/>
          <w:lang w:val="es-ES"/>
        </w:rPr>
        <w:tab/>
        <w:t>Página 4</w:t>
      </w:r>
    </w:p>
    <w:p w:rsidR="00D04A9B" w:rsidRPr="00E8466C" w:rsidRDefault="00D04A9B">
      <w:pPr>
        <w:rPr>
          <w:lang w:val="es-MX"/>
        </w:rPr>
        <w:sectPr w:rsidR="00D04A9B" w:rsidRPr="00E8466C">
          <w:pgSz w:w="15840" w:h="12240" w:orient="landscape"/>
          <w:pgMar w:top="1091" w:right="0" w:bottom="644" w:left="0" w:header="720" w:footer="720" w:gutter="0"/>
          <w:cols w:space="720"/>
        </w:sectPr>
      </w:pPr>
    </w:p>
    <w:p w:rsidR="00D04A9B" w:rsidRDefault="00E8466C">
      <w:pPr>
        <w:spacing w:before="1093" w:line="332" w:lineRule="exact"/>
        <w:jc w:val="center"/>
        <w:textAlignment w:val="baseline"/>
        <w:rPr>
          <w:rFonts w:eastAsia="Times New Roman"/>
          <w:color w:val="000000"/>
          <w:spacing w:val="10"/>
          <w:sz w:val="29"/>
          <w:lang w:val="es-ES"/>
        </w:rPr>
      </w:pPr>
      <w:r>
        <w:lastRenderedPageBreak/>
        <w:pict>
          <v:shape id="_x0000_s1675" type="#_x0000_t202" style="position:absolute;left:0;text-align:left;margin-left:82.8pt;margin-top:578.4pt;width:471.35pt;height:114.7pt;z-index:-251650048;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rPr>
          <w:noProof/>
          <w:lang w:val="es-MX" w:eastAsia="es-MX"/>
        </w:rPr>
        <w:drawing>
          <wp:anchor distT="0" distB="0" distL="0" distR="0" simplePos="0" relativeHeight="251629568" behindDoc="0" locked="0" layoutInCell="1" allowOverlap="1">
            <wp:simplePos x="0" y="0"/>
            <wp:positionH relativeFrom="page">
              <wp:posOffset>5568950</wp:posOffset>
            </wp:positionH>
            <wp:positionV relativeFrom="page">
              <wp:posOffset>7778750</wp:posOffset>
            </wp:positionV>
            <wp:extent cx="1450340" cy="725170"/>
            <wp:effectExtent l="0" t="0" r="0" b="0"/>
            <wp:wrapThrough wrapText="bothSides">
              <wp:wrapPolygon edited="0">
                <wp:start x="0" y="0"/>
                <wp:lineTo x="0" y="21592"/>
                <wp:lineTo x="8120" y="21592"/>
                <wp:lineTo x="8120" y="18680"/>
                <wp:lineTo x="21592" y="18680"/>
                <wp:lineTo x="21592" y="0"/>
                <wp:lineTo x="0" y="0"/>
              </wp:wrapPolygon>
            </wp:wrapThrough>
            <wp:docPr id="9"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1"/>
                    <a:stretch>
                      <a:fillRect/>
                    </a:stretch>
                  </pic:blipFill>
                  <pic:spPr>
                    <a:xfrm>
                      <a:off x="0" y="0"/>
                      <a:ext cx="1450340" cy="725170"/>
                    </a:xfrm>
                    <a:prstGeom prst="rect">
                      <a:avLst/>
                    </a:prstGeom>
                  </pic:spPr>
                </pic:pic>
              </a:graphicData>
            </a:graphic>
          </wp:anchor>
        </w:drawing>
      </w:r>
      <w:r>
        <w:pict>
          <v:shape id="_x0000_s1674" type="#_x0000_t202" style="position:absolute;left:0;text-align:left;margin-left:98.65pt;margin-top:660.8pt;width:74.85pt;height:16pt;z-index:-251649024;mso-wrap-distance-left:0;mso-wrap-distance-right:0;mso-position-horizontal-relative:page;mso-position-vertical-relative:page" filled="f" stroked="f">
            <v:textbox inset="0,0,0,0">
              <w:txbxContent>
                <w:p w:rsidR="00D04A9B" w:rsidRDefault="00E8466C">
                  <w:pPr>
                    <w:spacing w:line="160" w:lineRule="exact"/>
                    <w:ind w:left="288" w:hanging="288"/>
                    <w:textAlignment w:val="baseline"/>
                    <w:rPr>
                      <w:rFonts w:ascii="Verdana" w:eastAsia="Verdana" w:hAnsi="Verdana"/>
                      <w:color w:val="000000"/>
                      <w:sz w:val="11"/>
                      <w:lang w:val="es-ES"/>
                    </w:rPr>
                  </w:pPr>
                  <w:r>
                    <w:rPr>
                      <w:rFonts w:ascii="Verdana" w:eastAsia="Verdana" w:hAnsi="Verdana"/>
                      <w:color w:val="000000"/>
                      <w:sz w:val="11"/>
                      <w:lang w:val="es-ES"/>
                    </w:rPr>
                    <w:t xml:space="preserve">Ale </w:t>
                  </w:r>
                  <w:proofErr w:type="spellStart"/>
                  <w:r>
                    <w:rPr>
                      <w:rFonts w:ascii="Verdana" w:eastAsia="Verdana" w:hAnsi="Verdana"/>
                      <w:color w:val="000000"/>
                      <w:sz w:val="11"/>
                      <w:lang w:val="es-ES"/>
                    </w:rPr>
                    <w:t>ndro</w:t>
                  </w:r>
                  <w:proofErr w:type="spellEnd"/>
                  <w:r>
                    <w:rPr>
                      <w:rFonts w:ascii="Verdana" w:eastAsia="Verdana" w:hAnsi="Verdana"/>
                      <w:color w:val="000000"/>
                      <w:sz w:val="11"/>
                      <w:lang w:val="es-ES"/>
                    </w:rPr>
                    <w:t xml:space="preserve"> Robledo Aburto rector General</w:t>
                  </w:r>
                </w:p>
              </w:txbxContent>
            </v:textbox>
            <w10:wrap type="square" anchorx="page" anchory="page"/>
          </v:shape>
        </w:pict>
      </w:r>
      <w:r>
        <w:pict>
          <v:shape id="_x0000_s1673" type="#_x0000_t202" style="position:absolute;left:0;text-align:left;margin-left:199.7pt;margin-top:578.4pt;width:96pt;height:114.7pt;z-index:-251648000;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1219200" cy="145669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a:stretch>
                                  <a:fillRect/>
                                </a:stretch>
                              </pic:blipFill>
                              <pic:spPr>
                                <a:xfrm>
                                  <a:off x="0" y="0"/>
                                  <a:ext cx="1219200" cy="1456690"/>
                                </a:xfrm>
                                <a:prstGeom prst="rect">
                                  <a:avLst/>
                                </a:prstGeom>
                              </pic:spPr>
                            </pic:pic>
                          </a:graphicData>
                        </a:graphic>
                      </wp:inline>
                    </w:drawing>
                  </w:r>
                </w:p>
              </w:txbxContent>
            </v:textbox>
            <w10:wrap type="square" anchorx="page" anchory="page"/>
          </v:shape>
        </w:pict>
      </w:r>
      <w:r>
        <w:pict>
          <v:shape id="_x0000_s1672" type="#_x0000_t202" style="position:absolute;left:0;text-align:left;margin-left:318.95pt;margin-top:581.45pt;width:96.95pt;height:111.65pt;z-index:-251646976;mso-wrap-distance-left:0;mso-wrap-distance-right:0;mso-position-horizontal-relative:page;mso-position-vertical-relative:page" filled="f" stroked="f">
            <v:textbox inset="0,0,0,0">
              <w:txbxContent>
                <w:p w:rsidR="00D04A9B" w:rsidRDefault="00E8466C">
                  <w:pPr>
                    <w:tabs>
                      <w:tab w:val="right" w:pos="1800"/>
                    </w:tabs>
                    <w:spacing w:before="1612" w:line="137" w:lineRule="exact"/>
                    <w:ind w:left="144"/>
                    <w:textAlignment w:val="baseline"/>
                    <w:rPr>
                      <w:rFonts w:ascii="Verdana" w:eastAsia="Verdana" w:hAnsi="Verdana"/>
                      <w:color w:val="000000"/>
                      <w:sz w:val="11"/>
                      <w:lang w:val="es-ES"/>
                    </w:rPr>
                  </w:pPr>
                  <w:r>
                    <w:rPr>
                      <w:rFonts w:ascii="Verdana" w:eastAsia="Verdana" w:hAnsi="Verdana"/>
                      <w:color w:val="000000"/>
                      <w:sz w:val="11"/>
                      <w:lang w:val="es-ES"/>
                    </w:rPr>
                    <w:t>Jesús Eduardo Th</w:t>
                  </w:r>
                  <w:r>
                    <w:rPr>
                      <w:rFonts w:ascii="Verdana" w:eastAsia="Verdana" w:hAnsi="Verdana"/>
                      <w:color w:val="000000"/>
                      <w:sz w:val="11"/>
                      <w:lang w:val="es-ES"/>
                    </w:rPr>
                    <w:tab/>
                    <w:t>as Ulloa</w:t>
                  </w:r>
                </w:p>
                <w:p w:rsidR="00D04A9B" w:rsidRDefault="00E8466C">
                  <w:pPr>
                    <w:spacing w:after="148" w:line="163" w:lineRule="exact"/>
                    <w:jc w:val="center"/>
                    <w:textAlignment w:val="baseline"/>
                    <w:rPr>
                      <w:rFonts w:ascii="Verdana" w:eastAsia="Verdana" w:hAnsi="Verdana"/>
                      <w:color w:val="000000"/>
                      <w:sz w:val="11"/>
                      <w:lang w:val="es-ES"/>
                    </w:rPr>
                  </w:pPr>
                  <w:r>
                    <w:rPr>
                      <w:rFonts w:ascii="Verdana" w:eastAsia="Verdana" w:hAnsi="Verdana"/>
                      <w:color w:val="000000"/>
                      <w:sz w:val="11"/>
                      <w:lang w:val="es-ES"/>
                    </w:rPr>
                    <w:t xml:space="preserve">Titular de anidad de </w:t>
                  </w:r>
                  <w:r>
                    <w:rPr>
                      <w:rFonts w:ascii="Verdana" w:eastAsia="Verdana" w:hAnsi="Verdana"/>
                      <w:color w:val="000000"/>
                      <w:sz w:val="11"/>
                      <w:lang w:val="es-ES"/>
                    </w:rPr>
                    <w:br/>
                    <w:t>Opera •n Financiera</w:t>
                  </w:r>
                </w:p>
              </w:txbxContent>
            </v:textbox>
            <w10:wrap type="square" anchorx="page" anchory="page"/>
          </v:shape>
        </w:pict>
      </w:r>
      <w:r>
        <w:pict>
          <v:shape id="_x0000_s1671" type="#_x0000_t202" style="position:absolute;left:0;text-align:left;margin-left:481.7pt;margin-top:661.9pt;width:54.95pt;height:9.6pt;z-index:-251645952;mso-wrap-distance-left:0;mso-wrap-distance-right:0;mso-position-horizontal-relative:page;mso-position-vertical-relative:page" filled="f" stroked="f">
            <v:textbox inset="0,0,0,0">
              <w:txbxContent>
                <w:p w:rsidR="00D04A9B" w:rsidRDefault="00E8466C">
                  <w:pPr>
                    <w:spacing w:line="158" w:lineRule="exact"/>
                    <w:ind w:left="144" w:hanging="144"/>
                    <w:textAlignment w:val="baseline"/>
                    <w:rPr>
                      <w:rFonts w:ascii="Verdana" w:eastAsia="Verdana" w:hAnsi="Verdana"/>
                      <w:color w:val="000000"/>
                      <w:sz w:val="11"/>
                      <w:lang w:val="es-ES"/>
                    </w:rPr>
                  </w:pPr>
                  <w:proofErr w:type="spellStart"/>
                  <w:proofErr w:type="gramStart"/>
                  <w:r>
                    <w:rPr>
                      <w:rFonts w:ascii="Verdana" w:eastAsia="Verdana" w:hAnsi="Verdana"/>
                      <w:color w:val="000000"/>
                      <w:sz w:val="11"/>
                      <w:lang w:val="es-ES"/>
                    </w:rPr>
                    <w:t>ardo'Rtolina</w:t>
                  </w:r>
                  <w:proofErr w:type="spellEnd"/>
                  <w:proofErr w:type="gramEnd"/>
                  <w:r>
                    <w:rPr>
                      <w:rFonts w:ascii="Verdana" w:eastAsia="Verdana" w:hAnsi="Verdana"/>
                      <w:color w:val="000000"/>
                      <w:sz w:val="11"/>
                      <w:lang w:val="es-ES"/>
                    </w:rPr>
                    <w:t xml:space="preserve"> Chie </w:t>
                  </w:r>
                </w:p>
              </w:txbxContent>
            </v:textbox>
            <w10:wrap type="square" anchorx="page" anchory="page"/>
          </v:shape>
        </w:pict>
      </w:r>
      <w:r>
        <w:pict>
          <v:shape id="_x0000_s1670" type="#_x0000_t202" style="position:absolute;left:0;text-align:left;margin-left:452.9pt;margin-top:671.5pt;width:83.75pt;height:21.6pt;z-index:-251644928;mso-wrap-distance-left:0;mso-wrap-distance-right:0;mso-position-horizontal-relative:page;mso-position-vertical-relative:page" filled="f" stroked="f">
            <v:textbox inset="0,0,0,0">
              <w:txbxContent>
                <w:p w:rsidR="00D04A9B" w:rsidRDefault="00E8466C">
                  <w:pPr>
                    <w:spacing w:after="138" w:line="158" w:lineRule="exact"/>
                    <w:ind w:left="144"/>
                    <w:textAlignment w:val="baseline"/>
                    <w:rPr>
                      <w:rFonts w:ascii="Verdana" w:eastAsia="Verdana" w:hAnsi="Verdana"/>
                      <w:color w:val="000000"/>
                      <w:sz w:val="11"/>
                      <w:lang w:val="es-ES"/>
                    </w:rPr>
                  </w:pPr>
                  <w:proofErr w:type="spellStart"/>
                  <w:r>
                    <w:rPr>
                      <w:rFonts w:ascii="Verdana" w:eastAsia="Verdana" w:hAnsi="Verdana"/>
                      <w:color w:val="000000"/>
                      <w:sz w:val="11"/>
                      <w:lang w:val="es-ES"/>
                    </w:rPr>
                    <w:t>oordi</w:t>
                  </w:r>
                  <w:proofErr w:type="spellEnd"/>
                  <w:r>
                    <w:rPr>
                      <w:rFonts w:ascii="Verdana" w:eastAsia="Verdana" w:hAnsi="Verdana"/>
                      <w:color w:val="000000"/>
                      <w:sz w:val="11"/>
                      <w:vertAlign w:val="subscript"/>
                      <w:lang w:val="es-ES"/>
                    </w:rPr>
                    <w:t>✓</w:t>
                  </w:r>
                  <w:r>
                    <w:rPr>
                      <w:rFonts w:ascii="Verdana" w:eastAsia="Verdana" w:hAnsi="Verdana"/>
                      <w:color w:val="000000"/>
                      <w:sz w:val="11"/>
                      <w:lang w:val="es-ES"/>
                    </w:rPr>
                    <w:t xml:space="preserve"> </w:t>
                  </w:r>
                  <w:proofErr w:type="spellStart"/>
                  <w:r>
                    <w:rPr>
                      <w:rFonts w:ascii="Verdana" w:eastAsia="Verdana" w:hAnsi="Verdana"/>
                      <w:color w:val="000000"/>
                      <w:sz w:val="11"/>
                      <w:lang w:val="es-ES"/>
                    </w:rPr>
                    <w:t>or</w:t>
                  </w:r>
                  <w:proofErr w:type="spellEnd"/>
                  <w:r>
                    <w:rPr>
                      <w:rFonts w:ascii="Verdana" w:eastAsia="Verdana" w:hAnsi="Verdana"/>
                      <w:color w:val="000000"/>
                      <w:sz w:val="11"/>
                      <w:lang w:val="es-ES"/>
                    </w:rPr>
                    <w:t xml:space="preserve"> de Contabilidad y mite de Erogaciones</w:t>
                  </w:r>
                </w:p>
              </w:txbxContent>
            </v:textbox>
            <w10:wrap type="square" anchorx="page" anchory="page"/>
          </v:shape>
        </w:pict>
      </w:r>
      <w:r>
        <w:pict>
          <v:line id="_x0000_s1669" style="position:absolute;left:0;text-align:left;z-index:251321344;mso-position-horizontal-relative:page;mso-position-vertical-relative:page" from="318.95pt,660.5pt" to="415.95pt,660.5pt" strokecolor="#0e0f12" strokeweight=".5pt">
            <w10:wrap anchorx="page" anchory="page"/>
          </v:line>
        </w:pict>
      </w:r>
      <w:r>
        <w:pict>
          <v:line id="_x0000_s1668" style="position:absolute;left:0;text-align:left;z-index:251322368;mso-position-horizontal-relative:page;mso-position-vertical-relative:page" from="377.5pt,580.55pt" to="459.65pt,580.55pt" strokecolor="#090909" strokeweight="1.7pt">
            <v:stroke linestyle="thinThin"/>
            <w10:wrap anchorx="page" anchory="page"/>
          </v:line>
        </w:pict>
      </w:r>
      <w:r>
        <w:pict>
          <v:line id="_x0000_s1667" style="position:absolute;left:0;text-align:left;z-index:251323392;mso-position-horizontal-relative:page;mso-position-vertical-relative:page" from="478.8pt,580.55pt" to="554.2pt,580.55pt" strokecolor="#0a0a0a" strokeweight="1.9pt">
            <v:stroke linestyle="thinThin"/>
            <w10:wrap anchorx="page" anchory="page"/>
          </v:line>
        </w:pict>
      </w:r>
      <w:r>
        <w:pict>
          <v:line id="_x0000_s1666" style="position:absolute;left:0;text-align:left;z-index:251324416;mso-position-horizontal-relative:page;mso-position-vertical-relative:page" from="82.8pt,660.5pt" to="176.95pt,660.5pt" strokecolor="#141516" strokeweight=".5pt">
            <w10:wrap anchorx="page" anchory="page"/>
          </v:line>
        </w:pict>
      </w:r>
      <w:r>
        <w:pict>
          <v:line id="_x0000_s1665" style="position:absolute;left:0;text-align:left;z-index:251325440;mso-position-horizontal-relative:page;mso-position-vertical-relative:page" from="7.45pt,0" to="7.45pt,792.05pt" strokecolor="#0101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17" w:line="221" w:lineRule="exact"/>
        <w:jc w:val="center"/>
        <w:textAlignment w:val="baseline"/>
        <w:rPr>
          <w:rFonts w:ascii="Verdana" w:eastAsia="Verdana" w:hAnsi="Verdana"/>
          <w:color w:val="000000"/>
          <w:spacing w:val="-5"/>
          <w:sz w:val="18"/>
          <w:lang w:val="es-ES"/>
        </w:rPr>
      </w:pPr>
      <w:r>
        <w:pict>
          <v:line id="_x0000_s1664" style="position:absolute;left:0;text-align:left;z-index:251326464;mso-position-horizontal-relative:page;mso-position-vertical-relative:page" from="50.65pt,73.9pt" to="571pt,73.9pt" strokecolor="#48050e"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 Federal</w:t>
      </w:r>
    </w:p>
    <w:p w:rsidR="00D04A9B" w:rsidRDefault="00E8466C">
      <w:pPr>
        <w:spacing w:before="330" w:line="169" w:lineRule="exact"/>
        <w:jc w:val="center"/>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Estado de Actividades</w:t>
      </w:r>
    </w:p>
    <w:p w:rsidR="00D04A9B" w:rsidRDefault="00E8466C">
      <w:pPr>
        <w:spacing w:before="38" w:after="125" w:line="187" w:lineRule="exact"/>
        <w:jc w:val="center"/>
        <w:textAlignment w:val="baseline"/>
        <w:rPr>
          <w:rFonts w:ascii="Verdana" w:eastAsia="Verdana" w:hAnsi="Verdana"/>
          <w:color w:val="000000"/>
          <w:sz w:val="14"/>
          <w:lang w:val="es-ES"/>
        </w:rPr>
      </w:pPr>
      <w:r>
        <w:rPr>
          <w:rFonts w:ascii="Verdana" w:eastAsia="Verdana" w:hAnsi="Verdana"/>
          <w:color w:val="000000"/>
          <w:sz w:val="14"/>
          <w:lang w:val="es-ES"/>
        </w:rPr>
        <w:t xml:space="preserve">Del 1° de enero al 31 de diciembre de 2019 y 2018 </w:t>
      </w:r>
      <w:r>
        <w:rPr>
          <w:rFonts w:ascii="Verdana" w:eastAsia="Verdana" w:hAnsi="Verdana"/>
          <w:color w:val="000000"/>
          <w:sz w:val="14"/>
          <w:lang w:val="es-ES"/>
        </w:rPr>
        <w:br/>
        <w:t>(Cifras en pesos)</w:t>
      </w:r>
    </w:p>
    <w:tbl>
      <w:tblPr>
        <w:tblW w:w="0" w:type="auto"/>
        <w:tblLayout w:type="fixed"/>
        <w:tblCellMar>
          <w:left w:w="0" w:type="dxa"/>
          <w:right w:w="0" w:type="dxa"/>
        </w:tblCellMar>
        <w:tblLook w:val="0000" w:firstRow="0" w:lastRow="0" w:firstColumn="0" w:lastColumn="0" w:noHBand="0" w:noVBand="0"/>
      </w:tblPr>
      <w:tblGrid>
        <w:gridCol w:w="6452"/>
        <w:gridCol w:w="1987"/>
        <w:gridCol w:w="1697"/>
      </w:tblGrid>
      <w:tr w:rsidR="00D04A9B">
        <w:tblPrEx>
          <w:tblCellMar>
            <w:top w:w="0" w:type="dxa"/>
            <w:bottom w:w="0" w:type="dxa"/>
          </w:tblCellMar>
        </w:tblPrEx>
        <w:trPr>
          <w:trHeight w:hRule="exact" w:val="302"/>
        </w:trPr>
        <w:tc>
          <w:tcPr>
            <w:tcW w:w="6452"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303" w:line="181" w:lineRule="exact"/>
              <w:ind w:left="468" w:right="3348"/>
              <w:textAlignment w:val="baseline"/>
              <w:rPr>
                <w:rFonts w:ascii="Verdana" w:eastAsia="Verdana" w:hAnsi="Verdana"/>
                <w:b/>
                <w:color w:val="000000"/>
                <w:sz w:val="14"/>
                <w:lang w:val="es-ES"/>
              </w:rPr>
            </w:pPr>
            <w:r>
              <w:rPr>
                <w:rFonts w:ascii="Verdana" w:eastAsia="Verdana" w:hAnsi="Verdana"/>
                <w:b/>
                <w:color w:val="000000"/>
                <w:sz w:val="14"/>
                <w:lang w:val="es-ES"/>
              </w:rPr>
              <w:t>INGRESOS Y OTROS BENEFICIOS Ingresos de Gestión</w:t>
            </w:r>
          </w:p>
        </w:tc>
        <w:tc>
          <w:tcPr>
            <w:tcW w:w="198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107" w:after="15" w:line="170"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2019</w:t>
            </w:r>
          </w:p>
        </w:tc>
        <w:tc>
          <w:tcPr>
            <w:tcW w:w="169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107" w:after="15" w:line="170"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2018</w:t>
            </w:r>
          </w:p>
        </w:tc>
      </w:tr>
      <w:tr w:rsidR="00D04A9B">
        <w:tblPrEx>
          <w:tblCellMar>
            <w:top w:w="0" w:type="dxa"/>
            <w:bottom w:w="0" w:type="dxa"/>
          </w:tblCellMar>
        </w:tblPrEx>
        <w:trPr>
          <w:trHeight w:hRule="exact" w:val="375"/>
        </w:trPr>
        <w:tc>
          <w:tcPr>
            <w:tcW w:w="6452"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1987"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697"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187"/>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 xml:space="preserve">Cuotas y Aportaciones de Seguridad Social </w:t>
            </w:r>
            <w:r>
              <w:rPr>
                <w:rFonts w:ascii="Verdana" w:eastAsia="Verdana" w:hAnsi="Verdana"/>
                <w:b/>
                <w:color w:val="000000"/>
                <w:sz w:val="14"/>
                <w:lang w:val="es-ES"/>
              </w:rPr>
              <w:t>(3.1)</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504"/>
              </w:tabs>
              <w:spacing w:line="168" w:lineRule="exact"/>
              <w:ind w:right="269"/>
              <w:jc w:val="right"/>
              <w:textAlignment w:val="baseline"/>
              <w:rPr>
                <w:rFonts w:ascii="Verdana" w:eastAsia="Verdana" w:hAnsi="Verdana"/>
                <w:b/>
                <w:color w:val="000000"/>
                <w:spacing w:val="-9"/>
                <w:sz w:val="14"/>
                <w:lang w:val="es-ES"/>
              </w:rPr>
            </w:pPr>
            <w:r>
              <w:rPr>
                <w:rFonts w:ascii="Verdana" w:eastAsia="Verdana" w:hAnsi="Verdana"/>
                <w:b/>
                <w:color w:val="000000"/>
                <w:spacing w:val="-9"/>
                <w:sz w:val="14"/>
                <w:lang w:val="es-ES"/>
              </w:rPr>
              <w:t>$</w:t>
            </w:r>
            <w:r>
              <w:rPr>
                <w:rFonts w:ascii="Verdana" w:eastAsia="Verdana" w:hAnsi="Verdana"/>
                <w:b/>
                <w:color w:val="000000"/>
                <w:spacing w:val="-9"/>
                <w:sz w:val="14"/>
                <w:lang w:val="es-ES"/>
              </w:rPr>
              <w:tab/>
            </w:r>
            <w:r>
              <w:rPr>
                <w:rFonts w:ascii="Verdana" w:eastAsia="Verdana" w:hAnsi="Verdana"/>
                <w:color w:val="000000"/>
                <w:spacing w:val="-9"/>
                <w:sz w:val="14"/>
                <w:lang w:val="es-ES"/>
              </w:rPr>
              <w:t>469,152,956,458</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$ 423,208,939,289</w:t>
            </w:r>
          </w:p>
        </w:tc>
      </w:tr>
      <w:tr w:rsidR="00D04A9B">
        <w:tblPrEx>
          <w:tblCellMar>
            <w:top w:w="0" w:type="dxa"/>
            <w:bottom w:w="0" w:type="dxa"/>
          </w:tblCellMar>
        </w:tblPrEx>
        <w:trPr>
          <w:trHeight w:hRule="exact" w:val="192"/>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173"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 xml:space="preserve">Ingresos por Venta de Bienes y Prestación de Servicios </w:t>
            </w:r>
            <w:r>
              <w:rPr>
                <w:rFonts w:ascii="Verdana" w:eastAsia="Verdana" w:hAnsi="Verdana"/>
                <w:b/>
                <w:color w:val="000000"/>
                <w:sz w:val="14"/>
                <w:lang w:val="es-ES"/>
              </w:rPr>
              <w:t>(3.2)</w:t>
            </w:r>
          </w:p>
        </w:tc>
        <w:tc>
          <w:tcPr>
            <w:tcW w:w="198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13"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1,323,924,953</w:t>
            </w:r>
          </w:p>
        </w:tc>
        <w:tc>
          <w:tcPr>
            <w:tcW w:w="169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13"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1,331,406,354</w:t>
            </w:r>
          </w:p>
        </w:tc>
      </w:tr>
      <w:tr w:rsidR="00D04A9B">
        <w:tblPrEx>
          <w:tblCellMar>
            <w:top w:w="0" w:type="dxa"/>
            <w:bottom w:w="0" w:type="dxa"/>
          </w:tblCellMar>
        </w:tblPrEx>
        <w:trPr>
          <w:trHeight w:hRule="exact" w:val="226"/>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9" w:line="176"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Total Ingresos de Gestión</w:t>
            </w:r>
          </w:p>
        </w:tc>
        <w:tc>
          <w:tcPr>
            <w:tcW w:w="198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21" w:line="170"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470,476,881,411</w:t>
            </w:r>
          </w:p>
        </w:tc>
        <w:tc>
          <w:tcPr>
            <w:tcW w:w="169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21" w:line="170"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424,540,345,643</w:t>
            </w:r>
          </w:p>
        </w:tc>
      </w:tr>
      <w:tr w:rsidR="00D04A9B">
        <w:tblPrEx>
          <w:tblCellMar>
            <w:top w:w="0" w:type="dxa"/>
            <w:bottom w:w="0" w:type="dxa"/>
          </w:tblCellMar>
        </w:tblPrEx>
        <w:trPr>
          <w:trHeight w:hRule="exact" w:val="235"/>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2" w:after="14" w:line="178"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Otros Ingresos y Beneficios</w:t>
            </w:r>
          </w:p>
        </w:tc>
        <w:tc>
          <w:tcPr>
            <w:tcW w:w="1987"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697"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06"/>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172"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Ingresos Financieros</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3"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16,902,023,785</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3"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13,066,664,704</w:t>
            </w:r>
          </w:p>
        </w:tc>
      </w:tr>
      <w:tr w:rsidR="00D04A9B">
        <w:tblPrEx>
          <w:tblCellMar>
            <w:top w:w="0" w:type="dxa"/>
            <w:bottom w:w="0" w:type="dxa"/>
          </w:tblCellMar>
        </w:tblPrEx>
        <w:trPr>
          <w:trHeight w:hRule="exact" w:val="207"/>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174"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Incremento por Variación de Inventarios</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8"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1,778,219,186</w:t>
            </w:r>
          </w:p>
        </w:tc>
        <w:tc>
          <w:tcPr>
            <w:tcW w:w="169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398"/>
        </w:trPr>
        <w:tc>
          <w:tcPr>
            <w:tcW w:w="6452" w:type="dxa"/>
            <w:tcBorders>
              <w:top w:val="none" w:sz="0" w:space="0" w:color="000000"/>
              <w:left w:val="none" w:sz="0" w:space="0" w:color="000000"/>
              <w:bottom w:val="none" w:sz="0" w:space="0" w:color="000000"/>
              <w:right w:val="none" w:sz="0" w:space="0" w:color="000000"/>
            </w:tcBorders>
          </w:tcPr>
          <w:p w:rsidR="00D04A9B" w:rsidRDefault="00E8466C">
            <w:pPr>
              <w:spacing w:after="13" w:line="187" w:lineRule="exact"/>
              <w:ind w:left="468" w:right="828"/>
              <w:textAlignment w:val="baseline"/>
              <w:rPr>
                <w:rFonts w:ascii="Verdana" w:eastAsia="Verdana" w:hAnsi="Verdana"/>
                <w:color w:val="000000"/>
                <w:sz w:val="14"/>
                <w:lang w:val="es-ES"/>
              </w:rPr>
            </w:pPr>
            <w:r>
              <w:rPr>
                <w:rFonts w:ascii="Verdana" w:eastAsia="Verdana" w:hAnsi="Verdana"/>
                <w:color w:val="000000"/>
                <w:sz w:val="14"/>
                <w:lang w:val="es-ES"/>
              </w:rPr>
              <w:t>Disminución del Exceso de Estimaciones por Pérdida o Deterioro u Obsolescencia</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14" w:after="109"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36,438,528</w:t>
            </w:r>
          </w:p>
        </w:tc>
        <w:tc>
          <w:tcPr>
            <w:tcW w:w="169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11"/>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5" w:line="169"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Disminución del Exceso de Provisiones</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2"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1,429,036</w:t>
            </w:r>
          </w:p>
        </w:tc>
        <w:tc>
          <w:tcPr>
            <w:tcW w:w="169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35"/>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72"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 xml:space="preserve">Otros Ingresos y Beneficios Varios </w:t>
            </w:r>
            <w:r>
              <w:rPr>
                <w:rFonts w:ascii="Verdana" w:eastAsia="Verdana" w:hAnsi="Verdana"/>
                <w:b/>
                <w:color w:val="000000"/>
                <w:sz w:val="14"/>
                <w:lang w:val="es-ES"/>
              </w:rPr>
              <w:t>(3.3)</w:t>
            </w:r>
          </w:p>
        </w:tc>
        <w:tc>
          <w:tcPr>
            <w:tcW w:w="198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32"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7,143,724,015</w:t>
            </w:r>
          </w:p>
        </w:tc>
        <w:tc>
          <w:tcPr>
            <w:tcW w:w="169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33" w:after="28"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15,101,276,988</w:t>
            </w:r>
          </w:p>
        </w:tc>
      </w:tr>
      <w:tr w:rsidR="00D04A9B">
        <w:tblPrEx>
          <w:tblCellMar>
            <w:top w:w="0" w:type="dxa"/>
            <w:bottom w:w="0" w:type="dxa"/>
          </w:tblCellMar>
        </w:tblPrEx>
        <w:trPr>
          <w:trHeight w:hRule="exact" w:val="245"/>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4" w:line="177"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Total de Otros Ingresos y Beneficios</w:t>
            </w:r>
          </w:p>
        </w:tc>
        <w:tc>
          <w:tcPr>
            <w:tcW w:w="198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34" w:after="36" w:line="170"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25,861,834,550</w:t>
            </w:r>
          </w:p>
        </w:tc>
        <w:tc>
          <w:tcPr>
            <w:tcW w:w="169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34" w:after="36" w:line="170"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28,167,941,692</w:t>
            </w:r>
          </w:p>
        </w:tc>
      </w:tr>
      <w:tr w:rsidR="00D04A9B" w:rsidRPr="00E8466C">
        <w:tblPrEx>
          <w:tblCellMar>
            <w:top w:w="0" w:type="dxa"/>
            <w:bottom w:w="0" w:type="dxa"/>
          </w:tblCellMar>
        </w:tblPrEx>
        <w:trPr>
          <w:trHeight w:hRule="exact" w:val="159"/>
        </w:trPr>
        <w:tc>
          <w:tcPr>
            <w:tcW w:w="6452" w:type="dxa"/>
            <w:vMerge w:val="restart"/>
            <w:tcBorders>
              <w:top w:val="none" w:sz="0" w:space="0" w:color="000000"/>
              <w:left w:val="none" w:sz="0" w:space="0" w:color="000000"/>
              <w:bottom w:val="single" w:sz="0" w:space="0" w:color="000000"/>
              <w:right w:val="none" w:sz="0" w:space="0" w:color="000000"/>
            </w:tcBorders>
          </w:tcPr>
          <w:p w:rsidR="00D04A9B" w:rsidRDefault="00E8466C">
            <w:pPr>
              <w:spacing w:before="165" w:after="14" w:line="176"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Total de Ingresos y Otros Beneficios</w:t>
            </w:r>
          </w:p>
        </w:tc>
        <w:tc>
          <w:tcPr>
            <w:tcW w:w="1987" w:type="dxa"/>
            <w:tcBorders>
              <w:top w:val="single" w:sz="4" w:space="0" w:color="000000"/>
              <w:left w:val="none" w:sz="0" w:space="0" w:color="000000"/>
              <w:bottom w:val="single" w:sz="4"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97" w:type="dxa"/>
            <w:tcBorders>
              <w:top w:val="single" w:sz="4" w:space="0" w:color="000000"/>
              <w:left w:val="none" w:sz="0" w:space="0" w:color="000000"/>
              <w:bottom w:val="single" w:sz="4"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06"/>
        </w:trPr>
        <w:tc>
          <w:tcPr>
            <w:tcW w:w="6452" w:type="dxa"/>
            <w:vMerge/>
            <w:tcBorders>
              <w:top w:val="single" w:sz="0" w:space="0" w:color="000000"/>
              <w:left w:val="none" w:sz="0" w:space="0" w:color="000000"/>
              <w:bottom w:val="none" w:sz="0" w:space="0" w:color="000000"/>
              <w:right w:val="none" w:sz="0" w:space="0" w:color="000000"/>
            </w:tcBorders>
          </w:tcPr>
          <w:p w:rsidR="00D04A9B" w:rsidRPr="00E8466C" w:rsidRDefault="00D04A9B">
            <w:pPr>
              <w:rPr>
                <w:lang w:val="es-MX"/>
              </w:rPr>
            </w:pPr>
          </w:p>
        </w:tc>
        <w:tc>
          <w:tcPr>
            <w:tcW w:w="1987" w:type="dxa"/>
            <w:tcBorders>
              <w:top w:val="single" w:sz="4" w:space="0" w:color="000000"/>
              <w:left w:val="none" w:sz="0" w:space="0" w:color="000000"/>
              <w:bottom w:val="double" w:sz="6" w:space="0" w:color="000000"/>
              <w:right w:val="none" w:sz="0" w:space="0" w:color="000000"/>
            </w:tcBorders>
            <w:vAlign w:val="center"/>
          </w:tcPr>
          <w:p w:rsidR="00D04A9B" w:rsidRDefault="00E8466C">
            <w:pPr>
              <w:spacing w:after="17" w:line="170"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496,338,715,961</w:t>
            </w:r>
          </w:p>
        </w:tc>
        <w:tc>
          <w:tcPr>
            <w:tcW w:w="1697" w:type="dxa"/>
            <w:tcBorders>
              <w:top w:val="single" w:sz="4" w:space="0" w:color="000000"/>
              <w:left w:val="none" w:sz="0" w:space="0" w:color="000000"/>
              <w:bottom w:val="double" w:sz="6" w:space="0" w:color="000000"/>
              <w:right w:val="none" w:sz="0" w:space="0" w:color="000000"/>
            </w:tcBorders>
            <w:vAlign w:val="center"/>
          </w:tcPr>
          <w:p w:rsidR="00D04A9B" w:rsidRDefault="00E8466C">
            <w:pPr>
              <w:spacing w:after="17" w:line="170"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452,708,287,335</w:t>
            </w:r>
          </w:p>
        </w:tc>
      </w:tr>
      <w:tr w:rsidR="00D04A9B">
        <w:tblPrEx>
          <w:tblCellMar>
            <w:top w:w="0" w:type="dxa"/>
            <w:bottom w:w="0" w:type="dxa"/>
          </w:tblCellMar>
        </w:tblPrEx>
        <w:trPr>
          <w:trHeight w:hRule="exact" w:val="346"/>
        </w:trPr>
        <w:tc>
          <w:tcPr>
            <w:tcW w:w="6452" w:type="dxa"/>
            <w:tcBorders>
              <w:top w:val="none" w:sz="0" w:space="0" w:color="000000"/>
              <w:left w:val="none" w:sz="0" w:space="0" w:color="000000"/>
              <w:bottom w:val="none" w:sz="0" w:space="0" w:color="000000"/>
              <w:right w:val="none" w:sz="0" w:space="0" w:color="000000"/>
            </w:tcBorders>
          </w:tcPr>
          <w:p w:rsidR="00D04A9B" w:rsidRDefault="00E8466C">
            <w:pPr>
              <w:spacing w:before="153" w:after="12" w:line="170"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GASTOS Y OTRAS PÉRDIDAS</w:t>
            </w:r>
          </w:p>
        </w:tc>
        <w:tc>
          <w:tcPr>
            <w:tcW w:w="1987" w:type="dxa"/>
            <w:tcBorders>
              <w:top w:val="double" w:sz="6"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697" w:type="dxa"/>
            <w:tcBorders>
              <w:top w:val="double" w:sz="6"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20"/>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6" w:line="170"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Gastos de Funcionamiento</w:t>
            </w:r>
          </w:p>
        </w:tc>
        <w:tc>
          <w:tcPr>
            <w:tcW w:w="198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69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26"/>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169"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Servicios Personales</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197,896,006,399</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186,916,386,805</w:t>
            </w:r>
          </w:p>
        </w:tc>
      </w:tr>
      <w:tr w:rsidR="00D04A9B">
        <w:tblPrEx>
          <w:tblCellMar>
            <w:top w:w="0" w:type="dxa"/>
            <w:bottom w:w="0" w:type="dxa"/>
          </w:tblCellMar>
        </w:tblPrEx>
        <w:trPr>
          <w:trHeight w:hRule="exact" w:val="221"/>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9" w:line="173"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Materiales y Suministros</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3"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58,421,064,296</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3"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58,214,670,351</w:t>
            </w:r>
          </w:p>
        </w:tc>
      </w:tr>
      <w:tr w:rsidR="00D04A9B">
        <w:tblPrEx>
          <w:tblCellMar>
            <w:top w:w="0" w:type="dxa"/>
            <w:bottom w:w="0" w:type="dxa"/>
          </w:tblCellMar>
        </w:tblPrEx>
        <w:trPr>
          <w:trHeight w:hRule="exact" w:val="235"/>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2" w:line="169"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Servicios Generales</w:t>
            </w:r>
          </w:p>
        </w:tc>
        <w:tc>
          <w:tcPr>
            <w:tcW w:w="198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32"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38,928,699,527</w:t>
            </w:r>
          </w:p>
        </w:tc>
        <w:tc>
          <w:tcPr>
            <w:tcW w:w="169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32"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38,205,574,833</w:t>
            </w:r>
          </w:p>
        </w:tc>
      </w:tr>
      <w:tr w:rsidR="00D04A9B">
        <w:tblPrEx>
          <w:tblCellMar>
            <w:top w:w="0" w:type="dxa"/>
            <w:bottom w:w="0" w:type="dxa"/>
          </w:tblCellMar>
        </w:tblPrEx>
        <w:trPr>
          <w:trHeight w:hRule="exact" w:val="230"/>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7" w:line="170"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Total de Gastos de Funcionamiento</w:t>
            </w:r>
          </w:p>
        </w:tc>
        <w:tc>
          <w:tcPr>
            <w:tcW w:w="198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27" w:line="170"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295,245,770,222</w:t>
            </w:r>
          </w:p>
        </w:tc>
        <w:tc>
          <w:tcPr>
            <w:tcW w:w="169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27" w:line="170"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283,336,631,989</w:t>
            </w:r>
          </w:p>
        </w:tc>
      </w:tr>
      <w:tr w:rsidR="00D04A9B" w:rsidRPr="00E8466C">
        <w:tblPrEx>
          <w:tblCellMar>
            <w:top w:w="0" w:type="dxa"/>
            <w:bottom w:w="0" w:type="dxa"/>
          </w:tblCellMar>
        </w:tblPrEx>
        <w:trPr>
          <w:trHeight w:hRule="exact" w:val="380"/>
        </w:trPr>
        <w:tc>
          <w:tcPr>
            <w:tcW w:w="6452"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182" w:after="14" w:line="173"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Transferencias, asignaciones, subsidios y otras ayudas</w:t>
            </w:r>
          </w:p>
        </w:tc>
        <w:tc>
          <w:tcPr>
            <w:tcW w:w="1987"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97"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16"/>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3" w:after="3" w:line="169"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Ayudas Sociales</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3" w:after="3"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2,250,572,780</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3" w:after="3"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2,138,104,340</w:t>
            </w:r>
          </w:p>
        </w:tc>
      </w:tr>
      <w:tr w:rsidR="00D04A9B">
        <w:tblPrEx>
          <w:tblCellMar>
            <w:top w:w="0" w:type="dxa"/>
            <w:bottom w:w="0" w:type="dxa"/>
          </w:tblCellMar>
        </w:tblPrEx>
        <w:trPr>
          <w:trHeight w:hRule="exact" w:val="196"/>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73"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 xml:space="preserve">Pensiones y Jubilaciones </w:t>
            </w:r>
            <w:r>
              <w:rPr>
                <w:rFonts w:ascii="Verdana" w:eastAsia="Verdana" w:hAnsi="Verdana"/>
                <w:b/>
                <w:color w:val="000000"/>
                <w:sz w:val="14"/>
                <w:lang w:val="es-ES"/>
              </w:rPr>
              <w:t>(4.1)</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128,120,514,996</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114,409,353,072</w:t>
            </w:r>
          </w:p>
        </w:tc>
      </w:tr>
      <w:tr w:rsidR="00D04A9B">
        <w:tblPrEx>
          <w:tblCellMar>
            <w:top w:w="0" w:type="dxa"/>
            <w:bottom w:w="0" w:type="dxa"/>
          </w:tblCellMar>
        </w:tblPrEx>
        <w:trPr>
          <w:trHeight w:hRule="exact" w:val="188"/>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 w:line="169"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Donativos</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11,000,000</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19,900,000</w:t>
            </w:r>
          </w:p>
        </w:tc>
      </w:tr>
      <w:tr w:rsidR="00D04A9B">
        <w:tblPrEx>
          <w:tblCellMar>
            <w:top w:w="0" w:type="dxa"/>
            <w:bottom w:w="0" w:type="dxa"/>
          </w:tblCellMar>
        </w:tblPrEx>
        <w:trPr>
          <w:trHeight w:hRule="exact" w:val="196"/>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169"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Transferencias al Exterior</w:t>
            </w:r>
          </w:p>
        </w:tc>
        <w:tc>
          <w:tcPr>
            <w:tcW w:w="198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18"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95,056,407</w:t>
            </w:r>
          </w:p>
        </w:tc>
        <w:tc>
          <w:tcPr>
            <w:tcW w:w="169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18"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97,641,150</w:t>
            </w:r>
          </w:p>
        </w:tc>
      </w:tr>
      <w:tr w:rsidR="00D04A9B">
        <w:tblPrEx>
          <w:tblCellMar>
            <w:top w:w="0" w:type="dxa"/>
            <w:bottom w:w="0" w:type="dxa"/>
          </w:tblCellMar>
        </w:tblPrEx>
        <w:trPr>
          <w:trHeight w:hRule="exact" w:val="293"/>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3" w:after="58" w:line="177"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Transferencias, Asignaciones, Subsidios y Otras Ayudas</w:t>
            </w:r>
          </w:p>
        </w:tc>
        <w:tc>
          <w:tcPr>
            <w:tcW w:w="198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58" w:after="60" w:line="170"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130,477,144,183</w:t>
            </w:r>
          </w:p>
        </w:tc>
        <w:tc>
          <w:tcPr>
            <w:tcW w:w="169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58" w:after="60" w:line="170"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116,664,998,562</w:t>
            </w:r>
          </w:p>
        </w:tc>
      </w:tr>
      <w:tr w:rsidR="00D04A9B" w:rsidRPr="00E8466C">
        <w:tblPrEx>
          <w:tblCellMar>
            <w:top w:w="0" w:type="dxa"/>
            <w:bottom w:w="0" w:type="dxa"/>
          </w:tblCellMar>
        </w:tblPrEx>
        <w:trPr>
          <w:trHeight w:hRule="exact" w:val="245"/>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7" w:after="9" w:line="173"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Otros Gastos y Pérdidas Extraordinarias</w:t>
            </w:r>
          </w:p>
        </w:tc>
        <w:tc>
          <w:tcPr>
            <w:tcW w:w="1987"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97"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89"/>
        </w:trPr>
        <w:tc>
          <w:tcPr>
            <w:tcW w:w="6452" w:type="dxa"/>
            <w:tcBorders>
              <w:top w:val="none" w:sz="0" w:space="0" w:color="000000"/>
              <w:left w:val="none" w:sz="0" w:space="0" w:color="000000"/>
              <w:bottom w:val="none" w:sz="0" w:space="0" w:color="000000"/>
              <w:right w:val="none" w:sz="0" w:space="0" w:color="000000"/>
            </w:tcBorders>
          </w:tcPr>
          <w:p w:rsidR="00D04A9B" w:rsidRDefault="00E8466C">
            <w:pPr>
              <w:spacing w:after="4" w:line="187" w:lineRule="exact"/>
              <w:ind w:left="468" w:right="252"/>
              <w:textAlignment w:val="baseline"/>
              <w:rPr>
                <w:rFonts w:ascii="Verdana" w:eastAsia="Verdana" w:hAnsi="Verdana"/>
                <w:color w:val="000000"/>
                <w:spacing w:val="2"/>
                <w:sz w:val="14"/>
                <w:lang w:val="es-ES"/>
              </w:rPr>
            </w:pPr>
            <w:r>
              <w:rPr>
                <w:rFonts w:ascii="Verdana" w:eastAsia="Verdana" w:hAnsi="Verdana"/>
                <w:color w:val="000000"/>
                <w:spacing w:val="2"/>
                <w:sz w:val="14"/>
                <w:lang w:val="es-ES"/>
              </w:rPr>
              <w:t xml:space="preserve">Estimaciones, Depreciaciones, Deterioros, Obsolescencia y Amortizaciones </w:t>
            </w:r>
            <w:r>
              <w:rPr>
                <w:rFonts w:ascii="Verdana" w:eastAsia="Verdana" w:hAnsi="Verdana"/>
                <w:b/>
                <w:color w:val="000000"/>
                <w:spacing w:val="2"/>
                <w:sz w:val="14"/>
                <w:lang w:val="es-ES"/>
              </w:rPr>
              <w:t>(4.2)</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15" w:after="99"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13,910,203,871</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10" w:after="104"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10,069,286,947</w:t>
            </w:r>
          </w:p>
        </w:tc>
      </w:tr>
      <w:tr w:rsidR="00D04A9B">
        <w:tblPrEx>
          <w:tblCellMar>
            <w:top w:w="0" w:type="dxa"/>
            <w:bottom w:w="0" w:type="dxa"/>
          </w:tblCellMar>
        </w:tblPrEx>
        <w:trPr>
          <w:trHeight w:hRule="exact" w:val="206"/>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73"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 xml:space="preserve">Provisiones </w:t>
            </w:r>
            <w:r>
              <w:rPr>
                <w:rFonts w:ascii="Verdana" w:eastAsia="Verdana" w:hAnsi="Verdana"/>
                <w:b/>
                <w:color w:val="000000"/>
                <w:sz w:val="14"/>
                <w:lang w:val="es-ES"/>
              </w:rPr>
              <w:t>(4.3)</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8"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40,219,537,307</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8"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19,588,038,909</w:t>
            </w:r>
          </w:p>
        </w:tc>
      </w:tr>
      <w:tr w:rsidR="00D04A9B">
        <w:tblPrEx>
          <w:tblCellMar>
            <w:top w:w="0" w:type="dxa"/>
            <w:bottom w:w="0" w:type="dxa"/>
          </w:tblCellMar>
        </w:tblPrEx>
        <w:trPr>
          <w:trHeight w:hRule="exact" w:val="202"/>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 xml:space="preserve">Disminución de Inventarios </w:t>
            </w:r>
            <w:r>
              <w:rPr>
                <w:rFonts w:ascii="Verdana" w:eastAsia="Verdana" w:hAnsi="Verdana"/>
                <w:b/>
                <w:color w:val="000000"/>
                <w:sz w:val="14"/>
                <w:lang w:val="es-ES"/>
              </w:rPr>
              <w:t>(4.4)</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4,527,654,327</w:t>
            </w:r>
          </w:p>
        </w:tc>
        <w:tc>
          <w:tcPr>
            <w:tcW w:w="169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570,369,662</w:t>
            </w:r>
          </w:p>
        </w:tc>
      </w:tr>
      <w:tr w:rsidR="00D04A9B">
        <w:tblPrEx>
          <w:tblCellMar>
            <w:top w:w="0" w:type="dxa"/>
            <w:bottom w:w="0" w:type="dxa"/>
          </w:tblCellMar>
        </w:tblPrEx>
        <w:trPr>
          <w:trHeight w:hRule="exact" w:val="197"/>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173" w:lineRule="exact"/>
              <w:ind w:left="476"/>
              <w:textAlignment w:val="baseline"/>
              <w:rPr>
                <w:rFonts w:ascii="Verdana" w:eastAsia="Verdana" w:hAnsi="Verdana"/>
                <w:color w:val="000000"/>
                <w:sz w:val="14"/>
                <w:lang w:val="es-ES"/>
              </w:rPr>
            </w:pPr>
            <w:r>
              <w:rPr>
                <w:rFonts w:ascii="Verdana" w:eastAsia="Verdana" w:hAnsi="Verdana"/>
                <w:color w:val="000000"/>
                <w:sz w:val="14"/>
                <w:lang w:val="es-ES"/>
              </w:rPr>
              <w:t xml:space="preserve">Otros Gastos </w:t>
            </w:r>
            <w:r>
              <w:rPr>
                <w:rFonts w:ascii="Verdana" w:eastAsia="Verdana" w:hAnsi="Verdana"/>
                <w:b/>
                <w:color w:val="000000"/>
                <w:sz w:val="14"/>
                <w:lang w:val="es-ES"/>
              </w:rPr>
              <w:t>(4.5)</w:t>
            </w:r>
          </w:p>
        </w:tc>
        <w:tc>
          <w:tcPr>
            <w:tcW w:w="198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13" w:line="169" w:lineRule="exact"/>
              <w:ind w:right="269"/>
              <w:jc w:val="right"/>
              <w:textAlignment w:val="baseline"/>
              <w:rPr>
                <w:rFonts w:ascii="Verdana" w:eastAsia="Verdana" w:hAnsi="Verdana"/>
                <w:color w:val="000000"/>
                <w:sz w:val="14"/>
                <w:lang w:val="es-ES"/>
              </w:rPr>
            </w:pPr>
            <w:r>
              <w:rPr>
                <w:rFonts w:ascii="Verdana" w:eastAsia="Verdana" w:hAnsi="Verdana"/>
                <w:color w:val="000000"/>
                <w:sz w:val="14"/>
                <w:lang w:val="es-ES"/>
              </w:rPr>
              <w:t>1,883,844,966</w:t>
            </w:r>
          </w:p>
        </w:tc>
        <w:tc>
          <w:tcPr>
            <w:tcW w:w="169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13" w:line="169" w:lineRule="exact"/>
              <w:ind w:right="75"/>
              <w:jc w:val="right"/>
              <w:textAlignment w:val="baseline"/>
              <w:rPr>
                <w:rFonts w:ascii="Verdana" w:eastAsia="Verdana" w:hAnsi="Verdana"/>
                <w:color w:val="000000"/>
                <w:sz w:val="14"/>
                <w:lang w:val="es-ES"/>
              </w:rPr>
            </w:pPr>
            <w:r>
              <w:rPr>
                <w:rFonts w:ascii="Verdana" w:eastAsia="Verdana" w:hAnsi="Verdana"/>
                <w:color w:val="000000"/>
                <w:sz w:val="14"/>
                <w:lang w:val="es-ES"/>
              </w:rPr>
              <w:t>2,292,187,318</w:t>
            </w:r>
          </w:p>
        </w:tc>
      </w:tr>
      <w:tr w:rsidR="00D04A9B">
        <w:tblPrEx>
          <w:tblCellMar>
            <w:top w:w="0" w:type="dxa"/>
            <w:bottom w:w="0" w:type="dxa"/>
          </w:tblCellMar>
        </w:tblPrEx>
        <w:trPr>
          <w:trHeight w:hRule="exact" w:val="288"/>
        </w:trPr>
        <w:tc>
          <w:tcPr>
            <w:tcW w:w="64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7" w:after="52" w:line="173"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Total de Otros Gastos y Pérdidas Extraordinarias</w:t>
            </w:r>
          </w:p>
        </w:tc>
        <w:tc>
          <w:tcPr>
            <w:tcW w:w="198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57" w:after="55" w:line="170"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60,541,240,471</w:t>
            </w:r>
          </w:p>
        </w:tc>
        <w:tc>
          <w:tcPr>
            <w:tcW w:w="169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57" w:after="55" w:line="170"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32,519,882,836</w:t>
            </w:r>
          </w:p>
        </w:tc>
      </w:tr>
      <w:tr w:rsidR="00D04A9B">
        <w:tblPrEx>
          <w:tblCellMar>
            <w:top w:w="0" w:type="dxa"/>
            <w:bottom w:w="0" w:type="dxa"/>
          </w:tblCellMar>
        </w:tblPrEx>
        <w:trPr>
          <w:trHeight w:hRule="exact" w:val="374"/>
        </w:trPr>
        <w:tc>
          <w:tcPr>
            <w:tcW w:w="6452" w:type="dxa"/>
            <w:tcBorders>
              <w:top w:val="none" w:sz="0" w:space="0" w:color="000000"/>
              <w:left w:val="none" w:sz="0" w:space="0" w:color="000000"/>
              <w:bottom w:val="none" w:sz="0" w:space="0" w:color="000000"/>
              <w:right w:val="none" w:sz="0" w:space="0" w:color="000000"/>
            </w:tcBorders>
          </w:tcPr>
          <w:p w:rsidR="00D04A9B" w:rsidRDefault="00E8466C">
            <w:pPr>
              <w:spacing w:before="173" w:after="18" w:line="177"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Total de Gastos y Otras Pérdidas</w:t>
            </w:r>
          </w:p>
        </w:tc>
        <w:tc>
          <w:tcPr>
            <w:tcW w:w="1987" w:type="dxa"/>
            <w:tcBorders>
              <w:top w:val="single" w:sz="4" w:space="0" w:color="000000"/>
              <w:left w:val="none" w:sz="0" w:space="0" w:color="000000"/>
              <w:bottom w:val="double" w:sz="6" w:space="0" w:color="000000"/>
              <w:right w:val="none" w:sz="0" w:space="0" w:color="000000"/>
            </w:tcBorders>
            <w:vAlign w:val="bottom"/>
          </w:tcPr>
          <w:p w:rsidR="00D04A9B" w:rsidRDefault="00E8466C">
            <w:pPr>
              <w:spacing w:before="173" w:after="23" w:line="172"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486,264,154,876</w:t>
            </w:r>
          </w:p>
        </w:tc>
        <w:tc>
          <w:tcPr>
            <w:tcW w:w="1697" w:type="dxa"/>
            <w:tcBorders>
              <w:top w:val="single" w:sz="4" w:space="0" w:color="000000"/>
              <w:left w:val="none" w:sz="0" w:space="0" w:color="000000"/>
              <w:bottom w:val="double" w:sz="6" w:space="0" w:color="000000"/>
              <w:right w:val="none" w:sz="0" w:space="0" w:color="000000"/>
            </w:tcBorders>
            <w:vAlign w:val="bottom"/>
          </w:tcPr>
          <w:p w:rsidR="00D04A9B" w:rsidRDefault="00E8466C">
            <w:pPr>
              <w:spacing w:before="172" w:after="23" w:line="173"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432,521,513,387</w:t>
            </w:r>
          </w:p>
        </w:tc>
      </w:tr>
      <w:tr w:rsidR="00D04A9B">
        <w:tblPrEx>
          <w:tblCellMar>
            <w:top w:w="0" w:type="dxa"/>
            <w:bottom w:w="0" w:type="dxa"/>
          </w:tblCellMar>
        </w:tblPrEx>
        <w:trPr>
          <w:trHeight w:hRule="exact" w:val="518"/>
        </w:trPr>
        <w:tc>
          <w:tcPr>
            <w:tcW w:w="6452"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302" w:after="33" w:line="178" w:lineRule="exact"/>
              <w:ind w:left="476"/>
              <w:textAlignment w:val="baseline"/>
              <w:rPr>
                <w:rFonts w:ascii="Verdana" w:eastAsia="Verdana" w:hAnsi="Verdana"/>
                <w:b/>
                <w:color w:val="000000"/>
                <w:sz w:val="14"/>
                <w:lang w:val="es-ES"/>
              </w:rPr>
            </w:pPr>
            <w:r>
              <w:rPr>
                <w:rFonts w:ascii="Verdana" w:eastAsia="Verdana" w:hAnsi="Verdana"/>
                <w:b/>
                <w:color w:val="000000"/>
                <w:sz w:val="14"/>
                <w:lang w:val="es-ES"/>
              </w:rPr>
              <w:t>Resultados del Ejercicio (Ahorro/Desahorro) (5.3)</w:t>
            </w:r>
          </w:p>
        </w:tc>
        <w:tc>
          <w:tcPr>
            <w:tcW w:w="1987" w:type="dxa"/>
            <w:tcBorders>
              <w:top w:val="double" w:sz="6" w:space="0" w:color="000000"/>
              <w:left w:val="none" w:sz="0" w:space="0" w:color="000000"/>
              <w:bottom w:val="none" w:sz="0" w:space="0" w:color="000000"/>
              <w:right w:val="none" w:sz="0" w:space="0" w:color="000000"/>
            </w:tcBorders>
            <w:vAlign w:val="bottom"/>
          </w:tcPr>
          <w:p w:rsidR="00D04A9B" w:rsidRDefault="00E8466C">
            <w:pPr>
              <w:spacing w:before="302" w:after="41" w:line="170" w:lineRule="exact"/>
              <w:ind w:right="269"/>
              <w:jc w:val="right"/>
              <w:textAlignment w:val="baseline"/>
              <w:rPr>
                <w:rFonts w:ascii="Verdana" w:eastAsia="Verdana" w:hAnsi="Verdana"/>
                <w:b/>
                <w:color w:val="000000"/>
                <w:sz w:val="14"/>
                <w:lang w:val="es-ES"/>
              </w:rPr>
            </w:pPr>
            <w:r>
              <w:rPr>
                <w:rFonts w:ascii="Verdana" w:eastAsia="Verdana" w:hAnsi="Verdana"/>
                <w:b/>
                <w:color w:val="000000"/>
                <w:sz w:val="14"/>
                <w:lang w:val="es-ES"/>
              </w:rPr>
              <w:t>$10,074,561,085</w:t>
            </w:r>
          </w:p>
        </w:tc>
        <w:tc>
          <w:tcPr>
            <w:tcW w:w="1697" w:type="dxa"/>
            <w:tcBorders>
              <w:top w:val="double" w:sz="6" w:space="0" w:color="000000"/>
              <w:left w:val="none" w:sz="0" w:space="0" w:color="000000"/>
              <w:bottom w:val="none" w:sz="0" w:space="0" w:color="000000"/>
              <w:right w:val="none" w:sz="0" w:space="0" w:color="000000"/>
            </w:tcBorders>
            <w:vAlign w:val="bottom"/>
          </w:tcPr>
          <w:p w:rsidR="00D04A9B" w:rsidRDefault="00E8466C">
            <w:pPr>
              <w:spacing w:before="302" w:after="41" w:line="170" w:lineRule="exact"/>
              <w:ind w:right="75"/>
              <w:jc w:val="right"/>
              <w:textAlignment w:val="baseline"/>
              <w:rPr>
                <w:rFonts w:ascii="Verdana" w:eastAsia="Verdana" w:hAnsi="Verdana"/>
                <w:b/>
                <w:color w:val="000000"/>
                <w:sz w:val="14"/>
                <w:lang w:val="es-ES"/>
              </w:rPr>
            </w:pPr>
            <w:r>
              <w:rPr>
                <w:rFonts w:ascii="Verdana" w:eastAsia="Verdana" w:hAnsi="Verdana"/>
                <w:b/>
                <w:color w:val="000000"/>
                <w:sz w:val="14"/>
                <w:lang w:val="es-ES"/>
              </w:rPr>
              <w:t>$20,186,773,948</w:t>
            </w:r>
          </w:p>
        </w:tc>
      </w:tr>
    </w:tbl>
    <w:p w:rsidR="00D04A9B" w:rsidRDefault="00E8466C">
      <w:pPr>
        <w:textAlignment w:val="baseline"/>
        <w:rPr>
          <w:rFonts w:eastAsia="Times New Roman"/>
          <w:color w:val="000000"/>
          <w:sz w:val="24"/>
        </w:rPr>
      </w:pPr>
      <w:r>
        <w:pict>
          <v:shape id="_x0000_s1663" type="#_x0000_t202" style="position:absolute;margin-left:5.45pt;margin-top:721.75pt;width:570pt;height:11.2pt;z-index:-251643904;mso-wrap-distance-left:0;mso-wrap-distance-right:0;mso-position-horizontal-relative:page;mso-position-vertical-relative:page" filled="f" stroked="f">
            <v:textbox inset="0,0,0,0">
              <w:txbxContent>
                <w:p w:rsidR="00D04A9B" w:rsidRDefault="00E8466C">
                  <w:pPr>
                    <w:tabs>
                      <w:tab w:val="right" w:pos="11304"/>
                    </w:tabs>
                    <w:spacing w:line="209" w:lineRule="exact"/>
                    <w:ind w:left="936"/>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Página 5</w:t>
                  </w:r>
                </w:p>
              </w:txbxContent>
            </v:textbox>
            <w10:wrap type="square" anchorx="page" anchory="page"/>
          </v:shape>
        </w:pict>
      </w:r>
      <w:r>
        <w:pict>
          <v:line id="_x0000_s1662" style="position:absolute;z-index:251327488;mso-position-horizontal-relative:page;mso-position-vertical-relative:page" from="48.85pt,718.1pt" to="575.5pt,718.1pt" strokecolor="#130a0d" strokeweight="4.1pt">
            <v:stroke linestyle="thinThin"/>
            <w10:wrap anchorx="page" anchory="page"/>
          </v:line>
        </w:pict>
      </w:r>
    </w:p>
    <w:p w:rsidR="00D04A9B" w:rsidRDefault="00D04A9B">
      <w:pPr>
        <w:sectPr w:rsidR="00D04A9B">
          <w:pgSz w:w="12240" w:h="15840"/>
          <w:pgMar w:top="0" w:right="758" w:bottom="3876" w:left="950" w:header="720" w:footer="720" w:gutter="0"/>
          <w:cols w:space="720"/>
        </w:sectPr>
      </w:pPr>
    </w:p>
    <w:p w:rsidR="00D04A9B" w:rsidRDefault="00E8466C">
      <w:pPr>
        <w:spacing w:line="322" w:lineRule="exact"/>
        <w:jc w:val="center"/>
        <w:textAlignment w:val="baseline"/>
        <w:rPr>
          <w:rFonts w:eastAsia="Times New Roman"/>
          <w:color w:val="000000"/>
          <w:spacing w:val="10"/>
          <w:sz w:val="29"/>
          <w:lang w:val="es-ES"/>
        </w:rPr>
      </w:pPr>
      <w:r>
        <w:lastRenderedPageBreak/>
        <w:pict>
          <v:line id="_x0000_s1661" style="position:absolute;left:0;text-align:left;z-index:251328512;mso-position-horizontal-relative:text;mso-position-vertical-relative:text" from="0,-46.25pt" to="792.05pt,-46.25pt" strokecolor="#010101" strokeweight="3.6pt"/>
        </w:pict>
      </w:r>
      <w:r>
        <w:rPr>
          <w:rFonts w:eastAsia="Times New Roman"/>
          <w:color w:val="000000"/>
          <w:spacing w:val="10"/>
          <w:sz w:val="29"/>
          <w:lang w:val="es-ES"/>
        </w:rPr>
        <w:t>Instituto Mexicano del Seguro Social</w:t>
      </w:r>
    </w:p>
    <w:p w:rsidR="00D04A9B" w:rsidRDefault="00E8466C">
      <w:pPr>
        <w:spacing w:before="131" w:line="220" w:lineRule="exact"/>
        <w:jc w:val="center"/>
        <w:textAlignment w:val="baseline"/>
        <w:rPr>
          <w:rFonts w:ascii="Arial" w:eastAsia="Arial" w:hAnsi="Arial"/>
          <w:color w:val="000000"/>
          <w:sz w:val="19"/>
          <w:lang w:val="es-ES"/>
        </w:rPr>
      </w:pPr>
      <w:r>
        <w:pict>
          <v:line id="_x0000_s1660" style="position:absolute;left:0;text-align:left;z-index:251329536;mso-position-horizontal-relative:page;mso-position-vertical-relative:page" from="45.35pt,72.5pt" to="739.75pt,72.5pt" strokecolor="#481819"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 Federal</w:t>
      </w:r>
    </w:p>
    <w:p w:rsidR="00D04A9B" w:rsidRDefault="00E8466C">
      <w:pPr>
        <w:spacing w:before="557" w:after="34" w:line="158" w:lineRule="exact"/>
        <w:jc w:val="center"/>
        <w:textAlignment w:val="baseline"/>
        <w:rPr>
          <w:rFonts w:ascii="Arial" w:eastAsia="Arial" w:hAnsi="Arial"/>
          <w:color w:val="000000"/>
          <w:sz w:val="13"/>
          <w:lang w:val="es-ES"/>
        </w:rPr>
      </w:pPr>
      <w:r>
        <w:rPr>
          <w:rFonts w:ascii="Arial" w:eastAsia="Arial" w:hAnsi="Arial"/>
          <w:color w:val="000000"/>
          <w:sz w:val="13"/>
          <w:lang w:val="es-ES"/>
        </w:rPr>
        <w:t xml:space="preserve">Estado de Variación en el Patrimonio </w:t>
      </w:r>
      <w:r>
        <w:rPr>
          <w:rFonts w:ascii="Arial" w:eastAsia="Arial" w:hAnsi="Arial"/>
          <w:color w:val="000000"/>
          <w:sz w:val="13"/>
          <w:lang w:val="es-ES"/>
        </w:rPr>
        <w:br/>
        <w:t xml:space="preserve">Del 1° de enero al 31 de diciembre de 2019 y 2018 </w:t>
      </w:r>
      <w:r>
        <w:rPr>
          <w:rFonts w:ascii="Arial" w:eastAsia="Arial" w:hAnsi="Arial"/>
          <w:color w:val="000000"/>
          <w:sz w:val="13"/>
          <w:lang w:val="es-ES"/>
        </w:rPr>
        <w:br/>
        <w:t xml:space="preserve">(Cifras en pesos) </w:t>
      </w:r>
      <w:r>
        <w:rPr>
          <w:rFonts w:ascii="Arial" w:eastAsia="Arial" w:hAnsi="Arial"/>
          <w:color w:val="000000"/>
          <w:sz w:val="13"/>
          <w:lang w:val="es-ES"/>
        </w:rPr>
        <w:br/>
        <w:t>OV)</w:t>
      </w:r>
    </w:p>
    <w:p w:rsidR="00D04A9B" w:rsidRPr="00E8466C" w:rsidRDefault="00D04A9B">
      <w:pPr>
        <w:spacing w:before="557" w:after="34" w:line="158" w:lineRule="exact"/>
        <w:rPr>
          <w:lang w:val="es-MX"/>
        </w:rPr>
        <w:sectPr w:rsidR="00D04A9B" w:rsidRPr="00E8466C">
          <w:pgSz w:w="15840" w:h="12240" w:orient="landscape"/>
          <w:pgMar w:top="1074" w:right="0" w:bottom="1045" w:left="0" w:header="720" w:footer="720" w:gutter="0"/>
          <w:cols w:space="720"/>
        </w:sectPr>
      </w:pPr>
    </w:p>
    <w:p w:rsidR="00D04A9B" w:rsidRPr="00E8466C" w:rsidRDefault="00E8466C">
      <w:pPr>
        <w:rPr>
          <w:sz w:val="2"/>
          <w:lang w:val="es-MX"/>
        </w:rPr>
      </w:pPr>
      <w:r>
        <w:lastRenderedPageBreak/>
        <w:pict>
          <v:shape id="_x0000_s1659" type="#_x0000_t202" style="position:absolute;margin-left:257.3pt;margin-top:406.8pt;width:107.5pt;height:85.6pt;z-index:-251642880;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658" type="#_x0000_t202" style="position:absolute;margin-left:257.3pt;margin-top:406.8pt;width:107.5pt;height:85.6pt;z-index:-251641856;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rPr>
          <w:noProof/>
          <w:lang w:val="es-MX" w:eastAsia="es-MX"/>
        </w:rPr>
        <w:drawing>
          <wp:anchor distT="0" distB="0" distL="0" distR="0" simplePos="0" relativeHeight="251630592" behindDoc="0" locked="0" layoutInCell="1" allowOverlap="1">
            <wp:simplePos x="0" y="0"/>
            <wp:positionH relativeFrom="page">
              <wp:posOffset>3267710</wp:posOffset>
            </wp:positionH>
            <wp:positionV relativeFrom="page">
              <wp:posOffset>5166360</wp:posOffset>
            </wp:positionV>
            <wp:extent cx="901700" cy="1075690"/>
            <wp:effectExtent l="0" t="0" r="0" b="0"/>
            <wp:wrapThrough wrapText="bothSides">
              <wp:wrapPolygon edited="0">
                <wp:start x="0" y="0"/>
                <wp:lineTo x="0" y="21656"/>
                <wp:lineTo x="21587" y="21656"/>
                <wp:lineTo x="21587" y="7849"/>
                <wp:lineTo x="20858" y="7849"/>
                <wp:lineTo x="20858" y="0"/>
                <wp:lineTo x="0" y="0"/>
              </wp:wrapPolygon>
            </wp:wrapThrough>
            <wp:docPr id="13"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3"/>
                    <a:stretch>
                      <a:fillRect/>
                    </a:stretch>
                  </pic:blipFill>
                  <pic:spPr>
                    <a:xfrm>
                      <a:off x="0" y="0"/>
                      <a:ext cx="901700" cy="1075690"/>
                    </a:xfrm>
                    <a:prstGeom prst="rect">
                      <a:avLst/>
                    </a:prstGeom>
                  </pic:spPr>
                </pic:pic>
              </a:graphicData>
            </a:graphic>
          </wp:anchor>
        </w:drawing>
      </w:r>
      <w:r>
        <w:pict>
          <v:shape id="_x0000_s1657" type="#_x0000_t202" style="position:absolute;margin-left:176.25pt;margin-top:163.2pt;width:40.85pt;height:7.9pt;z-index:-251640832;mso-wrap-distance-left:0;mso-wrap-distance-right:0;mso-position-horizontal-relative:page;mso-position-vertical-relative:page" filled="f" stroked="f">
            <v:textbox inset="0,0,0,0">
              <w:txbxContent>
                <w:p w:rsidR="00D04A9B" w:rsidRDefault="00E8466C">
                  <w:pPr>
                    <w:spacing w:line="148" w:lineRule="exact"/>
                    <w:textAlignment w:val="baseline"/>
                    <w:rPr>
                      <w:rFonts w:ascii="Arial" w:eastAsia="Arial" w:hAnsi="Arial"/>
                      <w:color w:val="000000"/>
                      <w:spacing w:val="16"/>
                      <w:sz w:val="13"/>
                      <w:lang w:val="es-ES"/>
                    </w:rPr>
                  </w:pPr>
                  <w:r>
                    <w:rPr>
                      <w:rFonts w:ascii="Arial" w:eastAsia="Arial" w:hAnsi="Arial"/>
                      <w:color w:val="000000"/>
                      <w:spacing w:val="16"/>
                      <w:sz w:val="13"/>
                      <w:lang w:val="es-ES"/>
                    </w:rPr>
                    <w:t>Concepto</w:t>
                  </w:r>
                </w:p>
              </w:txbxContent>
            </v:textbox>
            <w10:wrap type="square" anchorx="page" anchory="page"/>
          </v:shape>
        </w:pict>
      </w:r>
      <w:r>
        <w:pict>
          <v:shape id="_x0000_s1656" type="#_x0000_t202" style="position:absolute;margin-left:318.5pt;margin-top:159.85pt;width:38.6pt;height:14.65pt;z-index:-251639808;mso-wrap-distance-left:0;mso-wrap-distance-right:0;mso-position-horizontal-relative:page;mso-position-vertical-relative:page" filled="f" stroked="f">
            <v:textbox inset="0,0,0,0">
              <w:txbxContent>
                <w:p w:rsidR="00D04A9B" w:rsidRDefault="00E8466C">
                  <w:pPr>
                    <w:spacing w:line="143" w:lineRule="exact"/>
                    <w:textAlignment w:val="baseline"/>
                    <w:rPr>
                      <w:rFonts w:ascii="Verdana" w:eastAsia="Verdana" w:hAnsi="Verdana"/>
                      <w:b/>
                      <w:color w:val="000000"/>
                      <w:sz w:val="11"/>
                      <w:lang w:val="es-ES"/>
                    </w:rPr>
                  </w:pPr>
                  <w:r>
                    <w:rPr>
                      <w:rFonts w:ascii="Verdana" w:eastAsia="Verdana" w:hAnsi="Verdana"/>
                      <w:b/>
                      <w:color w:val="000000"/>
                      <w:sz w:val="11"/>
                      <w:lang w:val="es-ES"/>
                    </w:rPr>
                    <w:t>Patrimonio Contribuido</w:t>
                  </w:r>
                </w:p>
              </w:txbxContent>
            </v:textbox>
            <w10:wrap type="square" anchorx="page" anchory="page"/>
          </v:shape>
        </w:pict>
      </w:r>
      <w:r>
        <w:pict>
          <v:shape id="_x0000_s1655" type="#_x0000_t202" style="position:absolute;margin-left:89.75pt;margin-top:184pt;width:275.55pt;height:30.1pt;z-index:-251638784;mso-wrap-distance-left:0;mso-wrap-distance-right:0;mso-position-horizontal-relative:page;mso-position-vertical-relative:page" filled="f" stroked="f">
            <v:textbox inset="0,0,0,0">
              <w:txbxContent>
                <w:p w:rsidR="00D04A9B" w:rsidRDefault="00E8466C">
                  <w:pPr>
                    <w:tabs>
                      <w:tab w:val="decimal" w:pos="5184"/>
                    </w:tabs>
                    <w:spacing w:line="139" w:lineRule="exact"/>
                    <w:textAlignment w:val="baseline"/>
                    <w:rPr>
                      <w:rFonts w:ascii="Verdana" w:eastAsia="Verdana" w:hAnsi="Verdana"/>
                      <w:b/>
                      <w:color w:val="000000"/>
                      <w:sz w:val="11"/>
                      <w:lang w:val="es-ES"/>
                    </w:rPr>
                  </w:pPr>
                  <w:r>
                    <w:rPr>
                      <w:rFonts w:ascii="Verdana" w:eastAsia="Verdana" w:hAnsi="Verdana"/>
                      <w:b/>
                      <w:color w:val="000000"/>
                      <w:sz w:val="11"/>
                      <w:lang w:val="es-ES"/>
                    </w:rPr>
                    <w:t>Hacienda Pública / Patrimonio Contribuido Neto de 2018</w:t>
                  </w:r>
                  <w:r>
                    <w:rPr>
                      <w:rFonts w:ascii="Verdana" w:eastAsia="Verdana" w:hAnsi="Verdana"/>
                      <w:b/>
                      <w:color w:val="000000"/>
                      <w:sz w:val="11"/>
                      <w:lang w:val="es-ES"/>
                    </w:rPr>
                    <w:tab/>
                    <w:t>3</w:t>
                  </w:r>
                  <w:proofErr w:type="gramStart"/>
                  <w:r>
                    <w:rPr>
                      <w:rFonts w:ascii="Verdana" w:eastAsia="Verdana" w:hAnsi="Verdana"/>
                      <w:b/>
                      <w:color w:val="000000"/>
                      <w:sz w:val="11"/>
                      <w:lang w:val="es-ES"/>
                    </w:rPr>
                    <w:t>,067,556,984</w:t>
                  </w:r>
                  <w:proofErr w:type="gramEnd"/>
                </w:p>
                <w:p w:rsidR="00D04A9B" w:rsidRDefault="00E8466C">
                  <w:pPr>
                    <w:spacing w:before="14" w:line="143"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Aportaciones</w:t>
                  </w:r>
                </w:p>
                <w:p w:rsidR="00D04A9B" w:rsidRDefault="00E8466C">
                  <w:pPr>
                    <w:tabs>
                      <w:tab w:val="decimal" w:pos="5184"/>
                    </w:tabs>
                    <w:spacing w:line="150" w:lineRule="exact"/>
                    <w:textAlignment w:val="baseline"/>
                    <w:rPr>
                      <w:rFonts w:ascii="Arial" w:eastAsia="Arial" w:hAnsi="Arial"/>
                      <w:color w:val="000000"/>
                      <w:sz w:val="13"/>
                      <w:lang w:val="es-ES"/>
                    </w:rPr>
                  </w:pPr>
                  <w:r>
                    <w:rPr>
                      <w:rFonts w:ascii="Arial" w:eastAsia="Arial" w:hAnsi="Arial"/>
                      <w:color w:val="000000"/>
                      <w:sz w:val="13"/>
                      <w:lang w:val="es-ES"/>
                    </w:rPr>
                    <w:t>Donaciones de Capital</w:t>
                  </w:r>
                  <w:r>
                    <w:rPr>
                      <w:rFonts w:ascii="Arial" w:eastAsia="Arial" w:hAnsi="Arial"/>
                      <w:color w:val="000000"/>
                      <w:sz w:val="13"/>
                      <w:lang w:val="es-ES"/>
                    </w:rPr>
                    <w:tab/>
                    <w:t>3967</w:t>
                  </w:r>
                  <w:proofErr w:type="gramStart"/>
                  <w:r>
                    <w:rPr>
                      <w:rFonts w:ascii="Arial" w:eastAsia="Arial" w:hAnsi="Arial"/>
                      <w:color w:val="000000"/>
                      <w:sz w:val="13"/>
                      <w:lang w:val="es-ES"/>
                    </w:rPr>
                    <w:t>,556,984</w:t>
                  </w:r>
                  <w:proofErr w:type="gramEnd"/>
                  <w:r>
                    <w:rPr>
                      <w:rFonts w:ascii="Arial" w:eastAsia="Arial" w:hAnsi="Arial"/>
                      <w:color w:val="000000"/>
                      <w:sz w:val="13"/>
                      <w:lang w:val="es-ES"/>
                    </w:rPr>
                    <w:t xml:space="preserve"> </w:t>
                  </w:r>
                  <w:r>
                    <w:rPr>
                      <w:rFonts w:ascii="Arial" w:eastAsia="Arial" w:hAnsi="Arial"/>
                      <w:color w:val="000000"/>
                      <w:sz w:val="13"/>
                      <w:lang w:val="es-ES"/>
                    </w:rPr>
                    <w:br/>
                    <w:t>Actualización de la Hacienda Pública / Patrimonio</w:t>
                  </w:r>
                </w:p>
              </w:txbxContent>
            </v:textbox>
            <w10:wrap type="square" anchorx="page" anchory="page"/>
          </v:shape>
        </w:pict>
      </w:r>
      <w:r>
        <w:pict>
          <v:shape id="_x0000_s1654" type="#_x0000_t202" style="position:absolute;margin-left:90.25pt;margin-top:218.35pt;width:176.4pt;height:45.25pt;z-index:-251637760;mso-wrap-distance-left:0;mso-wrap-distance-right:0;mso-position-horizontal-relative:page;mso-position-vertical-relative:page" filled="f" stroked="f">
            <v:textbox inset="0,0,0,0">
              <w:txbxContent>
                <w:p w:rsidR="00D04A9B" w:rsidRDefault="00E8466C">
                  <w:pPr>
                    <w:spacing w:line="139" w:lineRule="exact"/>
                    <w:textAlignment w:val="baseline"/>
                    <w:rPr>
                      <w:rFonts w:ascii="Verdana" w:eastAsia="Verdana" w:hAnsi="Verdana"/>
                      <w:b/>
                      <w:color w:val="000000"/>
                      <w:sz w:val="11"/>
                      <w:lang w:val="es-ES"/>
                    </w:rPr>
                  </w:pPr>
                  <w:r>
                    <w:rPr>
                      <w:rFonts w:ascii="Verdana" w:eastAsia="Verdana" w:hAnsi="Verdana"/>
                      <w:b/>
                      <w:color w:val="000000"/>
                      <w:sz w:val="11"/>
                      <w:lang w:val="es-ES"/>
                    </w:rPr>
                    <w:t>Hacienda Pública / Patrimonio Generado Neto de 2018</w:t>
                  </w:r>
                </w:p>
                <w:p w:rsidR="00D04A9B" w:rsidRDefault="00E8466C">
                  <w:pPr>
                    <w:spacing w:before="17" w:line="143"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Resultados del Ejercicio (Ahorro/Desahorro)</w:t>
                  </w:r>
                </w:p>
                <w:p w:rsidR="00D04A9B" w:rsidRDefault="00E8466C">
                  <w:pPr>
                    <w:spacing w:before="8" w:line="143"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Resultados de Ejercicios Anteriores</w:t>
                  </w:r>
                </w:p>
                <w:p w:rsidR="00D04A9B" w:rsidRDefault="00E8466C">
                  <w:pPr>
                    <w:spacing w:before="13" w:line="143" w:lineRule="exact"/>
                    <w:textAlignment w:val="baseline"/>
                    <w:rPr>
                      <w:rFonts w:ascii="Arial" w:eastAsia="Arial" w:hAnsi="Arial"/>
                      <w:color w:val="000000"/>
                      <w:sz w:val="13"/>
                      <w:lang w:val="es-ES"/>
                    </w:rPr>
                  </w:pPr>
                  <w:proofErr w:type="spellStart"/>
                  <w:r>
                    <w:rPr>
                      <w:rFonts w:ascii="Arial" w:eastAsia="Arial" w:hAnsi="Arial"/>
                      <w:color w:val="000000"/>
                      <w:sz w:val="13"/>
                      <w:lang w:val="es-ES"/>
                    </w:rPr>
                    <w:t>Revalúos</w:t>
                  </w:r>
                  <w:proofErr w:type="spellEnd"/>
                </w:p>
                <w:p w:rsidR="00D04A9B" w:rsidRDefault="00E8466C">
                  <w:pPr>
                    <w:spacing w:before="10" w:line="143" w:lineRule="exact"/>
                    <w:textAlignment w:val="baseline"/>
                    <w:rPr>
                      <w:rFonts w:ascii="Arial" w:eastAsia="Arial" w:hAnsi="Arial"/>
                      <w:color w:val="000000"/>
                      <w:spacing w:val="-1"/>
                      <w:sz w:val="13"/>
                      <w:lang w:val="es-ES"/>
                    </w:rPr>
                  </w:pPr>
                  <w:r>
                    <w:rPr>
                      <w:rFonts w:ascii="Arial" w:eastAsia="Arial" w:hAnsi="Arial"/>
                      <w:color w:val="000000"/>
                      <w:spacing w:val="-1"/>
                      <w:sz w:val="13"/>
                      <w:lang w:val="es-ES"/>
                    </w:rPr>
                    <w:t>Reservas</w:t>
                  </w:r>
                </w:p>
                <w:p w:rsidR="00D04A9B" w:rsidRDefault="00E8466C">
                  <w:pPr>
                    <w:spacing w:before="3" w:line="141"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Rectificaciones de Resultados de Ejercicios Anteriores</w:t>
                  </w:r>
                </w:p>
              </w:txbxContent>
            </v:textbox>
            <w10:wrap type="square" anchorx="page" anchory="page"/>
          </v:shape>
        </w:pict>
      </w:r>
      <w:r>
        <w:pict>
          <v:shape id="_x0000_s1653" type="#_x0000_t202" style="position:absolute;margin-left:89.5pt;margin-top:269.2pt;width:211.95pt;height:136.65pt;z-index:-251636736;mso-wrap-distance-left:0;mso-wrap-distance-right:0;mso-position-horizontal-relative:page;mso-position-vertical-relative:page" filled="f" stroked="f">
            <v:textbox inset="0,0,0,0">
              <w:txbxContent>
                <w:p w:rsidR="00D04A9B" w:rsidRDefault="00E8466C">
                  <w:pPr>
                    <w:spacing w:line="139" w:lineRule="exact"/>
                    <w:textAlignment w:val="baseline"/>
                    <w:rPr>
                      <w:rFonts w:ascii="Verdana" w:eastAsia="Verdana" w:hAnsi="Verdana"/>
                      <w:b/>
                      <w:color w:val="000000"/>
                      <w:spacing w:val="1"/>
                      <w:sz w:val="11"/>
                      <w:lang w:val="es-ES"/>
                    </w:rPr>
                  </w:pPr>
                  <w:r>
                    <w:rPr>
                      <w:rFonts w:ascii="Verdana" w:eastAsia="Verdana" w:hAnsi="Verdana"/>
                      <w:b/>
                      <w:color w:val="000000"/>
                      <w:spacing w:val="1"/>
                      <w:sz w:val="11"/>
                      <w:lang w:val="es-ES"/>
                    </w:rPr>
                    <w:t>Exceso o Insuficiencia en la Actualización de la Hacienda Pública</w:t>
                  </w:r>
                </w:p>
                <w:p w:rsidR="00D04A9B" w:rsidRDefault="00E8466C">
                  <w:pPr>
                    <w:spacing w:before="14" w:line="142" w:lineRule="exact"/>
                    <w:textAlignment w:val="baseline"/>
                    <w:rPr>
                      <w:rFonts w:ascii="Verdana" w:eastAsia="Verdana" w:hAnsi="Verdana"/>
                      <w:b/>
                      <w:color w:val="000000"/>
                      <w:sz w:val="11"/>
                      <w:lang w:val="es-ES"/>
                    </w:rPr>
                  </w:pPr>
                  <w:r>
                    <w:rPr>
                      <w:rFonts w:ascii="Verdana" w:eastAsia="Verdana" w:hAnsi="Verdana"/>
                      <w:b/>
                      <w:color w:val="000000"/>
                      <w:sz w:val="11"/>
                      <w:lang w:val="es-ES"/>
                    </w:rPr>
                    <w:t>/ Patrimonio Neto 2018</w:t>
                  </w:r>
                </w:p>
                <w:p w:rsidR="00D04A9B" w:rsidRDefault="00E8466C">
                  <w:pPr>
                    <w:spacing w:before="14" w:line="143" w:lineRule="exact"/>
                    <w:textAlignment w:val="baseline"/>
                    <w:rPr>
                      <w:rFonts w:ascii="Arial" w:eastAsia="Arial" w:hAnsi="Arial"/>
                      <w:color w:val="000000"/>
                      <w:spacing w:val="4"/>
                      <w:sz w:val="13"/>
                      <w:lang w:val="es-ES"/>
                    </w:rPr>
                  </w:pPr>
                  <w:r>
                    <w:rPr>
                      <w:rFonts w:ascii="Arial" w:eastAsia="Arial" w:hAnsi="Arial"/>
                      <w:color w:val="000000"/>
                      <w:spacing w:val="4"/>
                      <w:sz w:val="13"/>
                      <w:lang w:val="es-ES"/>
                    </w:rPr>
                    <w:t>Resultado por Posición Monetaria</w:t>
                  </w:r>
                </w:p>
                <w:p w:rsidR="00D04A9B" w:rsidRDefault="00E8466C">
                  <w:pPr>
                    <w:spacing w:before="23" w:line="143"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Resultado por Tenencia de Activos no Monetarios</w:t>
                  </w:r>
                </w:p>
                <w:p w:rsidR="00D04A9B" w:rsidRDefault="00E8466C">
                  <w:pPr>
                    <w:spacing w:before="14" w:line="142" w:lineRule="exact"/>
                    <w:textAlignment w:val="baseline"/>
                    <w:rPr>
                      <w:rFonts w:ascii="Verdana" w:eastAsia="Verdana" w:hAnsi="Verdana"/>
                      <w:b/>
                      <w:color w:val="000000"/>
                      <w:spacing w:val="2"/>
                      <w:sz w:val="11"/>
                      <w:lang w:val="es-ES"/>
                    </w:rPr>
                  </w:pPr>
                  <w:r>
                    <w:rPr>
                      <w:rFonts w:ascii="Verdana" w:eastAsia="Verdana" w:hAnsi="Verdana"/>
                      <w:b/>
                      <w:color w:val="000000"/>
                      <w:spacing w:val="2"/>
                      <w:sz w:val="11"/>
                      <w:lang w:val="es-ES"/>
                    </w:rPr>
                    <w:t>Hacienda Pública / Patrimonio Neto Final de 2018</w:t>
                  </w:r>
                </w:p>
                <w:p w:rsidR="00D04A9B" w:rsidRDefault="00E8466C">
                  <w:pPr>
                    <w:spacing w:before="9" w:line="142" w:lineRule="exact"/>
                    <w:textAlignment w:val="baseline"/>
                    <w:rPr>
                      <w:rFonts w:ascii="Verdana" w:eastAsia="Verdana" w:hAnsi="Verdana"/>
                      <w:b/>
                      <w:color w:val="000000"/>
                      <w:spacing w:val="3"/>
                      <w:sz w:val="11"/>
                      <w:lang w:val="es-ES"/>
                    </w:rPr>
                  </w:pPr>
                  <w:r>
                    <w:rPr>
                      <w:rFonts w:ascii="Verdana" w:eastAsia="Verdana" w:hAnsi="Verdana"/>
                      <w:b/>
                      <w:color w:val="000000"/>
                      <w:spacing w:val="3"/>
                      <w:sz w:val="11"/>
                      <w:lang w:val="es-ES"/>
                    </w:rPr>
                    <w:t>Cambios en la Hacienda Pública / Patrimonio Contribuido Neto</w:t>
                  </w:r>
                </w:p>
                <w:p w:rsidR="00D04A9B" w:rsidRDefault="00E8466C">
                  <w:pPr>
                    <w:spacing w:before="15" w:line="142" w:lineRule="exact"/>
                    <w:textAlignment w:val="baseline"/>
                    <w:rPr>
                      <w:rFonts w:ascii="Verdana" w:eastAsia="Verdana" w:hAnsi="Verdana"/>
                      <w:b/>
                      <w:color w:val="000000"/>
                      <w:spacing w:val="-3"/>
                      <w:sz w:val="11"/>
                      <w:lang w:val="es-ES"/>
                    </w:rPr>
                  </w:pPr>
                  <w:proofErr w:type="gramStart"/>
                  <w:r>
                    <w:rPr>
                      <w:rFonts w:ascii="Verdana" w:eastAsia="Verdana" w:hAnsi="Verdana"/>
                      <w:b/>
                      <w:color w:val="000000"/>
                      <w:spacing w:val="-3"/>
                      <w:sz w:val="11"/>
                      <w:lang w:val="es-ES"/>
                    </w:rPr>
                    <w:t>de</w:t>
                  </w:r>
                  <w:proofErr w:type="gramEnd"/>
                  <w:r>
                    <w:rPr>
                      <w:rFonts w:ascii="Verdana" w:eastAsia="Verdana" w:hAnsi="Verdana"/>
                      <w:b/>
                      <w:color w:val="000000"/>
                      <w:spacing w:val="-3"/>
                      <w:sz w:val="11"/>
                      <w:lang w:val="es-ES"/>
                    </w:rPr>
                    <w:t xml:space="preserve"> 2019</w:t>
                  </w:r>
                </w:p>
                <w:p w:rsidR="00D04A9B" w:rsidRDefault="00E8466C">
                  <w:pPr>
                    <w:spacing w:before="11" w:line="143"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Aportaciones</w:t>
                  </w:r>
                </w:p>
                <w:p w:rsidR="00D04A9B" w:rsidRDefault="00E8466C">
                  <w:pPr>
                    <w:spacing w:before="6" w:line="143"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Donaciones de Capital</w:t>
                  </w:r>
                </w:p>
                <w:p w:rsidR="00D04A9B" w:rsidRDefault="00E8466C">
                  <w:pPr>
                    <w:spacing w:before="9" w:line="143" w:lineRule="exact"/>
                    <w:textAlignment w:val="baseline"/>
                    <w:rPr>
                      <w:rFonts w:ascii="Arial" w:eastAsia="Arial" w:hAnsi="Arial"/>
                      <w:color w:val="000000"/>
                      <w:spacing w:val="4"/>
                      <w:sz w:val="13"/>
                      <w:lang w:val="es-ES"/>
                    </w:rPr>
                  </w:pPr>
                  <w:r>
                    <w:rPr>
                      <w:rFonts w:ascii="Arial" w:eastAsia="Arial" w:hAnsi="Arial"/>
                      <w:color w:val="000000"/>
                      <w:spacing w:val="4"/>
                      <w:sz w:val="13"/>
                      <w:lang w:val="es-ES"/>
                    </w:rPr>
                    <w:t>Actualización de la Hacienda Pública / Patrimonio</w:t>
                  </w:r>
                </w:p>
                <w:p w:rsidR="00D04A9B" w:rsidRDefault="00E8466C">
                  <w:pPr>
                    <w:spacing w:before="3" w:line="142" w:lineRule="exact"/>
                    <w:textAlignment w:val="baseline"/>
                    <w:rPr>
                      <w:rFonts w:ascii="Verdana" w:eastAsia="Verdana" w:hAnsi="Verdana"/>
                      <w:b/>
                      <w:color w:val="000000"/>
                      <w:spacing w:val="2"/>
                      <w:sz w:val="11"/>
                      <w:lang w:val="es-ES"/>
                    </w:rPr>
                  </w:pPr>
                  <w:r>
                    <w:rPr>
                      <w:rFonts w:ascii="Verdana" w:eastAsia="Verdana" w:hAnsi="Verdana"/>
                      <w:b/>
                      <w:color w:val="000000"/>
                      <w:spacing w:val="2"/>
                      <w:sz w:val="11"/>
                      <w:lang w:val="es-ES"/>
                    </w:rPr>
                    <w:t>Variaciones de la Hacienda Pública / Patrimonio Generado Neto</w:t>
                  </w:r>
                </w:p>
                <w:p w:rsidR="00D04A9B" w:rsidRDefault="00E8466C">
                  <w:pPr>
                    <w:spacing w:before="16" w:line="142" w:lineRule="exact"/>
                    <w:textAlignment w:val="baseline"/>
                    <w:rPr>
                      <w:rFonts w:ascii="Verdana" w:eastAsia="Verdana" w:hAnsi="Verdana"/>
                      <w:b/>
                      <w:color w:val="000000"/>
                      <w:spacing w:val="-3"/>
                      <w:sz w:val="11"/>
                      <w:lang w:val="es-ES"/>
                    </w:rPr>
                  </w:pPr>
                  <w:proofErr w:type="gramStart"/>
                  <w:r>
                    <w:rPr>
                      <w:rFonts w:ascii="Verdana" w:eastAsia="Verdana" w:hAnsi="Verdana"/>
                      <w:b/>
                      <w:color w:val="000000"/>
                      <w:spacing w:val="-3"/>
                      <w:sz w:val="11"/>
                      <w:lang w:val="es-ES"/>
                    </w:rPr>
                    <w:t>de</w:t>
                  </w:r>
                  <w:proofErr w:type="gramEnd"/>
                  <w:r>
                    <w:rPr>
                      <w:rFonts w:ascii="Verdana" w:eastAsia="Verdana" w:hAnsi="Verdana"/>
                      <w:b/>
                      <w:color w:val="000000"/>
                      <w:spacing w:val="-3"/>
                      <w:sz w:val="11"/>
                      <w:lang w:val="es-ES"/>
                    </w:rPr>
                    <w:t xml:space="preserve"> 2019</w:t>
                  </w:r>
                </w:p>
                <w:p w:rsidR="00D04A9B" w:rsidRDefault="00E8466C">
                  <w:pPr>
                    <w:spacing w:before="10" w:line="143" w:lineRule="exact"/>
                    <w:textAlignment w:val="baseline"/>
                    <w:rPr>
                      <w:rFonts w:ascii="Arial" w:eastAsia="Arial" w:hAnsi="Arial"/>
                      <w:color w:val="000000"/>
                      <w:spacing w:val="2"/>
                      <w:sz w:val="13"/>
                      <w:lang w:val="es-ES"/>
                    </w:rPr>
                  </w:pPr>
                  <w:r>
                    <w:rPr>
                      <w:rFonts w:ascii="Arial" w:eastAsia="Arial" w:hAnsi="Arial"/>
                      <w:color w:val="000000"/>
                      <w:spacing w:val="2"/>
                      <w:sz w:val="13"/>
                      <w:lang w:val="es-ES"/>
                    </w:rPr>
                    <w:t>Resultados del Ejercicio (Ahorro/</w:t>
                  </w:r>
                  <w:proofErr w:type="spellStart"/>
                  <w:r>
                    <w:rPr>
                      <w:rFonts w:ascii="Arial" w:eastAsia="Arial" w:hAnsi="Arial"/>
                      <w:color w:val="000000"/>
                      <w:spacing w:val="2"/>
                      <w:sz w:val="13"/>
                      <w:lang w:val="es-ES"/>
                    </w:rPr>
                    <w:t>Desa</w:t>
                  </w:r>
                  <w:proofErr w:type="spellEnd"/>
                  <w:r>
                    <w:rPr>
                      <w:rFonts w:ascii="Arial" w:eastAsia="Arial" w:hAnsi="Arial"/>
                      <w:color w:val="000000"/>
                      <w:spacing w:val="2"/>
                      <w:sz w:val="13"/>
                      <w:lang w:val="es-ES"/>
                    </w:rPr>
                    <w:t xml:space="preserve"> horro)</w:t>
                  </w:r>
                </w:p>
                <w:p w:rsidR="00D04A9B" w:rsidRDefault="00E8466C">
                  <w:pPr>
                    <w:spacing w:before="10" w:line="143"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Resultados de Ejercicios Anteriores</w:t>
                  </w:r>
                </w:p>
                <w:p w:rsidR="00D04A9B" w:rsidRDefault="00E8466C">
                  <w:pPr>
                    <w:spacing w:before="11" w:line="143" w:lineRule="exact"/>
                    <w:textAlignment w:val="baseline"/>
                    <w:rPr>
                      <w:rFonts w:ascii="Arial" w:eastAsia="Arial" w:hAnsi="Arial"/>
                      <w:color w:val="000000"/>
                      <w:sz w:val="13"/>
                      <w:lang w:val="es-ES"/>
                    </w:rPr>
                  </w:pPr>
                  <w:proofErr w:type="spellStart"/>
                  <w:r>
                    <w:rPr>
                      <w:rFonts w:ascii="Arial" w:eastAsia="Arial" w:hAnsi="Arial"/>
                      <w:color w:val="000000"/>
                      <w:sz w:val="13"/>
                      <w:lang w:val="es-ES"/>
                    </w:rPr>
                    <w:t>Revalúos</w:t>
                  </w:r>
                  <w:proofErr w:type="spellEnd"/>
                </w:p>
                <w:p w:rsidR="00D04A9B" w:rsidRDefault="00E8466C">
                  <w:pPr>
                    <w:spacing w:before="8" w:line="143" w:lineRule="exact"/>
                    <w:textAlignment w:val="baseline"/>
                    <w:rPr>
                      <w:rFonts w:ascii="Arial" w:eastAsia="Arial" w:hAnsi="Arial"/>
                      <w:color w:val="000000"/>
                      <w:spacing w:val="-1"/>
                      <w:sz w:val="13"/>
                      <w:lang w:val="es-ES"/>
                    </w:rPr>
                  </w:pPr>
                  <w:r>
                    <w:rPr>
                      <w:rFonts w:ascii="Arial" w:eastAsia="Arial" w:hAnsi="Arial"/>
                      <w:color w:val="000000"/>
                      <w:spacing w:val="-1"/>
                      <w:sz w:val="13"/>
                      <w:lang w:val="es-ES"/>
                    </w:rPr>
                    <w:t>Reservas</w:t>
                  </w:r>
                </w:p>
                <w:p w:rsidR="00D04A9B" w:rsidRDefault="00E8466C">
                  <w:pPr>
                    <w:spacing w:before="4" w:line="143"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Rectificaciones de Resultados de Ejercicios Anteriores</w:t>
                  </w:r>
                </w:p>
                <w:p w:rsidR="00D04A9B" w:rsidRDefault="00E8466C">
                  <w:pPr>
                    <w:spacing w:before="5" w:line="142" w:lineRule="exact"/>
                    <w:textAlignment w:val="baseline"/>
                    <w:rPr>
                      <w:rFonts w:ascii="Verdana" w:eastAsia="Verdana" w:hAnsi="Verdana"/>
                      <w:b/>
                      <w:color w:val="000000"/>
                      <w:spacing w:val="2"/>
                      <w:sz w:val="11"/>
                      <w:lang w:val="es-ES"/>
                    </w:rPr>
                  </w:pPr>
                  <w:r>
                    <w:rPr>
                      <w:rFonts w:ascii="Verdana" w:eastAsia="Verdana" w:hAnsi="Verdana"/>
                      <w:b/>
                      <w:color w:val="000000"/>
                      <w:spacing w:val="2"/>
                      <w:sz w:val="11"/>
                      <w:lang w:val="es-ES"/>
                    </w:rPr>
                    <w:t>Cambios en el Exceso o Insuficiencia en la Actualización de I</w:t>
                  </w:r>
                </w:p>
              </w:txbxContent>
            </v:textbox>
            <w10:wrap type="square" anchorx="page" anchory="page"/>
          </v:shape>
        </w:pict>
      </w:r>
      <w:r>
        <w:pict>
          <v:shape id="_x0000_s1652" type="#_x0000_t202" style="position:absolute;margin-left:89.5pt;margin-top:405.85pt;width:160.8pt;height:31.45pt;z-index:-251635712;mso-wrap-distance-left:0;mso-wrap-distance-right:0;mso-position-horizontal-relative:page;mso-position-vertical-relative:page" filled="f" stroked="f">
            <v:textbox inset="0,0,0,0">
              <w:txbxContent>
                <w:p w:rsidR="00D04A9B" w:rsidRDefault="00E8466C">
                  <w:pPr>
                    <w:spacing w:before="12" w:line="142" w:lineRule="exact"/>
                    <w:textAlignment w:val="baseline"/>
                    <w:rPr>
                      <w:rFonts w:ascii="Verdana" w:eastAsia="Verdana" w:hAnsi="Verdana"/>
                      <w:b/>
                      <w:color w:val="000000"/>
                      <w:spacing w:val="2"/>
                      <w:sz w:val="11"/>
                      <w:lang w:val="es-ES"/>
                    </w:rPr>
                  </w:pPr>
                  <w:r>
                    <w:rPr>
                      <w:rFonts w:ascii="Verdana" w:eastAsia="Verdana" w:hAnsi="Verdana"/>
                      <w:b/>
                      <w:color w:val="000000"/>
                      <w:spacing w:val="2"/>
                      <w:sz w:val="11"/>
                      <w:lang w:val="es-ES"/>
                    </w:rPr>
                    <w:t>Hacienda Pública / Patrimonio Neto de 2019</w:t>
                  </w:r>
                </w:p>
                <w:p w:rsidR="00D04A9B" w:rsidRDefault="00E8466C">
                  <w:pPr>
                    <w:spacing w:before="16" w:line="143" w:lineRule="exact"/>
                    <w:textAlignment w:val="baseline"/>
                    <w:rPr>
                      <w:rFonts w:ascii="Arial" w:eastAsia="Arial" w:hAnsi="Arial"/>
                      <w:color w:val="000000"/>
                      <w:spacing w:val="4"/>
                      <w:sz w:val="13"/>
                      <w:lang w:val="es-ES"/>
                    </w:rPr>
                  </w:pPr>
                  <w:r>
                    <w:rPr>
                      <w:rFonts w:ascii="Arial" w:eastAsia="Arial" w:hAnsi="Arial"/>
                      <w:color w:val="000000"/>
                      <w:spacing w:val="4"/>
                      <w:sz w:val="13"/>
                      <w:lang w:val="es-ES"/>
                    </w:rPr>
                    <w:t>Resultado por Posición Monetaria</w:t>
                  </w:r>
                </w:p>
                <w:p w:rsidR="00D04A9B" w:rsidRDefault="00E8466C">
                  <w:pPr>
                    <w:spacing w:before="5" w:line="143" w:lineRule="exact"/>
                    <w:textAlignment w:val="baseline"/>
                    <w:rPr>
                      <w:rFonts w:ascii="Arial" w:eastAsia="Arial" w:hAnsi="Arial"/>
                      <w:color w:val="000000"/>
                      <w:spacing w:val="3"/>
                      <w:sz w:val="13"/>
                      <w:lang w:val="es-ES"/>
                    </w:rPr>
                  </w:pPr>
                  <w:r>
                    <w:rPr>
                      <w:rFonts w:ascii="Arial" w:eastAsia="Arial" w:hAnsi="Arial"/>
                      <w:color w:val="000000"/>
                      <w:spacing w:val="3"/>
                      <w:sz w:val="13"/>
                      <w:lang w:val="es-ES"/>
                    </w:rPr>
                    <w:t>Resultado por Tenencia de Activos no Monetarios</w:t>
                  </w:r>
                </w:p>
                <w:p w:rsidR="00D04A9B" w:rsidRDefault="00E8466C">
                  <w:pPr>
                    <w:spacing w:before="14" w:line="136" w:lineRule="exact"/>
                    <w:textAlignment w:val="baseline"/>
                    <w:rPr>
                      <w:rFonts w:ascii="Verdana" w:eastAsia="Verdana" w:hAnsi="Verdana"/>
                      <w:b/>
                      <w:color w:val="000000"/>
                      <w:sz w:val="11"/>
                      <w:lang w:val="es-ES"/>
                    </w:rPr>
                  </w:pPr>
                  <w:r>
                    <w:rPr>
                      <w:rFonts w:ascii="Verdana" w:eastAsia="Verdana" w:hAnsi="Verdana"/>
                      <w:b/>
                      <w:color w:val="000000"/>
                      <w:sz w:val="11"/>
                      <w:lang w:val="es-ES"/>
                    </w:rPr>
                    <w:t>Hacienda Pública / Patrimonio Neto Final de 2019</w:t>
                  </w:r>
                </w:p>
              </w:txbxContent>
            </v:textbox>
            <w10:wrap type="square" anchorx="page" anchory="page"/>
          </v:shape>
        </w:pict>
      </w:r>
      <w:r>
        <w:pict>
          <v:shape id="_x0000_s1651" type="#_x0000_t202" style="position:absolute;margin-left:329.2pt;margin-top:406.8pt;width:35.6pt;height:84.7pt;z-index:-251634688;mso-wrap-distance-left:0;mso-wrap-distance-right:0;mso-position-horizontal-relative:page;mso-position-vertical-relative:page" filled="f" stroked="f">
            <v:textbox inset="0,0,0,0">
              <w:txbxContent>
                <w:p w:rsidR="00D04A9B" w:rsidRDefault="00E8466C">
                  <w:pPr>
                    <w:spacing w:before="458" w:after="1084" w:line="142" w:lineRule="exact"/>
                    <w:textAlignment w:val="baseline"/>
                    <w:rPr>
                      <w:rFonts w:ascii="Verdana" w:eastAsia="Verdana" w:hAnsi="Verdana"/>
                      <w:b/>
                      <w:color w:val="000000"/>
                      <w:spacing w:val="-15"/>
                      <w:sz w:val="11"/>
                      <w:lang w:val="es-ES"/>
                    </w:rPr>
                  </w:pPr>
                  <w:r>
                    <w:rPr>
                      <w:rFonts w:ascii="Verdana" w:eastAsia="Verdana" w:hAnsi="Verdana"/>
                      <w:b/>
                      <w:color w:val="000000"/>
                      <w:spacing w:val="-15"/>
                      <w:sz w:val="11"/>
                      <w:lang w:val="es-ES"/>
                    </w:rPr>
                    <w:t>230</w:t>
                  </w:r>
                  <w:proofErr w:type="gramStart"/>
                  <w:r>
                    <w:rPr>
                      <w:rFonts w:ascii="Verdana" w:eastAsia="Verdana" w:hAnsi="Verdana"/>
                      <w:b/>
                      <w:color w:val="000000"/>
                      <w:spacing w:val="-15"/>
                      <w:sz w:val="11"/>
                      <w:lang w:val="es-ES"/>
                    </w:rPr>
                    <w:t>,936,765</w:t>
                  </w:r>
                  <w:proofErr w:type="gramEnd"/>
                </w:p>
              </w:txbxContent>
            </v:textbox>
            <w10:wrap type="square" anchorx="page" anchory="page"/>
          </v:shape>
        </w:pict>
      </w:r>
      <w:r>
        <w:pict>
          <v:shape id="_x0000_s1650" type="#_x0000_t202" style="position:absolute;margin-left:320.9pt;margin-top:300.5pt;width:44.15pt;height:6.95pt;z-index:-251633664;mso-wrap-distance-left:0;mso-wrap-distance-right:0;mso-position-horizontal-relative:page;mso-position-vertical-relative:page" filled="f" stroked="f">
            <v:textbox inset="0,0,0,0">
              <w:txbxContent>
                <w:p w:rsidR="00D04A9B" w:rsidRDefault="00E8466C">
                  <w:pPr>
                    <w:spacing w:line="138" w:lineRule="exact"/>
                    <w:textAlignment w:val="baseline"/>
                    <w:rPr>
                      <w:rFonts w:ascii="Verdana" w:eastAsia="Verdana" w:hAnsi="Verdana"/>
                      <w:b/>
                      <w:color w:val="000000"/>
                      <w:spacing w:val="-9"/>
                      <w:sz w:val="11"/>
                      <w:lang w:val="es-ES"/>
                    </w:rPr>
                  </w:pPr>
                  <w:r>
                    <w:rPr>
                      <w:rFonts w:ascii="Verdana" w:eastAsia="Verdana" w:hAnsi="Verdana"/>
                      <w:b/>
                      <w:color w:val="000000"/>
                      <w:spacing w:val="-9"/>
                      <w:sz w:val="11"/>
                      <w:lang w:val="es-ES"/>
                    </w:rPr>
                    <w:t>3</w:t>
                  </w:r>
                  <w:proofErr w:type="gramStart"/>
                  <w:r>
                    <w:rPr>
                      <w:rFonts w:ascii="Verdana" w:eastAsia="Verdana" w:hAnsi="Verdana"/>
                      <w:b/>
                      <w:color w:val="000000"/>
                      <w:spacing w:val="-9"/>
                      <w:sz w:val="11"/>
                      <w:lang w:val="es-ES"/>
                    </w:rPr>
                    <w:t>,067,556,984</w:t>
                  </w:r>
                  <w:proofErr w:type="gramEnd"/>
                </w:p>
              </w:txbxContent>
            </v:textbox>
            <w10:wrap type="square" anchorx="page" anchory="page"/>
          </v:shape>
        </w:pict>
      </w:r>
      <w:r>
        <w:pict>
          <v:shape id="_x0000_s1649" type="#_x0000_t202" style="position:absolute;margin-left:330pt;margin-top:315.6pt;width:34.55pt;height:6.95pt;z-index:-251632640;mso-wrap-distance-left:0;mso-wrap-distance-right:0;mso-position-horizontal-relative:page;mso-position-vertical-relative:page" filled="f" stroked="f">
            <v:textbox inset="0,0,0,0">
              <w:txbxContent>
                <w:p w:rsidR="00D04A9B" w:rsidRDefault="00E8466C">
                  <w:pPr>
                    <w:spacing w:line="124" w:lineRule="exact"/>
                    <w:textAlignment w:val="baseline"/>
                    <w:rPr>
                      <w:rFonts w:ascii="Verdana" w:eastAsia="Verdana" w:hAnsi="Verdana"/>
                      <w:b/>
                      <w:color w:val="000000"/>
                      <w:spacing w:val="-18"/>
                      <w:sz w:val="11"/>
                      <w:lang w:val="es-ES"/>
                    </w:rPr>
                  </w:pPr>
                  <w:r>
                    <w:rPr>
                      <w:rFonts w:ascii="Verdana" w:eastAsia="Verdana" w:hAnsi="Verdana"/>
                      <w:b/>
                      <w:color w:val="000000"/>
                      <w:spacing w:val="-18"/>
                      <w:sz w:val="11"/>
                      <w:lang w:val="es-ES"/>
                    </w:rPr>
                    <w:t>163</w:t>
                  </w:r>
                  <w:proofErr w:type="gramStart"/>
                  <w:r>
                    <w:rPr>
                      <w:rFonts w:ascii="Verdana" w:eastAsia="Verdana" w:hAnsi="Verdana"/>
                      <w:b/>
                      <w:color w:val="000000"/>
                      <w:spacing w:val="-18"/>
                      <w:sz w:val="11"/>
                      <w:lang w:val="es-ES"/>
                    </w:rPr>
                    <w:t>,379,781</w:t>
                  </w:r>
                  <w:proofErr w:type="gramEnd"/>
                </w:p>
              </w:txbxContent>
            </v:textbox>
            <w10:wrap type="square" anchorx="page" anchory="page"/>
          </v:shape>
        </w:pict>
      </w:r>
      <w:r>
        <w:pict>
          <v:shape id="_x0000_s1648" type="#_x0000_t202" style="position:absolute;margin-left:327.2pt;margin-top:330pt;width:42.05pt;height:7.9pt;z-index:-251631616;mso-wrap-distance-left:0;mso-wrap-distance-right:0;mso-position-horizontal-relative:page;mso-position-vertical-relative:page" filled="f" stroked="f">
            <v:textbox inset="0,0,0,0">
              <w:txbxContent>
                <w:p w:rsidR="00D04A9B" w:rsidRDefault="00E8466C">
                  <w:pPr>
                    <w:spacing w:before="15" w:line="138" w:lineRule="exact"/>
                    <w:textAlignment w:val="baseline"/>
                    <w:rPr>
                      <w:rFonts w:ascii="Arial" w:eastAsia="Arial" w:hAnsi="Arial"/>
                      <w:color w:val="000000"/>
                      <w:sz w:val="13"/>
                      <w:lang w:val="es-ES"/>
                    </w:rPr>
                  </w:pPr>
                  <w:r>
                    <w:rPr>
                      <w:rFonts w:ascii="Arial" w:eastAsia="Arial" w:hAnsi="Arial"/>
                      <w:color w:val="000000"/>
                      <w:sz w:val="13"/>
                      <w:lang w:val="es-ES"/>
                    </w:rPr>
                    <w:t>163</w:t>
                  </w:r>
                  <w:proofErr w:type="gramStart"/>
                  <w:r>
                    <w:rPr>
                      <w:rFonts w:ascii="Arial" w:eastAsia="Arial" w:hAnsi="Arial"/>
                      <w:color w:val="000000"/>
                      <w:sz w:val="13"/>
                      <w:lang w:val="es-ES"/>
                    </w:rPr>
                    <w:t>,379,781</w:t>
                  </w:r>
                  <w:proofErr w:type="gramEnd"/>
                </w:p>
              </w:txbxContent>
            </v:textbox>
            <w10:wrap type="square" anchorx="page" anchory="page"/>
          </v:shape>
        </w:pict>
      </w:r>
      <w:r>
        <w:pict>
          <v:line id="_x0000_s1647" style="position:absolute;z-index:251330560;mso-position-horizontal-relative:page;mso-position-vertical-relative:page" from="307.2pt,182.4pt" to="383.55pt,182.4pt" strokecolor="#131313" strokeweight=".5pt">
            <w10:wrap anchorx="page" anchory="page"/>
          </v:line>
        </w:pict>
      </w:r>
      <w:r>
        <w:pict>
          <v:line id="_x0000_s1646" style="position:absolute;z-index:251331584;mso-position-horizontal-relative:page;mso-position-vertical-relative:page" from="307.2pt,299.75pt" to="383.55pt,299.75pt" strokecolor="#131313" strokeweight=".5pt">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1622"/>
        <w:gridCol w:w="1517"/>
        <w:gridCol w:w="1714"/>
        <w:gridCol w:w="1427"/>
      </w:tblGrid>
      <w:tr w:rsidR="00D04A9B">
        <w:tblPrEx>
          <w:tblCellMar>
            <w:top w:w="0" w:type="dxa"/>
            <w:bottom w:w="0" w:type="dxa"/>
          </w:tblCellMar>
        </w:tblPrEx>
        <w:trPr>
          <w:trHeight w:hRule="exact" w:val="663"/>
        </w:trPr>
        <w:tc>
          <w:tcPr>
            <w:tcW w:w="1622" w:type="dxa"/>
            <w:tcBorders>
              <w:top w:val="none" w:sz="0" w:space="0" w:color="000000"/>
              <w:left w:val="none" w:sz="0" w:space="0" w:color="000000"/>
              <w:bottom w:val="single" w:sz="4" w:space="0" w:color="000000"/>
              <w:right w:val="none" w:sz="0" w:space="0" w:color="000000"/>
            </w:tcBorders>
          </w:tcPr>
          <w:p w:rsidR="00D04A9B" w:rsidRDefault="00E8466C">
            <w:pPr>
              <w:spacing w:before="124" w:after="81" w:line="151" w:lineRule="exact"/>
              <w:jc w:val="center"/>
              <w:textAlignment w:val="baseline"/>
              <w:rPr>
                <w:rFonts w:ascii="Verdana" w:eastAsia="Verdana" w:hAnsi="Verdana"/>
                <w:b/>
                <w:color w:val="000000"/>
                <w:sz w:val="11"/>
                <w:lang w:val="es-ES"/>
              </w:rPr>
            </w:pPr>
            <w:r>
              <w:rPr>
                <w:rFonts w:ascii="Verdana" w:eastAsia="Verdana" w:hAnsi="Verdana"/>
                <w:b/>
                <w:color w:val="000000"/>
                <w:sz w:val="11"/>
                <w:lang w:val="es-ES"/>
              </w:rPr>
              <w:t xml:space="preserve">Patrimonio </w:t>
            </w:r>
            <w:r>
              <w:rPr>
                <w:rFonts w:ascii="Verdana" w:eastAsia="Verdana" w:hAnsi="Verdana"/>
                <w:b/>
                <w:color w:val="000000"/>
                <w:sz w:val="11"/>
                <w:lang w:val="es-ES"/>
              </w:rPr>
              <w:br/>
              <w:t xml:space="preserve">Generado de </w:t>
            </w:r>
            <w:r>
              <w:rPr>
                <w:rFonts w:ascii="Verdana" w:eastAsia="Verdana" w:hAnsi="Verdana"/>
                <w:b/>
                <w:color w:val="000000"/>
                <w:sz w:val="11"/>
                <w:lang w:val="es-ES"/>
              </w:rPr>
              <w:br/>
              <w:t>Ejercicios Anteriores</w:t>
            </w:r>
          </w:p>
        </w:tc>
        <w:tc>
          <w:tcPr>
            <w:tcW w:w="151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115" w:after="81" w:line="154" w:lineRule="exact"/>
              <w:jc w:val="center"/>
              <w:textAlignment w:val="baseline"/>
              <w:rPr>
                <w:rFonts w:ascii="Verdana" w:eastAsia="Verdana" w:hAnsi="Verdana"/>
                <w:b/>
                <w:color w:val="000000"/>
                <w:sz w:val="11"/>
                <w:lang w:val="es-ES"/>
              </w:rPr>
            </w:pPr>
            <w:r>
              <w:rPr>
                <w:rFonts w:ascii="Verdana" w:eastAsia="Verdana" w:hAnsi="Verdana"/>
                <w:b/>
                <w:color w:val="000000"/>
                <w:sz w:val="11"/>
                <w:lang w:val="es-ES"/>
              </w:rPr>
              <w:t xml:space="preserve">Patrimonio </w:t>
            </w:r>
            <w:r>
              <w:rPr>
                <w:rFonts w:ascii="Verdana" w:eastAsia="Verdana" w:hAnsi="Verdana"/>
                <w:b/>
                <w:color w:val="000000"/>
                <w:sz w:val="11"/>
                <w:lang w:val="es-ES"/>
              </w:rPr>
              <w:br/>
              <w:t xml:space="preserve">Generado del </w:t>
            </w:r>
            <w:r>
              <w:rPr>
                <w:rFonts w:ascii="Verdana" w:eastAsia="Verdana" w:hAnsi="Verdana"/>
                <w:b/>
                <w:color w:val="000000"/>
                <w:sz w:val="11"/>
                <w:lang w:val="es-ES"/>
              </w:rPr>
              <w:br/>
              <w:t>Ejercicio</w:t>
            </w:r>
          </w:p>
        </w:tc>
        <w:tc>
          <w:tcPr>
            <w:tcW w:w="1714" w:type="dxa"/>
            <w:tcBorders>
              <w:top w:val="none" w:sz="0" w:space="0" w:color="000000"/>
              <w:left w:val="none" w:sz="0" w:space="0" w:color="000000"/>
              <w:bottom w:val="single" w:sz="4" w:space="0" w:color="000000"/>
              <w:right w:val="none" w:sz="0" w:space="0" w:color="000000"/>
            </w:tcBorders>
          </w:tcPr>
          <w:p w:rsidR="00D04A9B" w:rsidRDefault="00E8466C">
            <w:pPr>
              <w:spacing w:before="45" w:after="5" w:line="152" w:lineRule="exact"/>
              <w:jc w:val="center"/>
              <w:textAlignment w:val="baseline"/>
              <w:rPr>
                <w:rFonts w:ascii="Verdana" w:eastAsia="Verdana" w:hAnsi="Verdana"/>
                <w:b/>
                <w:color w:val="000000"/>
                <w:sz w:val="11"/>
                <w:lang w:val="es-ES"/>
              </w:rPr>
            </w:pPr>
            <w:r>
              <w:rPr>
                <w:rFonts w:ascii="Verdana" w:eastAsia="Verdana" w:hAnsi="Verdana"/>
                <w:b/>
                <w:color w:val="000000"/>
                <w:sz w:val="11"/>
                <w:lang w:val="es-ES"/>
              </w:rPr>
              <w:t xml:space="preserve">Exceso o </w:t>
            </w:r>
            <w:r>
              <w:rPr>
                <w:rFonts w:ascii="Verdana" w:eastAsia="Verdana" w:hAnsi="Verdana"/>
                <w:b/>
                <w:color w:val="000000"/>
                <w:sz w:val="11"/>
                <w:lang w:val="es-ES"/>
              </w:rPr>
              <w:br/>
              <w:t xml:space="preserve">Insuficiencia en la </w:t>
            </w:r>
            <w:r>
              <w:rPr>
                <w:rFonts w:ascii="Verdana" w:eastAsia="Verdana" w:hAnsi="Verdana"/>
                <w:b/>
                <w:color w:val="000000"/>
                <w:sz w:val="11"/>
                <w:lang w:val="es-ES"/>
              </w:rPr>
              <w:br/>
              <w:t xml:space="preserve">Actualización del </w:t>
            </w:r>
            <w:r>
              <w:rPr>
                <w:rFonts w:ascii="Verdana" w:eastAsia="Verdana" w:hAnsi="Verdana"/>
                <w:b/>
                <w:color w:val="000000"/>
                <w:sz w:val="11"/>
                <w:lang w:val="es-ES"/>
              </w:rPr>
              <w:br/>
              <w:t>Patrimonio</w:t>
            </w:r>
          </w:p>
        </w:tc>
        <w:tc>
          <w:tcPr>
            <w:tcW w:w="142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282" w:after="234" w:line="142" w:lineRule="exact"/>
              <w:ind w:right="438"/>
              <w:jc w:val="right"/>
              <w:textAlignment w:val="baseline"/>
              <w:rPr>
                <w:rFonts w:ascii="Verdana" w:eastAsia="Verdana" w:hAnsi="Verdana"/>
                <w:b/>
                <w:color w:val="000000"/>
                <w:sz w:val="11"/>
                <w:lang w:val="es-ES"/>
              </w:rPr>
            </w:pPr>
            <w:r>
              <w:rPr>
                <w:rFonts w:ascii="Verdana" w:eastAsia="Verdana" w:hAnsi="Verdana"/>
                <w:b/>
                <w:color w:val="000000"/>
                <w:sz w:val="11"/>
                <w:lang w:val="es-ES"/>
              </w:rPr>
              <w:t>TOTAL</w:t>
            </w:r>
          </w:p>
        </w:tc>
      </w:tr>
      <w:tr w:rsidR="00D04A9B">
        <w:tblPrEx>
          <w:tblCellMar>
            <w:top w:w="0" w:type="dxa"/>
            <w:bottom w:w="0" w:type="dxa"/>
          </w:tblCellMar>
        </w:tblPrEx>
        <w:trPr>
          <w:trHeight w:hRule="exact" w:val="585"/>
        </w:trPr>
        <w:tc>
          <w:tcPr>
            <w:tcW w:w="1622"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single" w:sz="4" w:space="0" w:color="000000"/>
              <w:left w:val="none" w:sz="0" w:space="0" w:color="000000"/>
              <w:bottom w:val="none" w:sz="0" w:space="0" w:color="000000"/>
              <w:right w:val="none" w:sz="0" w:space="0" w:color="000000"/>
            </w:tcBorders>
          </w:tcPr>
          <w:p w:rsidR="00D04A9B" w:rsidRDefault="00E8466C">
            <w:pPr>
              <w:spacing w:line="142" w:lineRule="exact"/>
              <w:ind w:right="72"/>
              <w:jc w:val="right"/>
              <w:textAlignment w:val="baseline"/>
              <w:rPr>
                <w:rFonts w:ascii="Verdana" w:eastAsia="Verdana" w:hAnsi="Verdana"/>
                <w:b/>
                <w:color w:val="000000"/>
                <w:sz w:val="11"/>
                <w:lang w:val="es-ES"/>
              </w:rPr>
            </w:pPr>
            <w:r>
              <w:rPr>
                <w:rFonts w:ascii="Verdana" w:eastAsia="Verdana" w:hAnsi="Verdana"/>
                <w:b/>
                <w:color w:val="000000"/>
                <w:sz w:val="11"/>
                <w:lang w:val="es-ES"/>
              </w:rPr>
              <w:t>3,067,556,984</w:t>
            </w:r>
          </w:p>
          <w:p w:rsidR="00D04A9B" w:rsidRDefault="00E8466C">
            <w:pPr>
              <w:spacing w:before="168" w:after="97" w:line="143" w:lineRule="exact"/>
              <w:ind w:right="72"/>
              <w:jc w:val="right"/>
              <w:textAlignment w:val="baseline"/>
              <w:rPr>
                <w:rFonts w:ascii="Arial" w:eastAsia="Arial" w:hAnsi="Arial"/>
                <w:color w:val="000000"/>
                <w:sz w:val="13"/>
                <w:lang w:val="es-ES"/>
              </w:rPr>
            </w:pPr>
            <w:r>
              <w:rPr>
                <w:rFonts w:ascii="Arial" w:eastAsia="Arial" w:hAnsi="Arial"/>
                <w:color w:val="000000"/>
                <w:sz w:val="13"/>
                <w:lang w:val="es-ES"/>
              </w:rPr>
              <w:t>3,067,556,984</w:t>
            </w:r>
          </w:p>
        </w:tc>
      </w:tr>
      <w:tr w:rsidR="00D04A9B">
        <w:tblPrEx>
          <w:tblCellMar>
            <w:top w:w="0" w:type="dxa"/>
            <w:bottom w:w="0" w:type="dxa"/>
          </w:tblCellMar>
        </w:tblPrEx>
        <w:trPr>
          <w:trHeight w:hRule="exact" w:val="269"/>
        </w:trPr>
        <w:tc>
          <w:tcPr>
            <w:tcW w:w="1622"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127" w:line="132" w:lineRule="exact"/>
              <w:ind w:right="258"/>
              <w:jc w:val="right"/>
              <w:textAlignment w:val="baseline"/>
              <w:rPr>
                <w:rFonts w:ascii="Verdana" w:eastAsia="Verdana" w:hAnsi="Verdana"/>
                <w:b/>
                <w:color w:val="000000"/>
                <w:sz w:val="11"/>
                <w:lang w:val="es-ES"/>
              </w:rPr>
            </w:pPr>
            <w:r>
              <w:rPr>
                <w:rFonts w:ascii="Verdana" w:eastAsia="Verdana" w:hAnsi="Verdana"/>
                <w:b/>
                <w:color w:val="000000"/>
                <w:sz w:val="11"/>
                <w:lang w:val="es-ES"/>
              </w:rPr>
              <w:t>116,394,100,408</w:t>
            </w:r>
          </w:p>
        </w:tc>
        <w:tc>
          <w:tcPr>
            <w:tcW w:w="1517"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127" w:line="132" w:lineRule="exact"/>
              <w:ind w:right="206"/>
              <w:jc w:val="right"/>
              <w:textAlignment w:val="baseline"/>
              <w:rPr>
                <w:rFonts w:ascii="Verdana" w:eastAsia="Verdana" w:hAnsi="Verdana"/>
                <w:b/>
                <w:color w:val="000000"/>
                <w:sz w:val="11"/>
                <w:lang w:val="es-ES"/>
              </w:rPr>
            </w:pPr>
            <w:r>
              <w:rPr>
                <w:rFonts w:ascii="Verdana" w:eastAsia="Verdana" w:hAnsi="Verdana"/>
                <w:b/>
                <w:color w:val="000000"/>
                <w:sz w:val="11"/>
                <w:lang w:val="es-ES"/>
              </w:rPr>
              <w:t>20,186,773,948</w:t>
            </w: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127" w:line="132" w:lineRule="exact"/>
              <w:ind w:right="78"/>
              <w:jc w:val="right"/>
              <w:textAlignment w:val="baseline"/>
              <w:rPr>
                <w:rFonts w:ascii="Verdana" w:eastAsia="Verdana" w:hAnsi="Verdana"/>
                <w:b/>
                <w:color w:val="000000"/>
                <w:sz w:val="11"/>
                <w:lang w:val="es-ES"/>
              </w:rPr>
            </w:pPr>
            <w:r>
              <w:rPr>
                <w:rFonts w:ascii="Verdana" w:eastAsia="Verdana" w:hAnsi="Verdana"/>
                <w:b/>
                <w:color w:val="000000"/>
                <w:sz w:val="11"/>
                <w:lang w:val="es-ES"/>
              </w:rPr>
              <w:t>136,580,874,356</w:t>
            </w:r>
          </w:p>
        </w:tc>
      </w:tr>
      <w:tr w:rsidR="00D04A9B">
        <w:tblPrEx>
          <w:tblCellMar>
            <w:top w:w="0" w:type="dxa"/>
            <w:bottom w:w="0" w:type="dxa"/>
          </w:tblCellMar>
        </w:tblPrEx>
        <w:trPr>
          <w:trHeight w:hRule="exact" w:val="154"/>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34" w:lineRule="exact"/>
              <w:ind w:right="206"/>
              <w:jc w:val="right"/>
              <w:textAlignment w:val="baseline"/>
              <w:rPr>
                <w:rFonts w:ascii="Arial" w:eastAsia="Arial" w:hAnsi="Arial"/>
                <w:color w:val="000000"/>
                <w:sz w:val="13"/>
                <w:lang w:val="es-ES"/>
              </w:rPr>
            </w:pPr>
            <w:r>
              <w:rPr>
                <w:rFonts w:ascii="Arial" w:eastAsia="Arial" w:hAnsi="Arial"/>
                <w:color w:val="000000"/>
                <w:sz w:val="13"/>
                <w:lang w:val="es-ES"/>
              </w:rPr>
              <w:t>20,186,773,948</w:t>
            </w: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38"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20,186,773,948</w:t>
            </w:r>
          </w:p>
        </w:tc>
      </w:tr>
      <w:tr w:rsidR="00D04A9B">
        <w:tblPrEx>
          <w:tblCellMar>
            <w:top w:w="0" w:type="dxa"/>
            <w:bottom w:w="0" w:type="dxa"/>
          </w:tblCellMar>
        </w:tblPrEx>
        <w:trPr>
          <w:trHeight w:hRule="exact" w:val="149"/>
        </w:trPr>
        <w:tc>
          <w:tcPr>
            <w:tcW w:w="162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29" w:lineRule="exact"/>
              <w:ind w:right="258"/>
              <w:jc w:val="right"/>
              <w:textAlignment w:val="baseline"/>
              <w:rPr>
                <w:rFonts w:ascii="Arial" w:eastAsia="Arial" w:hAnsi="Arial"/>
                <w:color w:val="000000"/>
                <w:sz w:val="13"/>
                <w:lang w:val="es-ES"/>
              </w:rPr>
            </w:pPr>
            <w:r>
              <w:rPr>
                <w:rFonts w:ascii="Arial" w:eastAsia="Arial" w:hAnsi="Arial"/>
                <w:color w:val="000000"/>
                <w:sz w:val="13"/>
                <w:lang w:val="es-ES"/>
              </w:rPr>
              <w:t>116,015,604,286</w:t>
            </w:r>
          </w:p>
        </w:tc>
        <w:tc>
          <w:tcPr>
            <w:tcW w:w="151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29"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116,015,604,286</w:t>
            </w:r>
          </w:p>
        </w:tc>
      </w:tr>
      <w:tr w:rsidR="00D04A9B">
        <w:tblPrEx>
          <w:tblCellMar>
            <w:top w:w="0" w:type="dxa"/>
            <w:bottom w:w="0" w:type="dxa"/>
          </w:tblCellMar>
        </w:tblPrEx>
        <w:trPr>
          <w:trHeight w:hRule="exact" w:val="432"/>
        </w:trPr>
        <w:tc>
          <w:tcPr>
            <w:tcW w:w="1622" w:type="dxa"/>
            <w:tcBorders>
              <w:top w:val="none" w:sz="0" w:space="0" w:color="000000"/>
              <w:left w:val="none" w:sz="0" w:space="0" w:color="000000"/>
              <w:bottom w:val="none" w:sz="0" w:space="0" w:color="000000"/>
              <w:right w:val="none" w:sz="0" w:space="0" w:color="000000"/>
            </w:tcBorders>
          </w:tcPr>
          <w:p w:rsidR="00D04A9B" w:rsidRDefault="00E8466C">
            <w:pPr>
              <w:spacing w:after="265" w:line="143" w:lineRule="exact"/>
              <w:ind w:right="258"/>
              <w:jc w:val="right"/>
              <w:textAlignment w:val="baseline"/>
              <w:rPr>
                <w:rFonts w:ascii="Arial" w:eastAsia="Arial" w:hAnsi="Arial"/>
                <w:color w:val="000000"/>
                <w:sz w:val="13"/>
                <w:lang w:val="es-ES"/>
              </w:rPr>
            </w:pPr>
            <w:r>
              <w:rPr>
                <w:rFonts w:ascii="Arial" w:eastAsia="Arial" w:hAnsi="Arial"/>
                <w:color w:val="000000"/>
                <w:sz w:val="13"/>
                <w:lang w:val="es-ES"/>
              </w:rPr>
              <w:t>378,496,122</w:t>
            </w:r>
          </w:p>
        </w:tc>
        <w:tc>
          <w:tcPr>
            <w:tcW w:w="151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tcPr>
          <w:p w:rsidR="00D04A9B" w:rsidRDefault="00E8466C">
            <w:pPr>
              <w:spacing w:after="265" w:line="143"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378,496,122</w:t>
            </w:r>
          </w:p>
        </w:tc>
      </w:tr>
      <w:tr w:rsidR="00D04A9B">
        <w:tblPrEx>
          <w:tblCellMar>
            <w:top w:w="0" w:type="dxa"/>
            <w:bottom w:w="0" w:type="dxa"/>
          </w:tblCellMar>
        </w:tblPrEx>
        <w:trPr>
          <w:trHeight w:hRule="exact" w:val="513"/>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285" w:after="81" w:line="142" w:lineRule="exact"/>
              <w:ind w:right="259"/>
              <w:jc w:val="right"/>
              <w:textAlignment w:val="baseline"/>
              <w:rPr>
                <w:rFonts w:ascii="Verdana" w:eastAsia="Verdana" w:hAnsi="Verdana"/>
                <w:b/>
                <w:color w:val="000000"/>
                <w:sz w:val="11"/>
                <w:lang w:val="es-ES"/>
              </w:rPr>
            </w:pPr>
            <w:r>
              <w:rPr>
                <w:rFonts w:ascii="Verdana" w:eastAsia="Verdana" w:hAnsi="Verdana"/>
                <w:b/>
                <w:color w:val="000000"/>
                <w:sz w:val="11"/>
                <w:lang w:val="es-ES"/>
              </w:rPr>
              <w:t>65,627,625,522</w:t>
            </w:r>
          </w:p>
        </w:tc>
        <w:tc>
          <w:tcPr>
            <w:tcW w:w="1427"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285" w:after="81" w:line="142" w:lineRule="exact"/>
              <w:ind w:right="78"/>
              <w:jc w:val="right"/>
              <w:textAlignment w:val="baseline"/>
              <w:rPr>
                <w:rFonts w:ascii="Verdana" w:eastAsia="Verdana" w:hAnsi="Verdana"/>
                <w:b/>
                <w:color w:val="000000"/>
                <w:sz w:val="11"/>
                <w:lang w:val="es-ES"/>
              </w:rPr>
            </w:pPr>
            <w:r>
              <w:rPr>
                <w:rFonts w:ascii="Verdana" w:eastAsia="Verdana" w:hAnsi="Verdana"/>
                <w:b/>
                <w:color w:val="000000"/>
                <w:sz w:val="11"/>
                <w:lang w:val="es-ES"/>
              </w:rPr>
              <w:t>65,627,625,522</w:t>
            </w:r>
          </w:p>
        </w:tc>
      </w:tr>
      <w:tr w:rsidR="00D04A9B">
        <w:tblPrEx>
          <w:tblCellMar>
            <w:top w:w="0" w:type="dxa"/>
            <w:bottom w:w="0" w:type="dxa"/>
          </w:tblCellMar>
        </w:tblPrEx>
        <w:trPr>
          <w:trHeight w:hRule="exact" w:val="245"/>
        </w:trPr>
        <w:tc>
          <w:tcPr>
            <w:tcW w:w="1622" w:type="dxa"/>
            <w:tcBorders>
              <w:top w:val="none" w:sz="0"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97" w:line="143" w:lineRule="exact"/>
              <w:ind w:right="259"/>
              <w:jc w:val="right"/>
              <w:textAlignment w:val="baseline"/>
              <w:rPr>
                <w:rFonts w:ascii="Arial" w:eastAsia="Arial" w:hAnsi="Arial"/>
                <w:color w:val="000000"/>
                <w:sz w:val="13"/>
                <w:lang w:val="es-ES"/>
              </w:rPr>
            </w:pPr>
            <w:r>
              <w:rPr>
                <w:rFonts w:ascii="Arial" w:eastAsia="Arial" w:hAnsi="Arial"/>
                <w:color w:val="000000"/>
                <w:sz w:val="13"/>
                <w:lang w:val="es-ES"/>
              </w:rPr>
              <w:t>65,627,625,522</w:t>
            </w:r>
          </w:p>
        </w:tc>
        <w:tc>
          <w:tcPr>
            <w:tcW w:w="142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97" w:line="143"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65,627,625,522</w:t>
            </w:r>
          </w:p>
        </w:tc>
      </w:tr>
      <w:tr w:rsidR="00D04A9B">
        <w:tblPrEx>
          <w:tblCellMar>
            <w:top w:w="0" w:type="dxa"/>
            <w:bottom w:w="0" w:type="dxa"/>
          </w:tblCellMar>
        </w:tblPrEx>
        <w:trPr>
          <w:trHeight w:hRule="exact" w:val="230"/>
        </w:trPr>
        <w:tc>
          <w:tcPr>
            <w:tcW w:w="1622"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after="71" w:line="142" w:lineRule="exact"/>
              <w:ind w:right="258"/>
              <w:jc w:val="right"/>
              <w:textAlignment w:val="baseline"/>
              <w:rPr>
                <w:rFonts w:ascii="Verdana" w:eastAsia="Verdana" w:hAnsi="Verdana"/>
                <w:b/>
                <w:color w:val="000000"/>
                <w:sz w:val="11"/>
                <w:lang w:val="es-ES"/>
              </w:rPr>
            </w:pPr>
            <w:r>
              <w:rPr>
                <w:rFonts w:ascii="Verdana" w:eastAsia="Verdana" w:hAnsi="Verdana"/>
                <w:b/>
                <w:color w:val="000000"/>
                <w:sz w:val="11"/>
                <w:lang w:val="es-ES"/>
              </w:rPr>
              <w:t>116,394,100,408</w:t>
            </w:r>
          </w:p>
        </w:tc>
        <w:tc>
          <w:tcPr>
            <w:tcW w:w="1517" w:type="dxa"/>
            <w:tcBorders>
              <w:top w:val="single" w:sz="4" w:space="0" w:color="000000"/>
              <w:left w:val="none" w:sz="0" w:space="0" w:color="000000"/>
              <w:bottom w:val="none" w:sz="0" w:space="0" w:color="000000"/>
              <w:right w:val="none" w:sz="0" w:space="0" w:color="000000"/>
            </w:tcBorders>
          </w:tcPr>
          <w:p w:rsidR="00D04A9B" w:rsidRDefault="00E8466C">
            <w:pPr>
              <w:spacing w:after="75" w:line="142" w:lineRule="exact"/>
              <w:ind w:right="206"/>
              <w:jc w:val="right"/>
              <w:textAlignment w:val="baseline"/>
              <w:rPr>
                <w:rFonts w:ascii="Verdana" w:eastAsia="Verdana" w:hAnsi="Verdana"/>
                <w:b/>
                <w:color w:val="000000"/>
                <w:sz w:val="11"/>
                <w:lang w:val="es-ES"/>
              </w:rPr>
            </w:pPr>
            <w:r>
              <w:rPr>
                <w:rFonts w:ascii="Verdana" w:eastAsia="Verdana" w:hAnsi="Verdana"/>
                <w:b/>
                <w:color w:val="000000"/>
                <w:sz w:val="11"/>
                <w:lang w:val="es-ES"/>
              </w:rPr>
              <w:t>20,186,773,948</w:t>
            </w:r>
          </w:p>
        </w:tc>
        <w:tc>
          <w:tcPr>
            <w:tcW w:w="1714"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after="73" w:line="142" w:lineRule="exact"/>
              <w:ind w:right="259"/>
              <w:jc w:val="right"/>
              <w:textAlignment w:val="baseline"/>
              <w:rPr>
                <w:rFonts w:ascii="Verdana" w:eastAsia="Verdana" w:hAnsi="Verdana"/>
                <w:b/>
                <w:color w:val="000000"/>
                <w:sz w:val="11"/>
                <w:lang w:val="es-ES"/>
              </w:rPr>
            </w:pPr>
            <w:r>
              <w:rPr>
                <w:rFonts w:ascii="Verdana" w:eastAsia="Verdana" w:hAnsi="Verdana"/>
                <w:b/>
                <w:color w:val="000000"/>
                <w:sz w:val="11"/>
                <w:lang w:val="es-ES"/>
              </w:rPr>
              <w:t>65,627,625,522</w:t>
            </w:r>
          </w:p>
        </w:tc>
        <w:tc>
          <w:tcPr>
            <w:tcW w:w="1427"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after="72" w:line="142" w:lineRule="exact"/>
              <w:ind w:right="78"/>
              <w:jc w:val="right"/>
              <w:textAlignment w:val="baseline"/>
              <w:rPr>
                <w:rFonts w:ascii="Verdana" w:eastAsia="Verdana" w:hAnsi="Verdana"/>
                <w:b/>
                <w:color w:val="000000"/>
                <w:sz w:val="11"/>
                <w:lang w:val="es-ES"/>
              </w:rPr>
            </w:pPr>
            <w:r>
              <w:rPr>
                <w:rFonts w:ascii="Verdana" w:eastAsia="Verdana" w:hAnsi="Verdana"/>
                <w:b/>
                <w:color w:val="000000"/>
                <w:sz w:val="11"/>
                <w:lang w:val="es-ES"/>
              </w:rPr>
              <w:t>205,276,056,862</w:t>
            </w:r>
          </w:p>
        </w:tc>
      </w:tr>
      <w:tr w:rsidR="00D04A9B">
        <w:tblPrEx>
          <w:tblCellMar>
            <w:top w:w="0" w:type="dxa"/>
            <w:bottom w:w="0" w:type="dxa"/>
          </w:tblCellMar>
        </w:tblPrEx>
        <w:trPr>
          <w:trHeight w:hRule="exact" w:val="303"/>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4" w:after="72" w:line="142" w:lineRule="exact"/>
              <w:ind w:right="78"/>
              <w:jc w:val="right"/>
              <w:textAlignment w:val="baseline"/>
              <w:rPr>
                <w:rFonts w:ascii="Verdana" w:eastAsia="Verdana" w:hAnsi="Verdana"/>
                <w:b/>
                <w:color w:val="000000"/>
                <w:sz w:val="11"/>
                <w:lang w:val="es-ES"/>
              </w:rPr>
            </w:pPr>
            <w:r>
              <w:rPr>
                <w:rFonts w:ascii="Verdana" w:eastAsia="Verdana" w:hAnsi="Verdana"/>
                <w:b/>
                <w:color w:val="000000"/>
                <w:sz w:val="11"/>
                <w:lang w:val="es-ES"/>
              </w:rPr>
              <w:t>163,379,781</w:t>
            </w:r>
          </w:p>
        </w:tc>
      </w:tr>
      <w:tr w:rsidR="00D04A9B">
        <w:tblPrEx>
          <w:tblCellMar>
            <w:top w:w="0" w:type="dxa"/>
            <w:bottom w:w="0" w:type="dxa"/>
          </w:tblCellMar>
        </w:tblPrEx>
        <w:trPr>
          <w:trHeight w:hRule="exact" w:val="374"/>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tcPr>
          <w:p w:rsidR="00D04A9B" w:rsidRDefault="00E8466C">
            <w:pPr>
              <w:spacing w:before="87" w:after="139" w:line="143"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163,379,781</w:t>
            </w:r>
          </w:p>
        </w:tc>
      </w:tr>
      <w:tr w:rsidR="00D04A9B">
        <w:tblPrEx>
          <w:tblCellMar>
            <w:top w:w="0" w:type="dxa"/>
            <w:bottom w:w="0" w:type="dxa"/>
          </w:tblCellMar>
        </w:tblPrEx>
        <w:trPr>
          <w:trHeight w:hRule="exact" w:val="312"/>
        </w:trPr>
        <w:tc>
          <w:tcPr>
            <w:tcW w:w="1622"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162" w:line="136" w:lineRule="exact"/>
              <w:ind w:right="258"/>
              <w:jc w:val="right"/>
              <w:textAlignment w:val="baseline"/>
              <w:rPr>
                <w:rFonts w:ascii="Verdana" w:eastAsia="Verdana" w:hAnsi="Verdana"/>
                <w:b/>
                <w:color w:val="000000"/>
                <w:sz w:val="11"/>
                <w:lang w:val="es-ES"/>
              </w:rPr>
            </w:pPr>
            <w:r>
              <w:rPr>
                <w:rFonts w:ascii="Verdana" w:eastAsia="Verdana" w:hAnsi="Verdana"/>
                <w:b/>
                <w:color w:val="000000"/>
                <w:sz w:val="11"/>
                <w:lang w:val="es-ES"/>
              </w:rPr>
              <w:t>20,186,773,948</w:t>
            </w:r>
          </w:p>
        </w:tc>
        <w:tc>
          <w:tcPr>
            <w:tcW w:w="1517"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161" w:line="137" w:lineRule="exact"/>
              <w:ind w:right="206"/>
              <w:jc w:val="right"/>
              <w:textAlignment w:val="baseline"/>
              <w:rPr>
                <w:rFonts w:ascii="Verdana" w:eastAsia="Verdana" w:hAnsi="Verdana"/>
                <w:b/>
                <w:color w:val="000000"/>
                <w:sz w:val="11"/>
                <w:lang w:val="es-ES"/>
              </w:rPr>
            </w:pPr>
            <w:r>
              <w:rPr>
                <w:rFonts w:ascii="Verdana" w:eastAsia="Verdana" w:hAnsi="Verdana"/>
                <w:b/>
                <w:color w:val="000000"/>
                <w:sz w:val="11"/>
                <w:lang w:val="es-ES"/>
              </w:rPr>
              <w:t>(9,323,052,670)</w:t>
            </w: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166" w:line="132" w:lineRule="exact"/>
              <w:ind w:right="78"/>
              <w:jc w:val="right"/>
              <w:textAlignment w:val="baseline"/>
              <w:rPr>
                <w:rFonts w:ascii="Verdana" w:eastAsia="Verdana" w:hAnsi="Verdana"/>
                <w:b/>
                <w:color w:val="000000"/>
                <w:sz w:val="11"/>
                <w:lang w:val="es-ES"/>
              </w:rPr>
            </w:pPr>
            <w:r>
              <w:rPr>
                <w:rFonts w:ascii="Verdana" w:eastAsia="Verdana" w:hAnsi="Verdana"/>
                <w:b/>
                <w:color w:val="000000"/>
                <w:sz w:val="11"/>
                <w:lang w:val="es-ES"/>
              </w:rPr>
              <w:t>10,863,721,278</w:t>
            </w:r>
          </w:p>
        </w:tc>
      </w:tr>
      <w:tr w:rsidR="00D04A9B">
        <w:tblPrEx>
          <w:tblCellMar>
            <w:top w:w="0" w:type="dxa"/>
            <w:bottom w:w="0" w:type="dxa"/>
          </w:tblCellMar>
        </w:tblPrEx>
        <w:trPr>
          <w:trHeight w:hRule="exact" w:val="144"/>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25" w:lineRule="exact"/>
              <w:ind w:right="206"/>
              <w:jc w:val="right"/>
              <w:textAlignment w:val="baseline"/>
              <w:rPr>
                <w:rFonts w:ascii="Arial" w:eastAsia="Arial" w:hAnsi="Arial"/>
                <w:color w:val="000000"/>
                <w:sz w:val="13"/>
                <w:lang w:val="es-ES"/>
              </w:rPr>
            </w:pPr>
            <w:r>
              <w:rPr>
                <w:rFonts w:ascii="Arial" w:eastAsia="Arial" w:hAnsi="Arial"/>
                <w:color w:val="000000"/>
                <w:sz w:val="13"/>
                <w:lang w:val="es-ES"/>
              </w:rPr>
              <w:t>10,074,561,085</w:t>
            </w: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25"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10,074,561,085</w:t>
            </w:r>
          </w:p>
        </w:tc>
      </w:tr>
      <w:tr w:rsidR="00D04A9B">
        <w:tblPrEx>
          <w:tblCellMar>
            <w:top w:w="0" w:type="dxa"/>
            <w:bottom w:w="0" w:type="dxa"/>
          </w:tblCellMar>
        </w:tblPrEx>
        <w:trPr>
          <w:trHeight w:hRule="exact" w:val="154"/>
        </w:trPr>
        <w:tc>
          <w:tcPr>
            <w:tcW w:w="162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33" w:lineRule="exact"/>
              <w:ind w:right="258"/>
              <w:jc w:val="right"/>
              <w:textAlignment w:val="baseline"/>
              <w:rPr>
                <w:rFonts w:ascii="Arial" w:eastAsia="Arial" w:hAnsi="Arial"/>
                <w:color w:val="000000"/>
                <w:sz w:val="13"/>
                <w:lang w:val="es-ES"/>
              </w:rPr>
            </w:pPr>
            <w:r>
              <w:rPr>
                <w:rFonts w:ascii="Arial" w:eastAsia="Arial" w:hAnsi="Arial"/>
                <w:color w:val="000000"/>
                <w:sz w:val="13"/>
                <w:lang w:val="es-ES"/>
              </w:rPr>
              <w:t>20,186,773,948</w:t>
            </w:r>
          </w:p>
        </w:tc>
        <w:tc>
          <w:tcPr>
            <w:tcW w:w="151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34" w:lineRule="exact"/>
              <w:ind w:right="206"/>
              <w:jc w:val="right"/>
              <w:textAlignment w:val="baseline"/>
              <w:rPr>
                <w:rFonts w:ascii="Arial" w:eastAsia="Arial" w:hAnsi="Arial"/>
                <w:color w:val="000000"/>
                <w:sz w:val="13"/>
                <w:lang w:val="es-ES"/>
              </w:rPr>
            </w:pPr>
            <w:r>
              <w:rPr>
                <w:rFonts w:ascii="Arial" w:eastAsia="Arial" w:hAnsi="Arial"/>
                <w:color w:val="000000"/>
                <w:sz w:val="13"/>
                <w:lang w:val="es-ES"/>
              </w:rPr>
              <w:t>(20,186,773,948)</w:t>
            </w: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25"/>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tcPr>
          <w:p w:rsidR="00D04A9B" w:rsidRDefault="00E8466C">
            <w:pPr>
              <w:spacing w:after="67" w:line="143" w:lineRule="exact"/>
              <w:ind w:right="206"/>
              <w:jc w:val="right"/>
              <w:textAlignment w:val="baseline"/>
              <w:rPr>
                <w:rFonts w:ascii="Arial" w:eastAsia="Arial" w:hAnsi="Arial"/>
                <w:color w:val="000000"/>
                <w:sz w:val="13"/>
                <w:lang w:val="es-ES"/>
              </w:rPr>
            </w:pPr>
            <w:r>
              <w:rPr>
                <w:rFonts w:ascii="Arial" w:eastAsia="Arial" w:hAnsi="Arial"/>
                <w:color w:val="000000"/>
                <w:sz w:val="13"/>
                <w:lang w:val="es-ES"/>
              </w:rPr>
              <w:t>782,536,472</w:t>
            </w: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tcPr>
          <w:p w:rsidR="00D04A9B" w:rsidRDefault="00E8466C">
            <w:pPr>
              <w:spacing w:after="63" w:line="143"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782,536,472</w:t>
            </w:r>
          </w:p>
        </w:tc>
      </w:tr>
      <w:tr w:rsidR="00D04A9B">
        <w:tblPrEx>
          <w:tblCellMar>
            <w:top w:w="0" w:type="dxa"/>
            <w:bottom w:w="0" w:type="dxa"/>
          </w:tblCellMar>
        </w:tblPrEx>
        <w:trPr>
          <w:trHeight w:hRule="exact" w:val="303"/>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2" w:after="73" w:line="143" w:lineRule="exact"/>
              <w:ind w:right="206"/>
              <w:jc w:val="right"/>
              <w:textAlignment w:val="baseline"/>
              <w:rPr>
                <w:rFonts w:ascii="Arial" w:eastAsia="Arial" w:hAnsi="Arial"/>
                <w:color w:val="000000"/>
                <w:sz w:val="13"/>
                <w:lang w:val="es-ES"/>
              </w:rPr>
            </w:pPr>
            <w:r>
              <w:rPr>
                <w:rFonts w:ascii="Arial" w:eastAsia="Arial" w:hAnsi="Arial"/>
                <w:color w:val="000000"/>
                <w:sz w:val="13"/>
                <w:lang w:val="es-ES"/>
              </w:rPr>
              <w:t>6,623,721</w:t>
            </w:r>
          </w:p>
        </w:tc>
        <w:tc>
          <w:tcPr>
            <w:tcW w:w="1714"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8" w:after="67" w:line="143"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6,623,721</w:t>
            </w:r>
          </w:p>
        </w:tc>
      </w:tr>
      <w:tr w:rsidR="00D04A9B">
        <w:tblPrEx>
          <w:tblCellMar>
            <w:top w:w="0" w:type="dxa"/>
            <w:bottom w:w="0" w:type="dxa"/>
          </w:tblCellMar>
        </w:tblPrEx>
        <w:trPr>
          <w:trHeight w:hRule="exact" w:val="302"/>
        </w:trPr>
        <w:tc>
          <w:tcPr>
            <w:tcW w:w="1622"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5" w:after="70" w:line="142" w:lineRule="exact"/>
              <w:ind w:right="259"/>
              <w:jc w:val="right"/>
              <w:textAlignment w:val="baseline"/>
              <w:rPr>
                <w:rFonts w:ascii="Verdana" w:eastAsia="Verdana" w:hAnsi="Verdana"/>
                <w:b/>
                <w:color w:val="000000"/>
                <w:sz w:val="11"/>
                <w:lang w:val="es-ES"/>
              </w:rPr>
            </w:pPr>
            <w:r>
              <w:rPr>
                <w:rFonts w:ascii="Verdana" w:eastAsia="Verdana" w:hAnsi="Verdana"/>
                <w:b/>
                <w:color w:val="000000"/>
                <w:sz w:val="11"/>
                <w:lang w:val="es-ES"/>
              </w:rPr>
              <w:t>(75,179)</w:t>
            </w:r>
          </w:p>
        </w:tc>
        <w:tc>
          <w:tcPr>
            <w:tcW w:w="14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8" w:after="67" w:line="142" w:lineRule="exact"/>
              <w:ind w:right="78"/>
              <w:jc w:val="right"/>
              <w:textAlignment w:val="baseline"/>
              <w:rPr>
                <w:rFonts w:ascii="Verdana" w:eastAsia="Verdana" w:hAnsi="Verdana"/>
                <w:b/>
                <w:color w:val="000000"/>
                <w:sz w:val="11"/>
                <w:lang w:val="es-ES"/>
              </w:rPr>
            </w:pPr>
            <w:r>
              <w:rPr>
                <w:rFonts w:ascii="Verdana" w:eastAsia="Verdana" w:hAnsi="Verdana"/>
                <w:b/>
                <w:color w:val="000000"/>
                <w:sz w:val="11"/>
                <w:lang w:val="es-ES"/>
              </w:rPr>
              <w:t>(75,179)</w:t>
            </w:r>
          </w:p>
        </w:tc>
      </w:tr>
      <w:tr w:rsidR="00D04A9B">
        <w:tblPrEx>
          <w:tblCellMar>
            <w:top w:w="0" w:type="dxa"/>
            <w:bottom w:w="0" w:type="dxa"/>
          </w:tblCellMar>
        </w:tblPrEx>
        <w:trPr>
          <w:trHeight w:hRule="exact" w:val="235"/>
        </w:trPr>
        <w:tc>
          <w:tcPr>
            <w:tcW w:w="1622" w:type="dxa"/>
            <w:tcBorders>
              <w:top w:val="none" w:sz="0"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c>
          <w:tcPr>
            <w:tcW w:w="1517" w:type="dxa"/>
            <w:tcBorders>
              <w:top w:val="none" w:sz="0"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c>
          <w:tcPr>
            <w:tcW w:w="1714"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90" w:line="136" w:lineRule="exact"/>
              <w:ind w:right="259"/>
              <w:jc w:val="right"/>
              <w:textAlignment w:val="baseline"/>
              <w:rPr>
                <w:rFonts w:ascii="Arial" w:eastAsia="Arial" w:hAnsi="Arial"/>
                <w:color w:val="000000"/>
                <w:sz w:val="13"/>
                <w:lang w:val="es-ES"/>
              </w:rPr>
            </w:pPr>
            <w:r>
              <w:rPr>
                <w:rFonts w:ascii="Arial" w:eastAsia="Arial" w:hAnsi="Arial"/>
                <w:color w:val="000000"/>
                <w:sz w:val="13"/>
                <w:lang w:val="es-ES"/>
              </w:rPr>
              <w:t>-75,179</w:t>
            </w:r>
          </w:p>
        </w:tc>
        <w:tc>
          <w:tcPr>
            <w:tcW w:w="142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92" w:line="134" w:lineRule="exact"/>
              <w:ind w:right="78"/>
              <w:jc w:val="right"/>
              <w:textAlignment w:val="baseline"/>
              <w:rPr>
                <w:rFonts w:ascii="Arial" w:eastAsia="Arial" w:hAnsi="Arial"/>
                <w:color w:val="000000"/>
                <w:sz w:val="13"/>
                <w:lang w:val="es-ES"/>
              </w:rPr>
            </w:pPr>
            <w:r>
              <w:rPr>
                <w:rFonts w:ascii="Arial" w:eastAsia="Arial" w:hAnsi="Arial"/>
                <w:color w:val="000000"/>
                <w:sz w:val="13"/>
                <w:lang w:val="es-ES"/>
              </w:rPr>
              <w:t>-75,179</w:t>
            </w:r>
          </w:p>
        </w:tc>
      </w:tr>
      <w:tr w:rsidR="00D04A9B">
        <w:tblPrEx>
          <w:tblCellMar>
            <w:top w:w="0" w:type="dxa"/>
            <w:bottom w:w="0" w:type="dxa"/>
          </w:tblCellMar>
        </w:tblPrEx>
        <w:trPr>
          <w:trHeight w:hRule="exact" w:val="183"/>
        </w:trPr>
        <w:tc>
          <w:tcPr>
            <w:tcW w:w="1622" w:type="dxa"/>
            <w:tcBorders>
              <w:top w:val="single" w:sz="4" w:space="0" w:color="000000"/>
              <w:left w:val="none" w:sz="0" w:space="0" w:color="000000"/>
              <w:bottom w:val="double" w:sz="7" w:space="0" w:color="000000"/>
              <w:right w:val="none" w:sz="0" w:space="0" w:color="000000"/>
            </w:tcBorders>
            <w:vAlign w:val="center"/>
          </w:tcPr>
          <w:p w:rsidR="00D04A9B" w:rsidRDefault="00E8466C">
            <w:pPr>
              <w:spacing w:after="24" w:line="142" w:lineRule="exact"/>
              <w:ind w:right="258"/>
              <w:jc w:val="right"/>
              <w:textAlignment w:val="baseline"/>
              <w:rPr>
                <w:rFonts w:ascii="Verdana" w:eastAsia="Verdana" w:hAnsi="Verdana"/>
                <w:b/>
                <w:color w:val="000000"/>
                <w:sz w:val="11"/>
                <w:lang w:val="es-ES"/>
              </w:rPr>
            </w:pPr>
            <w:r>
              <w:rPr>
                <w:rFonts w:ascii="Verdana" w:eastAsia="Verdana" w:hAnsi="Verdana"/>
                <w:b/>
                <w:color w:val="000000"/>
                <w:sz w:val="11"/>
                <w:lang w:val="es-ES"/>
              </w:rPr>
              <w:t>$136,580,874,356</w:t>
            </w:r>
          </w:p>
        </w:tc>
        <w:tc>
          <w:tcPr>
            <w:tcW w:w="1517" w:type="dxa"/>
            <w:tcBorders>
              <w:top w:val="single" w:sz="4" w:space="0" w:color="000000"/>
              <w:left w:val="none" w:sz="0" w:space="0" w:color="000000"/>
              <w:bottom w:val="double" w:sz="7" w:space="0" w:color="000000"/>
              <w:right w:val="none" w:sz="0" w:space="0" w:color="000000"/>
            </w:tcBorders>
            <w:vAlign w:val="center"/>
          </w:tcPr>
          <w:p w:rsidR="00D04A9B" w:rsidRDefault="00E8466C">
            <w:pPr>
              <w:spacing w:after="29" w:line="142" w:lineRule="exact"/>
              <w:ind w:right="206"/>
              <w:jc w:val="right"/>
              <w:textAlignment w:val="baseline"/>
              <w:rPr>
                <w:rFonts w:ascii="Verdana" w:eastAsia="Verdana" w:hAnsi="Verdana"/>
                <w:b/>
                <w:color w:val="000000"/>
                <w:sz w:val="11"/>
                <w:lang w:val="es-ES"/>
              </w:rPr>
            </w:pPr>
            <w:r>
              <w:rPr>
                <w:rFonts w:ascii="Verdana" w:eastAsia="Verdana" w:hAnsi="Verdana"/>
                <w:b/>
                <w:color w:val="000000"/>
                <w:sz w:val="11"/>
                <w:lang w:val="es-ES"/>
              </w:rPr>
              <w:t>$10,863,721,278</w:t>
            </w:r>
          </w:p>
        </w:tc>
        <w:tc>
          <w:tcPr>
            <w:tcW w:w="1714" w:type="dxa"/>
            <w:tcBorders>
              <w:top w:val="single" w:sz="4" w:space="0" w:color="000000"/>
              <w:left w:val="none" w:sz="0" w:space="0" w:color="000000"/>
              <w:bottom w:val="double" w:sz="7" w:space="0" w:color="000000"/>
              <w:right w:val="none" w:sz="0" w:space="0" w:color="000000"/>
            </w:tcBorders>
            <w:vAlign w:val="center"/>
          </w:tcPr>
          <w:p w:rsidR="00D04A9B" w:rsidRDefault="00E8466C">
            <w:pPr>
              <w:spacing w:after="24" w:line="142" w:lineRule="exact"/>
              <w:ind w:right="259"/>
              <w:jc w:val="right"/>
              <w:textAlignment w:val="baseline"/>
              <w:rPr>
                <w:rFonts w:ascii="Verdana" w:eastAsia="Verdana" w:hAnsi="Verdana"/>
                <w:b/>
                <w:color w:val="000000"/>
                <w:sz w:val="11"/>
                <w:lang w:val="es-ES"/>
              </w:rPr>
            </w:pPr>
            <w:r>
              <w:rPr>
                <w:rFonts w:ascii="Verdana" w:eastAsia="Verdana" w:hAnsi="Verdana"/>
                <w:b/>
                <w:color w:val="000000"/>
                <w:sz w:val="11"/>
                <w:lang w:val="es-ES"/>
              </w:rPr>
              <w:t>$65,627,550,343</w:t>
            </w:r>
          </w:p>
        </w:tc>
        <w:tc>
          <w:tcPr>
            <w:tcW w:w="1427" w:type="dxa"/>
            <w:tcBorders>
              <w:top w:val="single" w:sz="4" w:space="0" w:color="000000"/>
              <w:left w:val="none" w:sz="0" w:space="0" w:color="000000"/>
              <w:bottom w:val="double" w:sz="7" w:space="0" w:color="000000"/>
              <w:right w:val="none" w:sz="0" w:space="0" w:color="000000"/>
            </w:tcBorders>
            <w:vAlign w:val="center"/>
          </w:tcPr>
          <w:p w:rsidR="00D04A9B" w:rsidRDefault="00E8466C">
            <w:pPr>
              <w:spacing w:after="24" w:line="142" w:lineRule="exact"/>
              <w:ind w:right="78"/>
              <w:jc w:val="right"/>
              <w:textAlignment w:val="baseline"/>
              <w:rPr>
                <w:rFonts w:ascii="Verdana" w:eastAsia="Verdana" w:hAnsi="Verdana"/>
                <w:b/>
                <w:color w:val="000000"/>
                <w:sz w:val="11"/>
                <w:lang w:val="es-ES"/>
              </w:rPr>
            </w:pPr>
            <w:r>
              <w:rPr>
                <w:rFonts w:ascii="Verdana" w:eastAsia="Verdana" w:hAnsi="Verdana"/>
                <w:b/>
                <w:color w:val="000000"/>
                <w:sz w:val="11"/>
                <w:lang w:val="es-ES"/>
              </w:rPr>
              <w:t>$216,303,082,742</w:t>
            </w:r>
          </w:p>
        </w:tc>
      </w:tr>
    </w:tbl>
    <w:p w:rsidR="00D04A9B" w:rsidRDefault="00D04A9B">
      <w:pPr>
        <w:spacing w:after="18" w:line="20" w:lineRule="exact"/>
      </w:pPr>
    </w:p>
    <w:p w:rsidR="00D04A9B" w:rsidRDefault="00E8466C">
      <w:pPr>
        <w:spacing w:before="10" w:after="29" w:line="143" w:lineRule="exact"/>
        <w:textAlignment w:val="baseline"/>
        <w:rPr>
          <w:rFonts w:ascii="Arial" w:eastAsia="Arial" w:hAnsi="Arial"/>
          <w:color w:val="000000"/>
          <w:spacing w:val="9"/>
          <w:sz w:val="13"/>
          <w:lang w:val="es-ES"/>
        </w:rPr>
      </w:pPr>
      <w:r>
        <w:rPr>
          <w:noProof/>
          <w:lang w:val="es-MX" w:eastAsia="es-MX"/>
        </w:rPr>
        <w:drawing>
          <wp:anchor distT="0" distB="0" distL="0" distR="0" simplePos="0" relativeHeight="251631616" behindDoc="1" locked="0" layoutInCell="1" allowOverlap="1">
            <wp:simplePos x="0" y="0"/>
            <wp:positionH relativeFrom="page">
              <wp:posOffset>4648200</wp:posOffset>
            </wp:positionH>
            <wp:positionV relativeFrom="page">
              <wp:posOffset>5794375</wp:posOffset>
            </wp:positionV>
            <wp:extent cx="4203065" cy="697865"/>
            <wp:effectExtent l="0" t="0" r="0" b="0"/>
            <wp:wrapThrough wrapText="bothSides">
              <wp:wrapPolygon edited="0">
                <wp:start x="0" y="0"/>
                <wp:lineTo x="0" y="15899"/>
                <wp:lineTo x="8699" y="15899"/>
                <wp:lineTo x="8699" y="19095"/>
                <wp:lineTo x="14499" y="19095"/>
                <wp:lineTo x="14499" y="21546"/>
                <wp:lineTo x="16256" y="21546"/>
                <wp:lineTo x="16256" y="18350"/>
                <wp:lineTo x="14767" y="18350"/>
                <wp:lineTo x="14767" y="15429"/>
                <wp:lineTo x="21615" y="15429"/>
                <wp:lineTo x="21615" y="0"/>
                <wp:lineTo x="0" y="0"/>
              </wp:wrapPolygon>
            </wp:wrapThrough>
            <wp:docPr id="15"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4"/>
                    <a:stretch>
                      <a:fillRect/>
                    </a:stretch>
                  </pic:blipFill>
                  <pic:spPr>
                    <a:xfrm>
                      <a:off x="0" y="0"/>
                      <a:ext cx="4203065" cy="697865"/>
                    </a:xfrm>
                    <a:prstGeom prst="rect">
                      <a:avLst/>
                    </a:prstGeom>
                  </pic:spPr>
                </pic:pic>
              </a:graphicData>
            </a:graphic>
          </wp:anchor>
        </w:drawing>
      </w:r>
      <w:r>
        <w:pict>
          <v:shape id="_x0000_s1645" type="#_x0000_t202" style="position:absolute;margin-left:92.15pt;margin-top:462pt;width:99.85pt;height:50.4pt;z-index:-251630592;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1268095" cy="64008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1268095" cy="640080"/>
                                </a:xfrm>
                                <a:prstGeom prst="rect">
                                  <a:avLst/>
                                </a:prstGeom>
                              </pic:spPr>
                            </pic:pic>
                          </a:graphicData>
                        </a:graphic>
                      </wp:inline>
                    </w:drawing>
                  </w:r>
                </w:p>
              </w:txbxContent>
            </v:textbox>
            <w10:wrap type="square" anchorx="page" anchory="page"/>
          </v:shape>
        </w:pict>
      </w:r>
      <w:r>
        <w:pict>
          <v:shape id="_x0000_s1644" type="#_x0000_t202" style="position:absolute;margin-left:117.35pt;margin-top:497.3pt;width:74.65pt;height:6pt;z-index:-251629568;mso-wrap-distance-left:0;mso-wrap-distance-right:0;mso-position-horizontal-relative:page;mso-position-vertical-relative:page" stroked="f">
            <v:textbox inset="0,0,0,0">
              <w:txbxContent>
                <w:p w:rsidR="00D04A9B" w:rsidRDefault="00E8466C">
                  <w:pPr>
                    <w:spacing w:line="146" w:lineRule="exact"/>
                    <w:textAlignment w:val="baseline"/>
                    <w:rPr>
                      <w:rFonts w:ascii="Arial" w:eastAsia="Arial" w:hAnsi="Arial"/>
                      <w:color w:val="000000"/>
                      <w:sz w:val="13"/>
                      <w:lang w:val="es-ES"/>
                    </w:rPr>
                  </w:pPr>
                  <w:proofErr w:type="spellStart"/>
                  <w:proofErr w:type="gramStart"/>
                  <w:r>
                    <w:rPr>
                      <w:rFonts w:ascii="Arial" w:eastAsia="Arial" w:hAnsi="Arial"/>
                      <w:color w:val="000000"/>
                      <w:sz w:val="13"/>
                      <w:lang w:val="es-ES"/>
                    </w:rPr>
                    <w:t>andro</w:t>
                  </w:r>
                  <w:proofErr w:type="spellEnd"/>
                  <w:proofErr w:type="gramEnd"/>
                  <w:r>
                    <w:rPr>
                      <w:rFonts w:ascii="Arial" w:eastAsia="Arial" w:hAnsi="Arial"/>
                      <w:color w:val="000000"/>
                      <w:sz w:val="13"/>
                      <w:lang w:val="es-ES"/>
                    </w:rPr>
                    <w:t xml:space="preserve"> Robledo Abur o </w:t>
                  </w:r>
                </w:p>
              </w:txbxContent>
            </v:textbox>
            <w10:wrap type="square" anchorx="page" anchory="page"/>
          </v:shape>
        </w:pict>
      </w:r>
      <w:r>
        <w:pict>
          <v:shape id="_x0000_s1643" type="#_x0000_t202" style="position:absolute;margin-left:117.35pt;margin-top:503.3pt;width:51.35pt;height:9.1pt;z-index:-251628544;mso-wrap-distance-left:0;mso-wrap-distance-right:0;mso-position-horizontal-relative:page;mso-position-vertical-relative:page" stroked="f">
            <v:textbox inset="0,0,0,0">
              <w:txbxContent>
                <w:p w:rsidR="00D04A9B" w:rsidRDefault="00E8466C">
                  <w:pPr>
                    <w:spacing w:line="146" w:lineRule="exact"/>
                    <w:textAlignment w:val="baseline"/>
                    <w:rPr>
                      <w:rFonts w:ascii="Arial" w:eastAsia="Arial" w:hAnsi="Arial"/>
                      <w:color w:val="000000"/>
                      <w:sz w:val="13"/>
                      <w:lang w:val="es-ES"/>
                    </w:rPr>
                  </w:pPr>
                  <w:proofErr w:type="spellStart"/>
                  <w:proofErr w:type="gramStart"/>
                  <w:r>
                    <w:rPr>
                      <w:rFonts w:ascii="Arial" w:eastAsia="Arial" w:hAnsi="Arial"/>
                      <w:color w:val="000000"/>
                      <w:sz w:val="13"/>
                      <w:lang w:val="es-ES"/>
                    </w:rPr>
                    <w:t>irector</w:t>
                  </w:r>
                  <w:proofErr w:type="spellEnd"/>
                  <w:proofErr w:type="gramEnd"/>
                  <w:r>
                    <w:rPr>
                      <w:rFonts w:ascii="Arial" w:eastAsia="Arial" w:hAnsi="Arial"/>
                      <w:color w:val="000000"/>
                      <w:sz w:val="13"/>
                      <w:lang w:val="es-ES"/>
                    </w:rPr>
                    <w:t xml:space="preserve"> General</w:t>
                  </w:r>
                </w:p>
              </w:txbxContent>
            </v:textbox>
            <w10:wrap type="square" anchorx="page" anchory="page"/>
          </v:shape>
        </w:pict>
      </w:r>
      <w:r>
        <w:pict>
          <v:shape id="_x0000_s1642" type="#_x0000_t202" style="position:absolute;margin-left:241.2pt;margin-top:496.8pt;width:258pt;height:43.15pt;z-index:-251627520;mso-wrap-distance-left:0;mso-wrap-distance-right:0;mso-position-horizontal-relative:page;mso-position-vertical-relative:page" filled="f" stroked="f">
            <v:textbox inset="0,0,0,0">
              <w:txbxContent>
                <w:p w:rsidR="00D04A9B" w:rsidRDefault="00E8466C">
                  <w:pPr>
                    <w:tabs>
                      <w:tab w:val="left" w:pos="1008"/>
                      <w:tab w:val="left" w:pos="3024"/>
                      <w:tab w:val="right" w:pos="4968"/>
                    </w:tabs>
                    <w:spacing w:line="137" w:lineRule="exact"/>
                    <w:textAlignment w:val="baseline"/>
                    <w:rPr>
                      <w:rFonts w:ascii="Arial" w:eastAsia="Arial" w:hAnsi="Arial"/>
                      <w:color w:val="000000"/>
                      <w:sz w:val="13"/>
                      <w:lang w:val="es-ES"/>
                    </w:rPr>
                  </w:pPr>
                  <w:proofErr w:type="spellStart"/>
                  <w:r>
                    <w:rPr>
                      <w:rFonts w:ascii="Arial" w:eastAsia="Arial" w:hAnsi="Arial"/>
                      <w:color w:val="000000"/>
                      <w:sz w:val="13"/>
                      <w:lang w:val="es-ES"/>
                    </w:rPr>
                    <w:t>Humb</w:t>
                  </w:r>
                  <w:proofErr w:type="spellEnd"/>
                  <w:r>
                    <w:rPr>
                      <w:rFonts w:ascii="Arial" w:eastAsia="Arial" w:hAnsi="Arial"/>
                      <w:color w:val="000000"/>
                      <w:sz w:val="13"/>
                      <w:lang w:val="es-ES"/>
                    </w:rPr>
                    <w:tab/>
                    <w:t>ero Mor no</w:t>
                  </w:r>
                  <w:r>
                    <w:rPr>
                      <w:rFonts w:ascii="Arial" w:eastAsia="Arial" w:hAnsi="Arial"/>
                      <w:color w:val="000000"/>
                      <w:sz w:val="13"/>
                      <w:lang w:val="es-ES"/>
                    </w:rPr>
                    <w:tab/>
                    <w:t>Jesús Eduardo T</w:t>
                  </w:r>
                  <w:r>
                    <w:rPr>
                      <w:rFonts w:ascii="Arial" w:eastAsia="Arial" w:hAnsi="Arial"/>
                      <w:color w:val="000000"/>
                      <w:sz w:val="13"/>
                      <w:lang w:val="es-ES"/>
                    </w:rPr>
                    <w:tab/>
                    <w:t>as Ulloa</w:t>
                  </w:r>
                </w:p>
                <w:p w:rsidR="00D04A9B" w:rsidRDefault="00E8466C">
                  <w:pPr>
                    <w:tabs>
                      <w:tab w:val="left" w:pos="864"/>
                      <w:tab w:val="left" w:pos="2880"/>
                      <w:tab w:val="right" w:pos="5112"/>
                    </w:tabs>
                    <w:spacing w:before="41" w:line="143" w:lineRule="exact"/>
                    <w:ind w:left="216"/>
                    <w:textAlignment w:val="baseline"/>
                    <w:rPr>
                      <w:rFonts w:ascii="Arial" w:eastAsia="Arial" w:hAnsi="Arial"/>
                      <w:color w:val="000000"/>
                      <w:sz w:val="13"/>
                      <w:lang w:val="es-ES"/>
                    </w:rPr>
                  </w:pPr>
                  <w:proofErr w:type="spellStart"/>
                  <w:r>
                    <w:rPr>
                      <w:rFonts w:ascii="Arial" w:eastAsia="Arial" w:hAnsi="Arial"/>
                      <w:color w:val="000000"/>
                      <w:sz w:val="13"/>
                      <w:lang w:val="es-ES"/>
                    </w:rPr>
                    <w:t>Dire</w:t>
                  </w:r>
                  <w:proofErr w:type="spellEnd"/>
                  <w:r>
                    <w:rPr>
                      <w:rFonts w:ascii="Arial" w:eastAsia="Arial" w:hAnsi="Arial"/>
                      <w:color w:val="000000"/>
                      <w:sz w:val="13"/>
                      <w:lang w:val="es-ES"/>
                    </w:rPr>
                    <w:t>&amp;</w:t>
                  </w:r>
                  <w:r>
                    <w:rPr>
                      <w:rFonts w:ascii="Arial" w:eastAsia="Arial" w:hAnsi="Arial"/>
                      <w:color w:val="000000"/>
                      <w:sz w:val="13"/>
                      <w:lang w:val="es-ES"/>
                    </w:rPr>
                    <w:tab/>
                    <w:t xml:space="preserve">e </w:t>
                  </w:r>
                  <w:proofErr w:type="spellStart"/>
                  <w:r>
                    <w:rPr>
                      <w:rFonts w:ascii="Arial" w:eastAsia="Arial" w:hAnsi="Arial"/>
                      <w:color w:val="000000"/>
                      <w:sz w:val="13"/>
                      <w:lang w:val="es-ES"/>
                    </w:rPr>
                    <w:t>Finanz</w:t>
                  </w:r>
                  <w:proofErr w:type="spellEnd"/>
                  <w:r>
                    <w:rPr>
                      <w:rFonts w:ascii="Arial" w:eastAsia="Arial" w:hAnsi="Arial"/>
                      <w:color w:val="000000"/>
                      <w:sz w:val="13"/>
                      <w:lang w:val="es-ES"/>
                    </w:rPr>
                    <w:t>• s</w:t>
                  </w:r>
                  <w:r>
                    <w:rPr>
                      <w:rFonts w:ascii="Arial" w:eastAsia="Arial" w:hAnsi="Arial"/>
                      <w:color w:val="000000"/>
                      <w:sz w:val="13"/>
                      <w:lang w:val="es-ES"/>
                    </w:rPr>
                    <w:tab/>
                    <w:t>Titular de la U</w:t>
                  </w:r>
                  <w:r>
                    <w:rPr>
                      <w:rFonts w:ascii="Arial" w:eastAsia="Arial" w:hAnsi="Arial"/>
                      <w:color w:val="000000"/>
                      <w:sz w:val="13"/>
                      <w:lang w:val="es-ES"/>
                    </w:rPr>
                    <w:tab/>
                    <w:t>d de Operación</w:t>
                  </w:r>
                </w:p>
                <w:p w:rsidR="00D04A9B" w:rsidRDefault="00E8466C">
                  <w:pPr>
                    <w:spacing w:before="48" w:after="337" w:line="143" w:lineRule="exact"/>
                    <w:ind w:left="3672"/>
                    <w:textAlignment w:val="baseline"/>
                    <w:rPr>
                      <w:rFonts w:ascii="Arial" w:eastAsia="Arial" w:hAnsi="Arial"/>
                      <w:color w:val="000000"/>
                      <w:spacing w:val="6"/>
                      <w:sz w:val="13"/>
                      <w:lang w:val="es-ES"/>
                    </w:rPr>
                  </w:pPr>
                  <w:r>
                    <w:rPr>
                      <w:rFonts w:ascii="Arial" w:eastAsia="Arial" w:hAnsi="Arial"/>
                      <w:color w:val="000000"/>
                      <w:spacing w:val="6"/>
                      <w:sz w:val="13"/>
                      <w:lang w:val="es-ES"/>
                    </w:rPr>
                    <w:t>Financiera</w:t>
                  </w:r>
                </w:p>
              </w:txbxContent>
            </v:textbox>
            <w10:wrap type="square" anchorx="page" anchory="page"/>
          </v:shape>
        </w:pict>
      </w:r>
      <w:r>
        <w:pict>
          <v:shape id="_x0000_s1641" type="#_x0000_t202" style="position:absolute;margin-left:635.5pt;margin-top:495.6pt;width:62pt;height:10.1pt;z-index:-251626496;mso-wrap-distance-left:0;mso-wrap-distance-right:0;mso-position-horizontal-relative:page;mso-position-vertical-relative:page" filled="f" stroked="f">
            <v:textbox inset="0,0,0,0">
              <w:txbxContent>
                <w:p w:rsidR="00D04A9B" w:rsidRDefault="00E8466C">
                  <w:pPr>
                    <w:spacing w:before="8" w:line="143" w:lineRule="exact"/>
                    <w:textAlignment w:val="baseline"/>
                    <w:rPr>
                      <w:rFonts w:ascii="Arial" w:eastAsia="Arial" w:hAnsi="Arial"/>
                      <w:color w:val="000000"/>
                      <w:spacing w:val="4"/>
                      <w:sz w:val="13"/>
                      <w:lang w:val="es-ES"/>
                    </w:rPr>
                  </w:pPr>
                  <w:proofErr w:type="spellStart"/>
                  <w:proofErr w:type="gramStart"/>
                  <w:r>
                    <w:rPr>
                      <w:rFonts w:ascii="Arial" w:eastAsia="Arial" w:hAnsi="Arial"/>
                      <w:color w:val="000000"/>
                      <w:spacing w:val="4"/>
                      <w:sz w:val="13"/>
                      <w:lang w:val="es-ES"/>
                    </w:rPr>
                    <w:t>hie</w:t>
                  </w:r>
                  <w:proofErr w:type="spellEnd"/>
                  <w:proofErr w:type="gramEnd"/>
                </w:p>
              </w:txbxContent>
            </v:textbox>
            <w10:wrap type="square" anchorx="page" anchory="page"/>
          </v:shape>
        </w:pict>
      </w:r>
      <w:r>
        <w:pict>
          <v:shape id="_x0000_s1640" type="#_x0000_t202" style="position:absolute;margin-left:615.1pt;margin-top:505.7pt;width:82.4pt;height:6.7pt;z-index:-251625472;mso-wrap-distance-left:0;mso-wrap-distance-right:0;mso-position-horizontal-relative:page;mso-position-vertical-relative:page" filled="f" stroked="f">
            <v:textbox inset="0,0,0,0">
              <w:txbxContent>
                <w:p w:rsidR="00D04A9B" w:rsidRDefault="00E8466C">
                  <w:pPr>
                    <w:spacing w:before="2" w:line="187" w:lineRule="exact"/>
                    <w:textAlignment w:val="baseline"/>
                    <w:rPr>
                      <w:rFonts w:ascii="Arial" w:eastAsia="Arial" w:hAnsi="Arial"/>
                      <w:color w:val="000000"/>
                      <w:spacing w:val="9"/>
                      <w:sz w:val="13"/>
                      <w:lang w:val="es-ES"/>
                    </w:rPr>
                  </w:pPr>
                  <w:proofErr w:type="spellStart"/>
                  <w:proofErr w:type="gramStart"/>
                  <w:r>
                    <w:rPr>
                      <w:rFonts w:ascii="Arial" w:eastAsia="Arial" w:hAnsi="Arial"/>
                      <w:color w:val="000000"/>
                      <w:spacing w:val="9"/>
                      <w:sz w:val="13"/>
                      <w:lang w:val="es-ES"/>
                    </w:rPr>
                    <w:t>ilidad</w:t>
                  </w:r>
                  <w:proofErr w:type="spellEnd"/>
                  <w:proofErr w:type="gramEnd"/>
                  <w:r>
                    <w:rPr>
                      <w:rFonts w:ascii="Arial" w:eastAsia="Arial" w:hAnsi="Arial"/>
                      <w:color w:val="000000"/>
                      <w:spacing w:val="9"/>
                      <w:sz w:val="13"/>
                      <w:lang w:val="es-ES"/>
                    </w:rPr>
                    <w:t xml:space="preserve"> y Trámite </w:t>
                  </w:r>
                </w:p>
              </w:txbxContent>
            </v:textbox>
            <w10:wrap type="square" anchorx="page" anchory="page"/>
          </v:shape>
        </w:pict>
      </w:r>
      <w:r>
        <w:pict>
          <v:shape id="_x0000_s1639" type="#_x0000_t202" style="position:absolute;margin-left:590.45pt;margin-top:512.4pt;width:107.05pt;height:27.55pt;z-index:-251624448;mso-wrap-distance-left:0;mso-wrap-distance-right:0;mso-position-horizontal-relative:page;mso-position-vertical-relative:page" filled="f" stroked="f">
            <v:textbox inset="0,0,0,0">
              <w:txbxContent>
                <w:p w:rsidR="00D04A9B" w:rsidRDefault="00E8466C">
                  <w:pPr>
                    <w:spacing w:after="346" w:line="187" w:lineRule="exact"/>
                    <w:textAlignment w:val="baseline"/>
                    <w:rPr>
                      <w:rFonts w:ascii="Arial" w:eastAsia="Arial" w:hAnsi="Arial"/>
                      <w:color w:val="000000"/>
                      <w:spacing w:val="9"/>
                      <w:sz w:val="13"/>
                      <w:lang w:val="es-ES"/>
                    </w:rPr>
                  </w:pPr>
                  <w:proofErr w:type="spellStart"/>
                  <w:proofErr w:type="gramStart"/>
                  <w:r>
                    <w:rPr>
                      <w:rFonts w:ascii="Arial" w:eastAsia="Arial" w:hAnsi="Arial"/>
                      <w:color w:val="000000"/>
                      <w:spacing w:val="9"/>
                      <w:sz w:val="13"/>
                      <w:lang w:val="es-ES"/>
                    </w:rPr>
                    <w:t>rógaciones</w:t>
                  </w:r>
                  <w:proofErr w:type="spellEnd"/>
                  <w:proofErr w:type="gramEnd"/>
                </w:p>
              </w:txbxContent>
            </v:textbox>
            <w10:wrap type="square" anchorx="page" anchory="page"/>
          </v:shape>
        </w:pict>
      </w:r>
      <w:r>
        <w:pict>
          <v:line id="_x0000_s1638" style="position:absolute;z-index:251332608;mso-position-horizontal-relative:page;mso-position-vertical-relative:page" from="227.3pt,494.65pt" to="346.15pt,494.65pt" strokecolor="#12141b" strokeweight=".5pt">
            <w10:wrap anchorx="page" anchory="page"/>
          </v:line>
        </w:pict>
      </w:r>
      <w:r>
        <w:pict>
          <v:line id="_x0000_s1637" style="position:absolute;z-index:251333632;mso-position-horizontal-relative:page;mso-position-vertical-relative:page" from="45.35pt,542.15pt" to="739.5pt,542.15pt" strokecolor="#1b0909" strokeweight="4.3pt">
            <v:stroke linestyle="thinThin"/>
            <w10:wrap anchorx="page" anchory="page"/>
          </v:line>
        </w:pict>
      </w:r>
      <w:proofErr w:type="spellStart"/>
      <w:proofErr w:type="gramStart"/>
      <w:r>
        <w:rPr>
          <w:rFonts w:ascii="Arial" w:eastAsia="Arial" w:hAnsi="Arial"/>
          <w:color w:val="000000"/>
          <w:spacing w:val="9"/>
          <w:sz w:val="13"/>
          <w:lang w:val="es-ES"/>
        </w:rPr>
        <w:t>rdo</w:t>
      </w:r>
      <w:proofErr w:type="spellEnd"/>
      <w:proofErr w:type="gramEnd"/>
      <w:r>
        <w:rPr>
          <w:rFonts w:ascii="Arial" w:eastAsia="Arial" w:hAnsi="Arial"/>
          <w:color w:val="000000"/>
          <w:spacing w:val="9"/>
          <w:sz w:val="13"/>
          <w:lang w:val="es-ES"/>
        </w:rPr>
        <w:t xml:space="preserve"> Mol'</w:t>
      </w:r>
    </w:p>
    <w:p w:rsidR="00D04A9B" w:rsidRDefault="00E8466C">
      <w:pPr>
        <w:spacing w:before="8" w:line="143" w:lineRule="exact"/>
        <w:jc w:val="right"/>
        <w:textAlignment w:val="baseline"/>
        <w:rPr>
          <w:rFonts w:ascii="Arial" w:eastAsia="Arial" w:hAnsi="Arial"/>
          <w:color w:val="000000"/>
          <w:spacing w:val="9"/>
          <w:sz w:val="13"/>
          <w:lang w:val="es-ES"/>
        </w:rPr>
      </w:pPr>
      <w:r>
        <w:rPr>
          <w:rFonts w:ascii="Arial" w:eastAsia="Arial" w:hAnsi="Arial"/>
          <w:color w:val="000000"/>
          <w:spacing w:val="9"/>
          <w:sz w:val="13"/>
          <w:lang w:val="es-ES"/>
        </w:rPr>
        <w:t>Coordinador de</w:t>
      </w:r>
    </w:p>
    <w:p w:rsidR="00D04A9B" w:rsidRDefault="00D04A9B">
      <w:pPr>
        <w:sectPr w:rsidR="00D04A9B">
          <w:type w:val="continuous"/>
          <w:pgSz w:w="15840" w:h="12240" w:orient="landscape"/>
          <w:pgMar w:top="1074" w:right="1890" w:bottom="1045" w:left="7670" w:header="720" w:footer="720" w:gutter="0"/>
          <w:cols w:space="720"/>
        </w:sectPr>
      </w:pPr>
    </w:p>
    <w:p w:rsidR="00D04A9B" w:rsidRDefault="00E8466C">
      <w:pPr>
        <w:textAlignment w:val="baseline"/>
        <w:rPr>
          <w:rFonts w:eastAsia="Times New Roman"/>
          <w:color w:val="000000"/>
          <w:sz w:val="24"/>
        </w:rPr>
      </w:pPr>
      <w:r>
        <w:lastRenderedPageBreak/>
        <w:pict>
          <v:shape id="_x0000_s1636" type="#_x0000_t202" style="position:absolute;margin-left:0;margin-top:546.45pt;width:11in;height:11.15pt;z-index:-251623424;mso-wrap-distance-left:0;mso-wrap-distance-right:0;mso-position-horizontal-relative:page;mso-position-vertical-relative:page" filled="f" stroked="f">
            <v:textbox inset="0,0,0,0">
              <w:txbxContent>
                <w:p w:rsidR="00D04A9B" w:rsidRDefault="00E8466C">
                  <w:pPr>
                    <w:tabs>
                      <w:tab w:val="left" w:pos="13968"/>
                    </w:tabs>
                    <w:spacing w:line="216" w:lineRule="exact"/>
                    <w:ind w:left="936"/>
                    <w:textAlignment w:val="baseline"/>
                    <w:rPr>
                      <w:rFonts w:ascii="Arial" w:eastAsia="Arial" w:hAnsi="Arial"/>
                      <w:color w:val="000000"/>
                      <w:spacing w:val="1"/>
                      <w:sz w:val="19"/>
                      <w:lang w:val="es-ES"/>
                    </w:rPr>
                  </w:pPr>
                  <w:r>
                    <w:rPr>
                      <w:rFonts w:ascii="Arial" w:eastAsia="Arial" w:hAnsi="Arial"/>
                      <w:color w:val="000000"/>
                      <w:spacing w:val="1"/>
                      <w:sz w:val="19"/>
                      <w:lang w:val="es-ES"/>
                    </w:rPr>
                    <w:t>IMSS</w:t>
                  </w:r>
                  <w:r>
                    <w:rPr>
                      <w:rFonts w:ascii="Arial" w:eastAsia="Arial" w:hAnsi="Arial"/>
                      <w:color w:val="000000"/>
                      <w:spacing w:val="1"/>
                      <w:sz w:val="19"/>
                      <w:lang w:val="es-ES"/>
                    </w:rPr>
                    <w:tab/>
                    <w:t>Página 6</w:t>
                  </w:r>
                </w:p>
              </w:txbxContent>
            </v:textbox>
            <w10:wrap type="square" anchorx="page" anchory="page"/>
          </v:shape>
        </w:pict>
      </w:r>
    </w:p>
    <w:p w:rsidR="00D04A9B" w:rsidRDefault="00D04A9B">
      <w:pPr>
        <w:sectPr w:rsidR="00D04A9B">
          <w:type w:val="continuous"/>
          <w:pgSz w:w="15840" w:h="12240" w:orient="landscape"/>
          <w:pgMar w:top="1074" w:right="0" w:bottom="1045" w:left="0" w:header="720" w:footer="720" w:gutter="0"/>
          <w:cols w:space="720"/>
        </w:sectPr>
      </w:pPr>
    </w:p>
    <w:p w:rsidR="00D04A9B" w:rsidRDefault="00E8466C">
      <w:pPr>
        <w:spacing w:before="1102" w:line="323" w:lineRule="exact"/>
        <w:jc w:val="center"/>
        <w:textAlignment w:val="baseline"/>
        <w:rPr>
          <w:rFonts w:eastAsia="Times New Roman"/>
          <w:color w:val="000000"/>
          <w:spacing w:val="10"/>
          <w:sz w:val="29"/>
          <w:lang w:val="es-ES"/>
        </w:rPr>
      </w:pPr>
      <w:r>
        <w:lastRenderedPageBreak/>
        <w:pict>
          <v:shape id="_x0000_s1635" type="#_x0000_t202" style="position:absolute;left:0;text-align:left;margin-left:5.45pt;margin-top:721.55pt;width:569.5pt;height:11.9pt;z-index:-251622400;mso-wrap-distance-left:0;mso-wrap-distance-right:0;mso-position-horizontal-relative:page;mso-position-vertical-relative:page" filled="f" stroked="f">
            <v:textbox inset="0,0,0,0">
              <w:txbxContent>
                <w:p w:rsidR="00D04A9B" w:rsidRDefault="00E8466C">
                  <w:pPr>
                    <w:tabs>
                      <w:tab w:val="right" w:pos="11304"/>
                    </w:tabs>
                    <w:spacing w:before="6" w:line="222" w:lineRule="exact"/>
                    <w:ind w:left="936"/>
                    <w:textAlignment w:val="baseline"/>
                    <w:rPr>
                      <w:rFonts w:ascii="Verdana" w:eastAsia="Verdana" w:hAnsi="Verdana"/>
                      <w:color w:val="000000"/>
                      <w:sz w:val="19"/>
                      <w:lang w:val="es-ES"/>
                    </w:rPr>
                  </w:pPr>
                  <w:r>
                    <w:rPr>
                      <w:rFonts w:ascii="Verdana" w:eastAsia="Verdana" w:hAnsi="Verdana"/>
                      <w:color w:val="000000"/>
                      <w:sz w:val="19"/>
                      <w:lang w:val="es-ES"/>
                    </w:rPr>
                    <w:t>IMSS</w:t>
                  </w:r>
                  <w:r>
                    <w:rPr>
                      <w:rFonts w:ascii="Verdana" w:eastAsia="Verdana" w:hAnsi="Verdana"/>
                      <w:color w:val="000000"/>
                      <w:sz w:val="19"/>
                      <w:lang w:val="es-ES"/>
                    </w:rPr>
                    <w:tab/>
                    <w:t>Página 7</w:t>
                  </w:r>
                </w:p>
              </w:txbxContent>
            </v:textbox>
            <w10:wrap type="square" anchorx="page" anchory="page"/>
          </v:shape>
        </w:pict>
      </w:r>
      <w:r>
        <w:pict>
          <v:line id="_x0000_s1634" style="position:absolute;left:0;text-align:left;z-index:251334656;mso-position-horizontal-relative:page;mso-position-vertical-relative:page" from="7.45pt,0" to="7.45pt,792.05pt" strokecolor="#0101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15" w:line="225" w:lineRule="exact"/>
        <w:jc w:val="center"/>
        <w:textAlignment w:val="baseline"/>
        <w:rPr>
          <w:rFonts w:ascii="Verdana" w:eastAsia="Verdana" w:hAnsi="Verdana"/>
          <w:color w:val="000000"/>
          <w:spacing w:val="-10"/>
          <w:sz w:val="19"/>
          <w:lang w:val="es-ES"/>
        </w:rPr>
      </w:pPr>
      <w:r>
        <w:pict>
          <v:line id="_x0000_s1633" style="position:absolute;left:0;text-align:left;z-index:251335680;mso-position-horizontal-relative:page;mso-position-vertical-relative:page" from="48.35pt,74.15pt" to="571pt,74.15pt" strokecolor="#4b080f" strokeweight="4.3pt">
            <v:stroke linestyle="thinThin"/>
            <w10:wrap anchorx="page" anchory="page"/>
          </v:line>
        </w:pict>
      </w:r>
      <w:r>
        <w:rPr>
          <w:rFonts w:ascii="Verdana" w:eastAsia="Verdana" w:hAnsi="Verdana"/>
          <w:color w:val="000000"/>
          <w:spacing w:val="-10"/>
          <w:sz w:val="19"/>
          <w:lang w:val="es-ES"/>
        </w:rPr>
        <w:t>Organismo Público Descentralizado Integrante del Sector Paraestatal de la Administración Pública Federal</w:t>
      </w:r>
    </w:p>
    <w:p w:rsidR="00D04A9B" w:rsidRDefault="00E8466C">
      <w:pPr>
        <w:spacing w:before="280" w:line="173" w:lineRule="exact"/>
        <w:jc w:val="center"/>
        <w:textAlignment w:val="baseline"/>
        <w:rPr>
          <w:rFonts w:ascii="Verdana" w:eastAsia="Verdana" w:hAnsi="Verdana"/>
          <w:color w:val="000000"/>
          <w:spacing w:val="5"/>
          <w:sz w:val="14"/>
          <w:lang w:val="es-ES"/>
        </w:rPr>
      </w:pPr>
      <w:r>
        <w:rPr>
          <w:rFonts w:ascii="Verdana" w:eastAsia="Verdana" w:hAnsi="Verdana"/>
          <w:color w:val="000000"/>
          <w:spacing w:val="5"/>
          <w:sz w:val="14"/>
          <w:lang w:val="es-ES"/>
        </w:rPr>
        <w:t>Estado de Flujos de Efectivo</w:t>
      </w:r>
    </w:p>
    <w:p w:rsidR="00D04A9B" w:rsidRDefault="00E8466C">
      <w:pPr>
        <w:spacing w:after="76" w:line="221" w:lineRule="exact"/>
        <w:jc w:val="center"/>
        <w:textAlignment w:val="baseline"/>
        <w:rPr>
          <w:rFonts w:ascii="Verdana" w:eastAsia="Verdana" w:hAnsi="Verdana"/>
          <w:color w:val="000000"/>
          <w:sz w:val="14"/>
          <w:lang w:val="es-ES"/>
        </w:rPr>
      </w:pPr>
      <w:r>
        <w:rPr>
          <w:rFonts w:ascii="Verdana" w:eastAsia="Verdana" w:hAnsi="Verdana"/>
          <w:color w:val="000000"/>
          <w:sz w:val="14"/>
          <w:lang w:val="es-ES"/>
        </w:rPr>
        <w:t xml:space="preserve">Del 1° de enero al 31 de diciembre de 2019 y 2018 </w:t>
      </w:r>
      <w:r>
        <w:rPr>
          <w:rFonts w:ascii="Verdana" w:eastAsia="Verdana" w:hAnsi="Verdana"/>
          <w:color w:val="000000"/>
          <w:sz w:val="14"/>
          <w:lang w:val="es-ES"/>
        </w:rPr>
        <w:br/>
        <w:t>(Cifras en pesos)</w:t>
      </w:r>
    </w:p>
    <w:p w:rsidR="00D04A9B" w:rsidRPr="00E8466C" w:rsidRDefault="00E8466C">
      <w:pPr>
        <w:rPr>
          <w:sz w:val="2"/>
          <w:lang w:val="es-MX"/>
        </w:rPr>
      </w:pPr>
      <w:r>
        <w:pict>
          <v:shape id="_x0000_s1632" type="#_x0000_t202" style="position:absolute;margin-left:48.35pt;margin-top:554.9pt;width:526.6pt;height:166.65pt;z-index:-251621376;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631" type="#_x0000_t202" style="position:absolute;margin-left:48.35pt;margin-top:554.9pt;width:526.6pt;height:166.65pt;z-index:-251620352;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630" type="#_x0000_t202" style="position:absolute;margin-left:48.35pt;margin-top:554.9pt;width:524.3pt;height:165.6pt;z-index:-251619328;mso-wrap-distance-left:0;mso-wrap-distance-right:0;mso-position-horizontal-relative:page;mso-position-vertical-relative:page" filled="f" stroked="f">
            <v:textbox inset="0,0,0,0">
              <w:txbxContent>
                <w:p w:rsidR="00D04A9B" w:rsidRDefault="00E8466C">
                  <w:pPr>
                    <w:ind w:left="70"/>
                    <w:textAlignment w:val="baseline"/>
                  </w:pPr>
                  <w:r>
                    <w:rPr>
                      <w:noProof/>
                      <w:lang w:val="es-MX" w:eastAsia="es-MX"/>
                    </w:rPr>
                    <w:drawing>
                      <wp:inline distT="0" distB="0" distL="0" distR="0">
                        <wp:extent cx="6614160" cy="210312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6"/>
                                <a:stretch>
                                  <a:fillRect/>
                                </a:stretch>
                              </pic:blipFill>
                              <pic:spPr>
                                <a:xfrm>
                                  <a:off x="0" y="0"/>
                                  <a:ext cx="6614160" cy="2103120"/>
                                </a:xfrm>
                                <a:prstGeom prst="rect">
                                  <a:avLst/>
                                </a:prstGeom>
                              </pic:spPr>
                            </pic:pic>
                          </a:graphicData>
                        </a:graphic>
                      </wp:inline>
                    </w:drawing>
                  </w:r>
                </w:p>
              </w:txbxContent>
            </v:textbox>
            <w10:wrap type="square" anchorx="page" anchory="page"/>
          </v:shape>
        </w:pict>
      </w:r>
      <w:r>
        <w:pict>
          <v:shape id="_x0000_s1629" type="#_x0000_t202" style="position:absolute;margin-left:97.9pt;margin-top:656.15pt;width:71.05pt;height:12.95pt;z-index:-251618304;mso-wrap-distance-left:0;mso-wrap-distance-right:0;mso-position-horizontal-relative:page;mso-position-vertical-relative:page" stroked="f">
            <v:textbox inset="0,0,0,0">
              <w:txbxContent>
                <w:p w:rsidR="00D04A9B" w:rsidRDefault="00E8466C">
                  <w:pPr>
                    <w:spacing w:line="127" w:lineRule="exact"/>
                    <w:ind w:left="72" w:hanging="72"/>
                    <w:textAlignment w:val="baseline"/>
                    <w:rPr>
                      <w:rFonts w:ascii="Verdana" w:eastAsia="Verdana" w:hAnsi="Verdana"/>
                      <w:color w:val="000000"/>
                      <w:sz w:val="11"/>
                      <w:lang w:val="es-ES"/>
                    </w:rPr>
                  </w:pPr>
                  <w:proofErr w:type="gramStart"/>
                  <w:r>
                    <w:rPr>
                      <w:rFonts w:ascii="Verdana" w:eastAsia="Verdana" w:hAnsi="Verdana"/>
                      <w:color w:val="000000"/>
                      <w:sz w:val="11"/>
                      <w:lang w:val="es-ES"/>
                    </w:rPr>
                    <w:t>teja</w:t>
                  </w:r>
                  <w:proofErr w:type="gramEnd"/>
                  <w:r>
                    <w:rPr>
                      <w:rFonts w:ascii="Verdana" w:eastAsia="Verdana" w:hAnsi="Verdana"/>
                      <w:color w:val="000000"/>
                      <w:sz w:val="11"/>
                      <w:lang w:val="es-ES"/>
                    </w:rPr>
                    <w:t xml:space="preserve"> d o Robledo Aburto Di </w:t>
                  </w:r>
                  <w:proofErr w:type="spellStart"/>
                  <w:r>
                    <w:rPr>
                      <w:rFonts w:ascii="Verdana" w:eastAsia="Verdana" w:hAnsi="Verdana"/>
                      <w:color w:val="000000"/>
                      <w:sz w:val="11"/>
                      <w:lang w:val="es-ES"/>
                    </w:rPr>
                    <w:t>ctor</w:t>
                  </w:r>
                  <w:proofErr w:type="spellEnd"/>
                  <w:r>
                    <w:rPr>
                      <w:rFonts w:ascii="Verdana" w:eastAsia="Verdana" w:hAnsi="Verdana"/>
                      <w:color w:val="000000"/>
                      <w:sz w:val="11"/>
                      <w:lang w:val="es-ES"/>
                    </w:rPr>
                    <w:t xml:space="preserve"> General</w:t>
                  </w:r>
                </w:p>
              </w:txbxContent>
            </v:textbox>
            <w10:wrap type="square" anchorx="page" anchory="page"/>
          </v:shape>
        </w:pict>
      </w:r>
      <w:r>
        <w:pict>
          <v:shape id="_x0000_s1628" type="#_x0000_t202" style="position:absolute;margin-left:379.2pt;margin-top:611.5pt;width:3.85pt;height:7pt;z-index:-251617280;mso-wrap-distance-left:0;mso-wrap-distance-right:0;mso-position-horizontal-relative:page;mso-position-vertical-relative:page" stroked="f">
            <v:textbox inset="0,0,0,0">
              <w:txbxContent>
                <w:p w:rsidR="00D04A9B" w:rsidRDefault="00E8466C">
                  <w:pPr>
                    <w:spacing w:line="139" w:lineRule="exact"/>
                    <w:textAlignment w:val="baseline"/>
                    <w:rPr>
                      <w:rFonts w:ascii="Verdana" w:eastAsia="Verdana" w:hAnsi="Verdana"/>
                      <w:color w:val="040991"/>
                      <w:sz w:val="19"/>
                      <w:lang w:val="es-ES"/>
                    </w:rPr>
                  </w:pPr>
                  <w:r>
                    <w:rPr>
                      <w:rFonts w:ascii="Verdana" w:eastAsia="Verdana" w:hAnsi="Verdana"/>
                      <w:color w:val="040991"/>
                      <w:sz w:val="19"/>
                      <w:lang w:val="es-ES"/>
                    </w:rPr>
                    <w:t>2</w:t>
                  </w:r>
                </w:p>
              </w:txbxContent>
            </v:textbox>
            <w10:wrap type="square" anchorx="page" anchory="page"/>
          </v:shape>
        </w:pict>
      </w:r>
      <w:r>
        <w:pict>
          <v:shape id="_x0000_s1627" type="#_x0000_t202" style="position:absolute;margin-left:328.3pt;margin-top:657.1pt;width:81.85pt;height:7.7pt;z-index:-251616256;mso-wrap-distance-left:0;mso-wrap-distance-right:0;mso-position-horizontal-relative:page;mso-position-vertical-relative:page" stroked="f">
            <v:textbox inset="0,0,0,0">
              <w:txbxContent>
                <w:p w:rsidR="00D04A9B" w:rsidRDefault="00E8466C">
                  <w:pPr>
                    <w:tabs>
                      <w:tab w:val="right" w:pos="1656"/>
                    </w:tabs>
                    <w:spacing w:line="116" w:lineRule="exact"/>
                    <w:textAlignment w:val="baseline"/>
                    <w:rPr>
                      <w:rFonts w:ascii="Verdana" w:eastAsia="Verdana" w:hAnsi="Verdana"/>
                      <w:color w:val="000000"/>
                      <w:sz w:val="11"/>
                      <w:lang w:val="es-ES"/>
                    </w:rPr>
                  </w:pPr>
                  <w:r>
                    <w:rPr>
                      <w:rFonts w:ascii="Verdana" w:eastAsia="Verdana" w:hAnsi="Verdana"/>
                      <w:color w:val="000000"/>
                      <w:sz w:val="11"/>
                      <w:lang w:val="es-ES"/>
                    </w:rPr>
                    <w:t>Jesús Eduardo T</w:t>
                  </w:r>
                  <w:r>
                    <w:rPr>
                      <w:rFonts w:ascii="Verdana" w:eastAsia="Verdana" w:hAnsi="Verdana"/>
                      <w:color w:val="000000"/>
                      <w:sz w:val="11"/>
                      <w:lang w:val="es-ES"/>
                    </w:rPr>
                    <w:tab/>
                    <w:t>as Ulloa</w:t>
                  </w:r>
                </w:p>
              </w:txbxContent>
            </v:textbox>
            <w10:wrap type="square" anchorx="page" anchory="page"/>
          </v:shape>
        </w:pict>
      </w:r>
      <w:r>
        <w:pict>
          <v:shape id="_x0000_s1626" type="#_x0000_t202" style="position:absolute;margin-left:321.1pt;margin-top:664.8pt;width:96.25pt;height:6.25pt;z-index:-251615232;mso-wrap-distance-left:0;mso-wrap-distance-right:0;mso-position-horizontal-relative:page;mso-position-vertical-relative:page" stroked="f">
            <v:textbox inset="0,0,0,0">
              <w:txbxContent>
                <w:p w:rsidR="00D04A9B" w:rsidRDefault="00E8466C">
                  <w:pPr>
                    <w:tabs>
                      <w:tab w:val="right" w:pos="1944"/>
                    </w:tabs>
                    <w:spacing w:line="146" w:lineRule="exact"/>
                    <w:textAlignment w:val="baseline"/>
                    <w:rPr>
                      <w:rFonts w:ascii="Verdana" w:eastAsia="Verdana" w:hAnsi="Verdana"/>
                      <w:color w:val="000000"/>
                      <w:sz w:val="11"/>
                      <w:lang w:val="es-ES"/>
                    </w:rPr>
                  </w:pPr>
                  <w:r>
                    <w:rPr>
                      <w:rFonts w:ascii="Verdana" w:eastAsia="Verdana" w:hAnsi="Verdana"/>
                      <w:color w:val="000000"/>
                      <w:sz w:val="11"/>
                      <w:lang w:val="es-ES"/>
                    </w:rPr>
                    <w:t>Titular de la U</w:t>
                  </w:r>
                  <w:r>
                    <w:rPr>
                      <w:rFonts w:ascii="Verdana" w:eastAsia="Verdana" w:hAnsi="Verdana"/>
                      <w:color w:val="000000"/>
                      <w:sz w:val="11"/>
                      <w:lang w:val="es-ES"/>
                    </w:rPr>
                    <w:tab/>
                    <w:t xml:space="preserve">d de Operación </w:t>
                  </w:r>
                  <w:r>
                    <w:rPr>
                      <w:rFonts w:ascii="Verdana" w:eastAsia="Verdana" w:hAnsi="Verdana"/>
                      <w:color w:val="000000"/>
                      <w:sz w:val="11"/>
                      <w:lang w:val="es-ES"/>
                    </w:rPr>
                    <w:br/>
                  </w:r>
                </w:p>
              </w:txbxContent>
            </v:textbox>
            <w10:wrap type="square" anchorx="page" anchory="page"/>
          </v:shape>
        </w:pict>
      </w:r>
      <w:r>
        <w:pict>
          <v:shape id="_x0000_s1625" type="#_x0000_t202" style="position:absolute;margin-left:354.95pt;margin-top:671.05pt;width:29.3pt;height:6.95pt;z-index:-251614208;mso-wrap-distance-left:0;mso-wrap-distance-right:0;mso-position-horizontal-relative:page;mso-position-vertical-relative:page" stroked="f">
            <v:textbox inset="0,0,0,0">
              <w:txbxContent>
                <w:p w:rsidR="00D04A9B" w:rsidRDefault="00E8466C">
                  <w:pPr>
                    <w:tabs>
                      <w:tab w:val="right" w:pos="1267"/>
                    </w:tabs>
                    <w:spacing w:line="146" w:lineRule="exact"/>
                    <w:textAlignment w:val="baseline"/>
                    <w:rPr>
                      <w:rFonts w:ascii="Verdana" w:eastAsia="Verdana" w:hAnsi="Verdana"/>
                      <w:color w:val="000000"/>
                      <w:sz w:val="11"/>
                      <w:lang w:val="es-ES"/>
                    </w:rPr>
                  </w:pPr>
                  <w:r>
                    <w:rPr>
                      <w:rFonts w:ascii="Verdana" w:eastAsia="Verdana" w:hAnsi="Verdana"/>
                      <w:color w:val="000000"/>
                      <w:sz w:val="11"/>
                      <w:lang w:val="es-ES"/>
                    </w:rPr>
                    <w:t>Financiera</w:t>
                  </w:r>
                </w:p>
              </w:txbxContent>
            </v:textbox>
            <w10:wrap type="square" anchorx="page" anchory="page"/>
          </v:shape>
        </w:pict>
      </w:r>
      <w:r>
        <w:pict>
          <v:shape id="_x0000_s1624" type="#_x0000_t202" style="position:absolute;margin-left:443.05pt;margin-top:657.85pt;width:88.3pt;height:22.05pt;z-index:-251613184;mso-wrap-distance-left:0;mso-wrap-distance-right:0;mso-position-horizontal-relative:page;mso-position-vertical-relative:page" stroked="f">
            <v:textbox inset="0,0,0,0">
              <w:txbxContent>
                <w:p w:rsidR="00D04A9B" w:rsidRDefault="00E8466C">
                  <w:pPr>
                    <w:tabs>
                      <w:tab w:val="right" w:pos="1656"/>
                    </w:tabs>
                    <w:spacing w:line="115" w:lineRule="exact"/>
                    <w:ind w:left="72"/>
                    <w:textAlignment w:val="baseline"/>
                    <w:rPr>
                      <w:rFonts w:ascii="Verdana" w:eastAsia="Verdana" w:hAnsi="Verdana"/>
                      <w:color w:val="000000"/>
                      <w:sz w:val="11"/>
                      <w:lang w:val="es-ES"/>
                    </w:rPr>
                  </w:pPr>
                  <w:r>
                    <w:rPr>
                      <w:rFonts w:ascii="Verdana" w:eastAsia="Verdana" w:hAnsi="Verdana"/>
                      <w:color w:val="000000"/>
                      <w:sz w:val="11"/>
                      <w:lang w:val="es-ES"/>
                    </w:rPr>
                    <w:t>Jose</w:t>
                  </w:r>
                  <w:r>
                    <w:rPr>
                      <w:rFonts w:ascii="Verdana" w:eastAsia="Verdana" w:hAnsi="Verdana"/>
                      <w:color w:val="000000"/>
                      <w:sz w:val="11"/>
                      <w:lang w:val="es-ES"/>
                    </w:rPr>
                    <w:tab/>
                  </w:r>
                  <w:r>
                    <w:rPr>
                      <w:rFonts w:ascii="Verdana" w:eastAsia="Verdana" w:hAnsi="Verdana"/>
                      <w:color w:val="000000"/>
                      <w:sz w:val="11"/>
                      <w:lang w:val="es-ES"/>
                    </w:rPr>
                    <w:t>sardo Molina Chie</w:t>
                  </w:r>
                </w:p>
                <w:p w:rsidR="00D04A9B" w:rsidRDefault="00E8466C">
                  <w:pPr>
                    <w:spacing w:line="160" w:lineRule="exact"/>
                    <w:ind w:left="144" w:hanging="144"/>
                    <w:textAlignment w:val="baseline"/>
                    <w:rPr>
                      <w:rFonts w:ascii="Verdana" w:eastAsia="Verdana" w:hAnsi="Verdana"/>
                      <w:color w:val="000000"/>
                      <w:sz w:val="11"/>
                      <w:lang w:val="es-ES"/>
                    </w:rPr>
                  </w:pPr>
                  <w:r>
                    <w:rPr>
                      <w:rFonts w:ascii="Verdana" w:eastAsia="Verdana" w:hAnsi="Verdana"/>
                      <w:color w:val="000000"/>
                      <w:sz w:val="11"/>
                      <w:lang w:val="es-ES"/>
                    </w:rPr>
                    <w:t>Coordinador de Contabilidad y Trámite de Erogaciones</w:t>
                  </w:r>
                </w:p>
              </w:txbxContent>
            </v:textbox>
            <w10:wrap type="square" anchorx="page" anchory="page"/>
          </v:shape>
        </w:pict>
      </w:r>
    </w:p>
    <w:tbl>
      <w:tblPr>
        <w:tblW w:w="0" w:type="auto"/>
        <w:tblLayout w:type="fixed"/>
        <w:tblCellMar>
          <w:left w:w="0" w:type="dxa"/>
          <w:right w:w="0" w:type="dxa"/>
        </w:tblCellMar>
        <w:tblLook w:val="0000" w:firstRow="0" w:lastRow="0" w:firstColumn="0" w:lastColumn="0" w:noHBand="0" w:noVBand="0"/>
      </w:tblPr>
      <w:tblGrid>
        <w:gridCol w:w="6214"/>
        <w:gridCol w:w="2021"/>
        <w:gridCol w:w="1577"/>
      </w:tblGrid>
      <w:tr w:rsidR="00D04A9B">
        <w:tblPrEx>
          <w:tblCellMar>
            <w:top w:w="0" w:type="dxa"/>
            <w:bottom w:w="0" w:type="dxa"/>
          </w:tblCellMar>
        </w:tblPrEx>
        <w:trPr>
          <w:trHeight w:hRule="exact" w:val="264"/>
        </w:trPr>
        <w:tc>
          <w:tcPr>
            <w:tcW w:w="6214"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418" w:after="91" w:line="172"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Flujos de Efectivo de las Actividades de Operación</w:t>
            </w:r>
          </w:p>
        </w:tc>
        <w:tc>
          <w:tcPr>
            <w:tcW w:w="2021"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53" w:after="42" w:line="169"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2019</w:t>
            </w:r>
          </w:p>
        </w:tc>
        <w:tc>
          <w:tcPr>
            <w:tcW w:w="157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53" w:after="42" w:line="169"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2018</w:t>
            </w:r>
          </w:p>
        </w:tc>
      </w:tr>
      <w:tr w:rsidR="00D04A9B">
        <w:tblPrEx>
          <w:tblCellMar>
            <w:top w:w="0" w:type="dxa"/>
            <w:bottom w:w="0" w:type="dxa"/>
          </w:tblCellMar>
        </w:tblPrEx>
        <w:trPr>
          <w:trHeight w:hRule="exact" w:val="427"/>
        </w:trPr>
        <w:tc>
          <w:tcPr>
            <w:tcW w:w="6214"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2021"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77"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341"/>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06" w:after="57" w:line="173"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Origen</w:t>
            </w:r>
          </w:p>
        </w:tc>
        <w:tc>
          <w:tcPr>
            <w:tcW w:w="2021"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111" w:after="56"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$483,705,892,882</w:t>
            </w:r>
          </w:p>
        </w:tc>
        <w:tc>
          <w:tcPr>
            <w:tcW w:w="157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111" w:after="56"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$441,929,921,711</w:t>
            </w:r>
          </w:p>
        </w:tc>
      </w:tr>
      <w:tr w:rsidR="00D04A9B">
        <w:tblPrEx>
          <w:tblCellMar>
            <w:top w:w="0" w:type="dxa"/>
            <w:bottom w:w="0" w:type="dxa"/>
          </w:tblCellMar>
        </w:tblPrEx>
        <w:trPr>
          <w:trHeight w:hRule="exact" w:val="331"/>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25" w:after="28" w:line="173"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Cuotas y Aportaciones de Seguridad Social</w:t>
            </w:r>
          </w:p>
        </w:tc>
        <w:tc>
          <w:tcPr>
            <w:tcW w:w="2021"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before="129" w:after="27"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455,963,581,942</w:t>
            </w:r>
          </w:p>
        </w:tc>
        <w:tc>
          <w:tcPr>
            <w:tcW w:w="1577"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before="130" w:after="26" w:line="170"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415,043,561,525</w:t>
            </w:r>
          </w:p>
        </w:tc>
      </w:tr>
      <w:tr w:rsidR="00D04A9B">
        <w:tblPrEx>
          <w:tblCellMar>
            <w:top w:w="0" w:type="dxa"/>
            <w:bottom w:w="0" w:type="dxa"/>
          </w:tblCellMar>
        </w:tblPrEx>
        <w:trPr>
          <w:trHeight w:hRule="exact" w:val="211"/>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82"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Ingresos por Venta de Bienes y Servicios</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line="163"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898,942,414</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line="163"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1,103,041,436</w:t>
            </w:r>
          </w:p>
        </w:tc>
      </w:tr>
      <w:tr w:rsidR="00D04A9B">
        <w:tblPrEx>
          <w:tblCellMar>
            <w:top w:w="0" w:type="dxa"/>
            <w:bottom w:w="0" w:type="dxa"/>
          </w:tblCellMar>
        </w:tblPrEx>
        <w:trPr>
          <w:trHeight w:hRule="exact" w:val="260"/>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6" w:line="173"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Otros Orígenes de Operación</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9"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26,843,368,526</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8" w:line="170"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25,783,318,750</w:t>
            </w:r>
          </w:p>
        </w:tc>
      </w:tr>
      <w:tr w:rsidR="00D04A9B">
        <w:tblPrEx>
          <w:tblCellMar>
            <w:top w:w="0" w:type="dxa"/>
            <w:bottom w:w="0" w:type="dxa"/>
          </w:tblCellMar>
        </w:tblPrEx>
        <w:trPr>
          <w:trHeight w:hRule="exact" w:val="268"/>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2" w:after="4" w:line="172"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Aplicación</w:t>
            </w:r>
          </w:p>
        </w:tc>
        <w:tc>
          <w:tcPr>
            <w:tcW w:w="2021"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86" w:after="3"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428,156,786,006</w:t>
            </w:r>
          </w:p>
        </w:tc>
        <w:tc>
          <w:tcPr>
            <w:tcW w:w="157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86" w:after="3"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320,482,999,481</w:t>
            </w:r>
          </w:p>
        </w:tc>
      </w:tr>
      <w:tr w:rsidR="00D04A9B">
        <w:tblPrEx>
          <w:tblCellMar>
            <w:top w:w="0" w:type="dxa"/>
            <w:bottom w:w="0" w:type="dxa"/>
          </w:tblCellMar>
        </w:tblPrEx>
        <w:trPr>
          <w:trHeight w:hRule="exact" w:val="341"/>
        </w:trPr>
        <w:tc>
          <w:tcPr>
            <w:tcW w:w="6214" w:type="dxa"/>
            <w:tcBorders>
              <w:top w:val="none" w:sz="0" w:space="0" w:color="000000"/>
              <w:left w:val="none" w:sz="0" w:space="0" w:color="000000"/>
              <w:bottom w:val="none" w:sz="0" w:space="0" w:color="000000"/>
              <w:right w:val="none" w:sz="0" w:space="0" w:color="000000"/>
            </w:tcBorders>
          </w:tcPr>
          <w:p w:rsidR="00D04A9B" w:rsidRDefault="00E8466C">
            <w:pPr>
              <w:spacing w:before="159" w:after="7" w:line="170"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Servicios Personales</w:t>
            </w:r>
          </w:p>
        </w:tc>
        <w:tc>
          <w:tcPr>
            <w:tcW w:w="2021" w:type="dxa"/>
            <w:tcBorders>
              <w:top w:val="single" w:sz="4" w:space="0" w:color="000000"/>
              <w:left w:val="none" w:sz="0" w:space="0" w:color="000000"/>
              <w:bottom w:val="none" w:sz="0" w:space="0" w:color="000000"/>
              <w:right w:val="none" w:sz="0" w:space="0" w:color="000000"/>
            </w:tcBorders>
          </w:tcPr>
          <w:p w:rsidR="00D04A9B" w:rsidRDefault="00E8466C">
            <w:pPr>
              <w:spacing w:before="161" w:after="5"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197,422,077,750</w:t>
            </w:r>
          </w:p>
        </w:tc>
        <w:tc>
          <w:tcPr>
            <w:tcW w:w="1577" w:type="dxa"/>
            <w:tcBorders>
              <w:top w:val="single" w:sz="4" w:space="0" w:color="000000"/>
              <w:left w:val="none" w:sz="0" w:space="0" w:color="000000"/>
              <w:bottom w:val="none" w:sz="0" w:space="0" w:color="000000"/>
              <w:right w:val="none" w:sz="0" w:space="0" w:color="000000"/>
            </w:tcBorders>
          </w:tcPr>
          <w:p w:rsidR="00D04A9B" w:rsidRDefault="00E8466C">
            <w:pPr>
              <w:spacing w:before="164" w:after="2" w:line="170"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187,316,893,121</w:t>
            </w:r>
          </w:p>
        </w:tc>
      </w:tr>
      <w:tr w:rsidR="00D04A9B">
        <w:tblPrEx>
          <w:tblCellMar>
            <w:top w:w="0" w:type="dxa"/>
            <w:bottom w:w="0" w:type="dxa"/>
          </w:tblCellMar>
        </w:tblPrEx>
        <w:trPr>
          <w:trHeight w:hRule="exact" w:val="192"/>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72"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Materiales y Suministros</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60,094,405,851</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9"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59,964,850,966</w:t>
            </w:r>
          </w:p>
        </w:tc>
      </w:tr>
      <w:tr w:rsidR="00D04A9B">
        <w:tblPrEx>
          <w:tblCellMar>
            <w:top w:w="0" w:type="dxa"/>
            <w:bottom w:w="0" w:type="dxa"/>
          </w:tblCellMar>
        </w:tblPrEx>
        <w:trPr>
          <w:trHeight w:hRule="exact" w:val="197"/>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170"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Servicios Generales</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38,875,027,805</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170"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38,499,902,755</w:t>
            </w:r>
          </w:p>
        </w:tc>
      </w:tr>
      <w:tr w:rsidR="00D04A9B">
        <w:tblPrEx>
          <w:tblCellMar>
            <w:top w:w="0" w:type="dxa"/>
            <w:bottom w:w="0" w:type="dxa"/>
          </w:tblCellMar>
        </w:tblPrEx>
        <w:trPr>
          <w:trHeight w:hRule="exact" w:val="192"/>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Pensiones y Jubilaciones</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128,508,105,884</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31,893,168,899</w:t>
            </w:r>
          </w:p>
        </w:tc>
      </w:tr>
      <w:tr w:rsidR="00D04A9B">
        <w:tblPrEx>
          <w:tblCellMar>
            <w:top w:w="0" w:type="dxa"/>
            <w:bottom w:w="0" w:type="dxa"/>
          </w:tblCellMar>
        </w:tblPrEx>
        <w:trPr>
          <w:trHeight w:hRule="exact" w:val="187"/>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7"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Transferencias al Exterior</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7"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95,056,407</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7"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97,641,150</w:t>
            </w:r>
          </w:p>
        </w:tc>
      </w:tr>
      <w:tr w:rsidR="00D04A9B">
        <w:tblPrEx>
          <w:tblCellMar>
            <w:top w:w="0" w:type="dxa"/>
            <w:bottom w:w="0" w:type="dxa"/>
          </w:tblCellMar>
        </w:tblPrEx>
        <w:trPr>
          <w:trHeight w:hRule="exact" w:val="183"/>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7"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Donativos</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7"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11,000,000</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7"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19,900,000</w:t>
            </w:r>
          </w:p>
        </w:tc>
      </w:tr>
      <w:tr w:rsidR="00D04A9B">
        <w:tblPrEx>
          <w:tblCellMar>
            <w:top w:w="0" w:type="dxa"/>
            <w:bottom w:w="0" w:type="dxa"/>
          </w:tblCellMar>
        </w:tblPrEx>
        <w:trPr>
          <w:trHeight w:hRule="exact" w:val="187"/>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73"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Ayudas Sociales</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2,249,900,037</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1,749,134,067</w:t>
            </w:r>
          </w:p>
        </w:tc>
      </w:tr>
      <w:tr w:rsidR="00D04A9B">
        <w:tblPrEx>
          <w:tblCellMar>
            <w:top w:w="0" w:type="dxa"/>
            <w:bottom w:w="0" w:type="dxa"/>
          </w:tblCellMar>
        </w:tblPrEx>
        <w:trPr>
          <w:trHeight w:hRule="exact" w:val="341"/>
        </w:trPr>
        <w:tc>
          <w:tcPr>
            <w:tcW w:w="6214" w:type="dxa"/>
            <w:tcBorders>
              <w:top w:val="none" w:sz="0" w:space="0" w:color="000000"/>
              <w:left w:val="none" w:sz="0" w:space="0" w:color="000000"/>
              <w:bottom w:val="none" w:sz="0" w:space="0" w:color="000000"/>
              <w:right w:val="none" w:sz="0" w:space="0" w:color="000000"/>
            </w:tcBorders>
          </w:tcPr>
          <w:p w:rsidR="00D04A9B" w:rsidRDefault="00E8466C">
            <w:pPr>
              <w:spacing w:after="158" w:line="173"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Otras Aplicaciones de Operación</w:t>
            </w:r>
          </w:p>
        </w:tc>
        <w:tc>
          <w:tcPr>
            <w:tcW w:w="2021" w:type="dxa"/>
            <w:tcBorders>
              <w:top w:val="none" w:sz="0" w:space="0" w:color="000000"/>
              <w:left w:val="none" w:sz="0" w:space="0" w:color="000000"/>
              <w:bottom w:val="single" w:sz="4" w:space="0" w:color="000000"/>
              <w:right w:val="none" w:sz="0" w:space="0" w:color="000000"/>
            </w:tcBorders>
          </w:tcPr>
          <w:p w:rsidR="00D04A9B" w:rsidRDefault="00E8466C">
            <w:pPr>
              <w:spacing w:after="156"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901212,272</w:t>
            </w:r>
          </w:p>
        </w:tc>
        <w:tc>
          <w:tcPr>
            <w:tcW w:w="1577" w:type="dxa"/>
            <w:tcBorders>
              <w:top w:val="none" w:sz="0" w:space="0" w:color="000000"/>
              <w:left w:val="none" w:sz="0" w:space="0" w:color="000000"/>
              <w:bottom w:val="single" w:sz="4" w:space="0" w:color="000000"/>
              <w:right w:val="none" w:sz="0" w:space="0" w:color="000000"/>
            </w:tcBorders>
          </w:tcPr>
          <w:p w:rsidR="00D04A9B" w:rsidRDefault="00E8466C">
            <w:pPr>
              <w:spacing w:after="156" w:line="170"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941,508,522</w:t>
            </w:r>
          </w:p>
        </w:tc>
      </w:tr>
      <w:tr w:rsidR="00D04A9B">
        <w:tblPrEx>
          <w:tblCellMar>
            <w:top w:w="0" w:type="dxa"/>
            <w:bottom w:w="0" w:type="dxa"/>
          </w:tblCellMar>
        </w:tblPrEx>
        <w:trPr>
          <w:trHeight w:hRule="exact" w:val="235"/>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73"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Flujos Netos de Efectivo por Actividades de Operación</w:t>
            </w:r>
          </w:p>
        </w:tc>
        <w:tc>
          <w:tcPr>
            <w:tcW w:w="2021"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33" w:after="28"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55,549,106,876</w:t>
            </w:r>
          </w:p>
        </w:tc>
        <w:tc>
          <w:tcPr>
            <w:tcW w:w="157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33" w:after="28"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121,446,922,230</w:t>
            </w:r>
          </w:p>
        </w:tc>
      </w:tr>
      <w:tr w:rsidR="00D04A9B" w:rsidRPr="00E8466C">
        <w:tblPrEx>
          <w:tblCellMar>
            <w:top w:w="0" w:type="dxa"/>
            <w:bottom w:w="0" w:type="dxa"/>
          </w:tblCellMar>
        </w:tblPrEx>
        <w:trPr>
          <w:trHeight w:hRule="exact" w:val="408"/>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58" w:after="67" w:line="173"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Flujos de Efectivo de las Actividades de Inversión</w:t>
            </w:r>
          </w:p>
        </w:tc>
        <w:tc>
          <w:tcPr>
            <w:tcW w:w="2021"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577"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73"/>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4" w:after="4" w:line="175"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Aplicación (5.2)</w:t>
            </w:r>
          </w:p>
        </w:tc>
        <w:tc>
          <w:tcPr>
            <w:tcW w:w="2021"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86" w:after="8"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3,961,567,850</w:t>
            </w:r>
          </w:p>
        </w:tc>
        <w:tc>
          <w:tcPr>
            <w:tcW w:w="157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86" w:after="8"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8,897,027,728</w:t>
            </w:r>
          </w:p>
        </w:tc>
      </w:tr>
      <w:tr w:rsidR="00D04A9B">
        <w:tblPrEx>
          <w:tblCellMar>
            <w:top w:w="0" w:type="dxa"/>
            <w:bottom w:w="0" w:type="dxa"/>
          </w:tblCellMar>
        </w:tblPrEx>
        <w:trPr>
          <w:trHeight w:hRule="exact" w:val="192"/>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3"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Bienes Inmuebles, Infraestructura y Construcciones en Proceso</w:t>
            </w:r>
          </w:p>
        </w:tc>
        <w:tc>
          <w:tcPr>
            <w:tcW w:w="2021"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line="163"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1,970,068,797</w:t>
            </w:r>
          </w:p>
        </w:tc>
        <w:tc>
          <w:tcPr>
            <w:tcW w:w="1577"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line="163"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3,403,580,403</w:t>
            </w:r>
          </w:p>
        </w:tc>
      </w:tr>
      <w:tr w:rsidR="00D04A9B">
        <w:tblPrEx>
          <w:tblCellMar>
            <w:top w:w="0" w:type="dxa"/>
            <w:bottom w:w="0" w:type="dxa"/>
          </w:tblCellMar>
        </w:tblPrEx>
        <w:trPr>
          <w:trHeight w:hRule="exact" w:val="264"/>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9" w:line="170"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Bienes Muebles</w:t>
            </w:r>
          </w:p>
        </w:tc>
        <w:tc>
          <w:tcPr>
            <w:tcW w:w="2021"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79"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1,991,499,053</w:t>
            </w:r>
          </w:p>
        </w:tc>
        <w:tc>
          <w:tcPr>
            <w:tcW w:w="157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after="79" w:line="170"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5,493,447,325</w:t>
            </w:r>
          </w:p>
        </w:tc>
      </w:tr>
      <w:tr w:rsidR="00D04A9B">
        <w:tblPrEx>
          <w:tblCellMar>
            <w:top w:w="0" w:type="dxa"/>
            <w:bottom w:w="0" w:type="dxa"/>
          </w:tblCellMar>
        </w:tblPrEx>
        <w:trPr>
          <w:trHeight w:hRule="exact" w:val="197"/>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72"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Flujos Netos de Efectivo de las Actividades de Inversión</w:t>
            </w:r>
          </w:p>
        </w:tc>
        <w:tc>
          <w:tcPr>
            <w:tcW w:w="2021"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line="167"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-3,961,567,850</w:t>
            </w:r>
          </w:p>
        </w:tc>
        <w:tc>
          <w:tcPr>
            <w:tcW w:w="157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line="167"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-8,897,027,728</w:t>
            </w:r>
          </w:p>
        </w:tc>
      </w:tr>
      <w:tr w:rsidR="00D04A9B" w:rsidRPr="00E8466C">
        <w:tblPrEx>
          <w:tblCellMar>
            <w:top w:w="0" w:type="dxa"/>
            <w:bottom w:w="0" w:type="dxa"/>
          </w:tblCellMar>
        </w:tblPrEx>
        <w:trPr>
          <w:trHeight w:hRule="exact" w:val="432"/>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59" w:after="86" w:line="172"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Flujos de Efectivo de las Actividades de Financiamiento</w:t>
            </w:r>
          </w:p>
        </w:tc>
        <w:tc>
          <w:tcPr>
            <w:tcW w:w="2021"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577"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41"/>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06" w:after="52" w:line="173"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Aplicación</w:t>
            </w:r>
          </w:p>
        </w:tc>
        <w:tc>
          <w:tcPr>
            <w:tcW w:w="2021"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106" w:after="56"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5,915,943,535</w:t>
            </w:r>
          </w:p>
        </w:tc>
        <w:tc>
          <w:tcPr>
            <w:tcW w:w="1577" w:type="dxa"/>
            <w:tcBorders>
              <w:top w:val="none" w:sz="0" w:space="0" w:color="000000"/>
              <w:left w:val="none" w:sz="0" w:space="0" w:color="000000"/>
              <w:bottom w:val="single" w:sz="4" w:space="0" w:color="000000"/>
              <w:right w:val="none" w:sz="0" w:space="0" w:color="000000"/>
            </w:tcBorders>
            <w:vAlign w:val="center"/>
          </w:tcPr>
          <w:p w:rsidR="00D04A9B" w:rsidRDefault="00E8466C">
            <w:pPr>
              <w:spacing w:before="106" w:after="56"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107,045,081,064</w:t>
            </w:r>
          </w:p>
        </w:tc>
      </w:tr>
      <w:tr w:rsidR="00D04A9B">
        <w:tblPrEx>
          <w:tblCellMar>
            <w:top w:w="0" w:type="dxa"/>
            <w:bottom w:w="0" w:type="dxa"/>
          </w:tblCellMar>
        </w:tblPrEx>
        <w:trPr>
          <w:trHeight w:hRule="exact" w:val="389"/>
        </w:trPr>
        <w:tc>
          <w:tcPr>
            <w:tcW w:w="6214" w:type="dxa"/>
            <w:tcBorders>
              <w:top w:val="none" w:sz="0" w:space="0" w:color="000000"/>
              <w:left w:val="none" w:sz="0" w:space="0" w:color="000000"/>
              <w:bottom w:val="none" w:sz="0" w:space="0" w:color="000000"/>
              <w:right w:val="none" w:sz="0" w:space="0" w:color="000000"/>
            </w:tcBorders>
          </w:tcPr>
          <w:p w:rsidR="00D04A9B" w:rsidRDefault="00E8466C">
            <w:pPr>
              <w:spacing w:before="62" w:after="144" w:line="173" w:lineRule="exact"/>
              <w:ind w:left="771"/>
              <w:textAlignment w:val="baseline"/>
              <w:rPr>
                <w:rFonts w:ascii="Verdana" w:eastAsia="Verdana" w:hAnsi="Verdana"/>
                <w:color w:val="000000"/>
                <w:sz w:val="14"/>
                <w:lang w:val="es-ES"/>
              </w:rPr>
            </w:pPr>
            <w:r>
              <w:rPr>
                <w:rFonts w:ascii="Verdana" w:eastAsia="Verdana" w:hAnsi="Verdana"/>
                <w:color w:val="000000"/>
                <w:sz w:val="14"/>
                <w:lang w:val="es-ES"/>
              </w:rPr>
              <w:t>Otras Aplicaciones de Financiamiento</w:t>
            </w:r>
          </w:p>
        </w:tc>
        <w:tc>
          <w:tcPr>
            <w:tcW w:w="2021" w:type="dxa"/>
            <w:tcBorders>
              <w:top w:val="single" w:sz="4" w:space="0" w:color="000000"/>
              <w:left w:val="none" w:sz="0" w:space="0" w:color="000000"/>
              <w:bottom w:val="single" w:sz="4" w:space="0" w:color="000000"/>
              <w:right w:val="none" w:sz="0" w:space="0" w:color="000000"/>
            </w:tcBorders>
          </w:tcPr>
          <w:p w:rsidR="00D04A9B" w:rsidRDefault="00E8466C">
            <w:pPr>
              <w:spacing w:before="62" w:after="147" w:line="170" w:lineRule="exact"/>
              <w:ind w:right="188"/>
              <w:jc w:val="right"/>
              <w:textAlignment w:val="baseline"/>
              <w:rPr>
                <w:rFonts w:ascii="Verdana" w:eastAsia="Verdana" w:hAnsi="Verdana"/>
                <w:color w:val="000000"/>
                <w:sz w:val="14"/>
                <w:lang w:val="es-ES"/>
              </w:rPr>
            </w:pPr>
            <w:r>
              <w:rPr>
                <w:rFonts w:ascii="Verdana" w:eastAsia="Verdana" w:hAnsi="Verdana"/>
                <w:color w:val="000000"/>
                <w:sz w:val="14"/>
                <w:lang w:val="es-ES"/>
              </w:rPr>
              <w:t>5,915,943,535</w:t>
            </w:r>
          </w:p>
        </w:tc>
        <w:tc>
          <w:tcPr>
            <w:tcW w:w="1577" w:type="dxa"/>
            <w:tcBorders>
              <w:top w:val="single" w:sz="4" w:space="0" w:color="000000"/>
              <w:left w:val="none" w:sz="0" w:space="0" w:color="000000"/>
              <w:bottom w:val="single" w:sz="4" w:space="0" w:color="000000"/>
              <w:right w:val="none" w:sz="0" w:space="0" w:color="000000"/>
            </w:tcBorders>
          </w:tcPr>
          <w:p w:rsidR="00D04A9B" w:rsidRDefault="00E8466C">
            <w:pPr>
              <w:spacing w:before="62" w:after="147" w:line="170" w:lineRule="exact"/>
              <w:ind w:right="80"/>
              <w:jc w:val="right"/>
              <w:textAlignment w:val="baseline"/>
              <w:rPr>
                <w:rFonts w:ascii="Verdana" w:eastAsia="Verdana" w:hAnsi="Verdana"/>
                <w:color w:val="000000"/>
                <w:sz w:val="14"/>
                <w:lang w:val="es-ES"/>
              </w:rPr>
            </w:pPr>
            <w:r>
              <w:rPr>
                <w:rFonts w:ascii="Verdana" w:eastAsia="Verdana" w:hAnsi="Verdana"/>
                <w:color w:val="000000"/>
                <w:sz w:val="14"/>
                <w:lang w:val="es-ES"/>
              </w:rPr>
              <w:t>107,045,081,064</w:t>
            </w:r>
          </w:p>
        </w:tc>
      </w:tr>
      <w:tr w:rsidR="00D04A9B">
        <w:tblPrEx>
          <w:tblCellMar>
            <w:top w:w="0" w:type="dxa"/>
            <w:bottom w:w="0" w:type="dxa"/>
          </w:tblCellMar>
        </w:tblPrEx>
        <w:trPr>
          <w:trHeight w:hRule="exact" w:val="197"/>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173"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Flujos Netos de Efectivo de las Actividades de Financiamiento</w:t>
            </w:r>
          </w:p>
        </w:tc>
        <w:tc>
          <w:tcPr>
            <w:tcW w:w="2021"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8"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-5,915,943,535</w:t>
            </w:r>
          </w:p>
        </w:tc>
        <w:tc>
          <w:tcPr>
            <w:tcW w:w="1577"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8"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-107,045,081,064</w:t>
            </w:r>
          </w:p>
        </w:tc>
      </w:tr>
      <w:tr w:rsidR="00D04A9B">
        <w:tblPrEx>
          <w:tblCellMar>
            <w:top w:w="0" w:type="dxa"/>
            <w:bottom w:w="0" w:type="dxa"/>
          </w:tblCellMar>
        </w:tblPrEx>
        <w:trPr>
          <w:trHeight w:hRule="exact" w:val="446"/>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68" w:after="96" w:line="177"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Incremento (Disminución) Neto en el Efectivo y Equivalentes</w:t>
            </w:r>
          </w:p>
        </w:tc>
        <w:tc>
          <w:tcPr>
            <w:tcW w:w="2021"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before="172" w:after="100"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$45,671,595,491</w:t>
            </w:r>
          </w:p>
        </w:tc>
        <w:tc>
          <w:tcPr>
            <w:tcW w:w="1577" w:type="dxa"/>
            <w:tcBorders>
              <w:top w:val="single" w:sz="4" w:space="0" w:color="000000"/>
              <w:left w:val="none" w:sz="0" w:space="0" w:color="000000"/>
              <w:bottom w:val="none" w:sz="0" w:space="0" w:color="000000"/>
              <w:right w:val="none" w:sz="0" w:space="0" w:color="000000"/>
            </w:tcBorders>
            <w:vAlign w:val="center"/>
          </w:tcPr>
          <w:p w:rsidR="00D04A9B" w:rsidRDefault="00E8466C">
            <w:pPr>
              <w:spacing w:before="172" w:after="100"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$5,504,813,438</w:t>
            </w:r>
          </w:p>
        </w:tc>
      </w:tr>
      <w:tr w:rsidR="00D04A9B">
        <w:tblPrEx>
          <w:tblCellMar>
            <w:top w:w="0" w:type="dxa"/>
            <w:bottom w:w="0" w:type="dxa"/>
          </w:tblCellMar>
        </w:tblPrEx>
        <w:trPr>
          <w:trHeight w:hRule="exact" w:val="370"/>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96" w:after="100" w:line="173"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Efectivo y Equivalentes al Efectivo al Inicio del Ejercicio</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96" w:after="104"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$16,660,495,081</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96" w:after="104"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$11,155,681,643</w:t>
            </w:r>
          </w:p>
        </w:tc>
      </w:tr>
      <w:tr w:rsidR="00D04A9B">
        <w:tblPrEx>
          <w:tblCellMar>
            <w:top w:w="0" w:type="dxa"/>
            <w:bottom w:w="0" w:type="dxa"/>
          </w:tblCellMar>
        </w:tblPrEx>
        <w:trPr>
          <w:trHeight w:hRule="exact" w:val="348"/>
        </w:trPr>
        <w:tc>
          <w:tcPr>
            <w:tcW w:w="62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05" w:after="67" w:line="173" w:lineRule="exact"/>
              <w:ind w:left="771"/>
              <w:textAlignment w:val="baseline"/>
              <w:rPr>
                <w:rFonts w:ascii="Verdana" w:eastAsia="Verdana" w:hAnsi="Verdana"/>
                <w:b/>
                <w:color w:val="000000"/>
                <w:sz w:val="14"/>
                <w:lang w:val="es-ES"/>
              </w:rPr>
            </w:pPr>
            <w:r>
              <w:rPr>
                <w:rFonts w:ascii="Verdana" w:eastAsia="Verdana" w:hAnsi="Verdana"/>
                <w:b/>
                <w:color w:val="000000"/>
                <w:sz w:val="14"/>
                <w:lang w:val="es-ES"/>
              </w:rPr>
              <w:t>Efectivo y Equivalentes al Efectivo al Final del Ejercicio (5.1)</w:t>
            </w:r>
          </w:p>
        </w:tc>
        <w:tc>
          <w:tcPr>
            <w:tcW w:w="202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05" w:after="71" w:line="169" w:lineRule="exact"/>
              <w:ind w:right="188"/>
              <w:jc w:val="right"/>
              <w:textAlignment w:val="baseline"/>
              <w:rPr>
                <w:rFonts w:ascii="Verdana" w:eastAsia="Verdana" w:hAnsi="Verdana"/>
                <w:b/>
                <w:color w:val="000000"/>
                <w:sz w:val="14"/>
                <w:lang w:val="es-ES"/>
              </w:rPr>
            </w:pPr>
            <w:r>
              <w:rPr>
                <w:rFonts w:ascii="Verdana" w:eastAsia="Verdana" w:hAnsi="Verdana"/>
                <w:b/>
                <w:color w:val="000000"/>
                <w:sz w:val="14"/>
                <w:lang w:val="es-ES"/>
              </w:rPr>
              <w:t>$62,332,090,572</w:t>
            </w:r>
          </w:p>
        </w:tc>
        <w:tc>
          <w:tcPr>
            <w:tcW w:w="15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05" w:after="71" w:line="169" w:lineRule="exact"/>
              <w:ind w:right="80"/>
              <w:jc w:val="right"/>
              <w:textAlignment w:val="baseline"/>
              <w:rPr>
                <w:rFonts w:ascii="Verdana" w:eastAsia="Verdana" w:hAnsi="Verdana"/>
                <w:b/>
                <w:color w:val="000000"/>
                <w:sz w:val="14"/>
                <w:lang w:val="es-ES"/>
              </w:rPr>
            </w:pPr>
            <w:r>
              <w:rPr>
                <w:rFonts w:ascii="Verdana" w:eastAsia="Verdana" w:hAnsi="Verdana"/>
                <w:b/>
                <w:color w:val="000000"/>
                <w:sz w:val="14"/>
                <w:lang w:val="es-ES"/>
              </w:rPr>
              <w:t>$16,660,495,081</w:t>
            </w:r>
          </w:p>
        </w:tc>
      </w:tr>
    </w:tbl>
    <w:p w:rsidR="00D04A9B" w:rsidRDefault="00D04A9B">
      <w:pPr>
        <w:sectPr w:rsidR="00D04A9B">
          <w:pgSz w:w="12240" w:h="15840"/>
          <w:pgMar w:top="0" w:right="741" w:bottom="4346" w:left="967" w:header="720" w:footer="720" w:gutter="0"/>
          <w:cols w:space="720"/>
        </w:sectPr>
      </w:pPr>
    </w:p>
    <w:p w:rsidR="00D04A9B" w:rsidRDefault="00E8466C">
      <w:pPr>
        <w:textAlignment w:val="baseline"/>
        <w:rPr>
          <w:rFonts w:eastAsia="Times New Roman"/>
          <w:color w:val="000000"/>
          <w:sz w:val="24"/>
        </w:rPr>
      </w:pPr>
      <w:r>
        <w:lastRenderedPageBreak/>
        <w:pict>
          <v:shape id="_x0000_s1623" type="#_x0000_t202" style="position:absolute;margin-left:5.75pt;margin-top:1.9pt;width:554.15pt;height:788.2pt;z-index:-251612160;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7037705" cy="1001014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a:stretch>
                                  <a:fillRect/>
                                </a:stretch>
                              </pic:blipFill>
                              <pic:spPr>
                                <a:xfrm>
                                  <a:off x="0" y="0"/>
                                  <a:ext cx="7037705" cy="10010140"/>
                                </a:xfrm>
                                <a:prstGeom prst="rect">
                                  <a:avLst/>
                                </a:prstGeom>
                              </pic:spPr>
                            </pic:pic>
                          </a:graphicData>
                        </a:graphic>
                      </wp:inline>
                    </w:drawing>
                  </w:r>
                </w:p>
              </w:txbxContent>
            </v:textbox>
            <w10:wrap type="square" anchorx="page" anchory="page"/>
          </v:shape>
        </w:pict>
      </w:r>
      <w:r>
        <w:pict>
          <v:shape id="_x0000_s1622" type="#_x0000_t202" style="position:absolute;margin-left:101.5pt;margin-top:722.4pt;width:422.2pt;height:10.3pt;z-index:-251611136;mso-wrap-distance-left:0;mso-wrap-distance-right:0;mso-position-horizontal-relative:page;mso-position-vertical-relative:page" stroked="f">
            <v:textbox inset="0,0,0,0">
              <w:txbxContent>
                <w:p w:rsidR="00D04A9B" w:rsidRDefault="00E8466C">
                  <w:pPr>
                    <w:tabs>
                      <w:tab w:val="right" w:pos="8424"/>
                    </w:tabs>
                    <w:spacing w:line="196" w:lineRule="exact"/>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Página 8</w:t>
                  </w:r>
                </w:p>
              </w:txbxContent>
            </v:textbox>
            <w10:wrap type="square" anchorx="page" anchory="page"/>
          </v:shape>
        </w:pict>
      </w:r>
      <w:r>
        <w:pict>
          <v:shape id="_x0000_s1621" type="#_x0000_t202" style="position:absolute;margin-left:423.85pt;margin-top:165.1pt;width:26.85pt;height:7.7pt;z-index:-251610112;mso-wrap-distance-left:0;mso-wrap-distance-right:0;mso-position-horizontal-relative:page;mso-position-vertical-relative:page" stroked="f">
            <v:textbox inset="0,0,0,0">
              <w:txbxContent>
                <w:p w:rsidR="00D04A9B" w:rsidRDefault="00E8466C">
                  <w:pPr>
                    <w:spacing w:after="5" w:line="149" w:lineRule="exact"/>
                    <w:textAlignment w:val="baseline"/>
                    <w:rPr>
                      <w:rFonts w:ascii="Tahoma" w:eastAsia="Tahoma" w:hAnsi="Tahoma"/>
                      <w:b/>
                      <w:color w:val="000000"/>
                      <w:spacing w:val="-6"/>
                      <w:sz w:val="14"/>
                      <w:lang w:val="es-ES"/>
                    </w:rPr>
                  </w:pPr>
                  <w:r>
                    <w:rPr>
                      <w:rFonts w:ascii="Tahoma" w:eastAsia="Tahoma" w:hAnsi="Tahoma"/>
                      <w:b/>
                      <w:color w:val="000000"/>
                      <w:spacing w:val="-6"/>
                      <w:sz w:val="14"/>
                      <w:lang w:val="es-ES"/>
                    </w:rPr>
                    <w:t>Origen</w:t>
                  </w:r>
                </w:p>
              </w:txbxContent>
            </v:textbox>
            <w10:wrap type="square" anchorx="page" anchory="page"/>
          </v:shape>
        </w:pict>
      </w:r>
      <w:r>
        <w:pict>
          <v:shape id="_x0000_s1620" type="#_x0000_t202" style="position:absolute;margin-left:501.35pt;margin-top:165.35pt;width:41.75pt;height:7.7pt;z-index:-251609088;mso-wrap-distance-left:0;mso-wrap-distance-right:0;mso-position-horizontal-relative:page;mso-position-vertical-relative:page" stroked="f">
            <v:textbox inset="0,0,0,0">
              <w:txbxContent>
                <w:p w:rsidR="00D04A9B" w:rsidRDefault="00E8466C">
                  <w:pPr>
                    <w:spacing w:line="149" w:lineRule="exact"/>
                    <w:textAlignment w:val="baseline"/>
                    <w:rPr>
                      <w:rFonts w:ascii="Tahoma" w:eastAsia="Tahoma" w:hAnsi="Tahoma"/>
                      <w:b/>
                      <w:color w:val="000000"/>
                      <w:spacing w:val="1"/>
                      <w:sz w:val="14"/>
                      <w:lang w:val="es-ES"/>
                    </w:rPr>
                  </w:pPr>
                  <w:r>
                    <w:rPr>
                      <w:rFonts w:ascii="Tahoma" w:eastAsia="Tahoma" w:hAnsi="Tahoma"/>
                      <w:b/>
                      <w:color w:val="000000"/>
                      <w:spacing w:val="1"/>
                      <w:sz w:val="14"/>
                      <w:lang w:val="es-ES"/>
                    </w:rPr>
                    <w:t>Aplicación</w:t>
                  </w:r>
                </w:p>
              </w:txbxContent>
            </v:textbox>
            <w10:wrap type="square" anchorx="page" anchory="page"/>
          </v:shape>
        </w:pict>
      </w:r>
      <w:r>
        <w:pict>
          <v:shape id="_x0000_s1619" type="#_x0000_t202" style="position:absolute;margin-left:104.15pt;margin-top:177.35pt;width:25.7pt;height:6.5pt;z-index:-251608064;mso-wrap-distance-left:0;mso-wrap-distance-right:0;mso-position-horizontal-relative:page;mso-position-vertical-relative:page" stroked="f">
            <v:textbox inset="0,0,0,0">
              <w:txbxContent>
                <w:p w:rsidR="00D04A9B" w:rsidRDefault="00E8466C">
                  <w:pPr>
                    <w:spacing w:line="125" w:lineRule="exact"/>
                    <w:textAlignment w:val="baseline"/>
                    <w:rPr>
                      <w:rFonts w:ascii="Tahoma" w:eastAsia="Tahoma" w:hAnsi="Tahoma"/>
                      <w:b/>
                      <w:color w:val="000000"/>
                      <w:spacing w:val="-4"/>
                      <w:sz w:val="14"/>
                      <w:lang w:val="es-ES"/>
                    </w:rPr>
                  </w:pPr>
                  <w:r>
                    <w:rPr>
                      <w:rFonts w:ascii="Tahoma" w:eastAsia="Tahoma" w:hAnsi="Tahoma"/>
                      <w:b/>
                      <w:color w:val="000000"/>
                      <w:spacing w:val="-4"/>
                      <w:sz w:val="14"/>
                      <w:lang w:val="es-ES"/>
                    </w:rPr>
                    <w:t>Activo</w:t>
                  </w:r>
                </w:p>
              </w:txbxContent>
            </v:textbox>
            <w10:wrap type="square" anchorx="page" anchory="page"/>
          </v:shape>
        </w:pict>
      </w:r>
      <w:r>
        <w:pict>
          <v:shape id="_x0000_s1618" type="#_x0000_t202" style="position:absolute;margin-left:415.9pt;margin-top:178.55pt;width:58.8pt;height:7.2pt;z-index:-251607040;mso-wrap-distance-left:0;mso-wrap-distance-right:0;mso-position-horizontal-relative:page;mso-position-vertical-relative:page" stroked="f">
            <v:textbox inset="0,0,0,0">
              <w:txbxContent>
                <w:p w:rsidR="00D04A9B" w:rsidRDefault="00E8466C">
                  <w:pPr>
                    <w:spacing w:line="129" w:lineRule="exact"/>
                    <w:textAlignment w:val="baseline"/>
                    <w:rPr>
                      <w:rFonts w:ascii="Tahoma" w:eastAsia="Tahoma" w:hAnsi="Tahoma"/>
                      <w:b/>
                      <w:color w:val="000000"/>
                      <w:spacing w:val="-9"/>
                      <w:sz w:val="14"/>
                      <w:lang w:val="es-ES"/>
                    </w:rPr>
                  </w:pPr>
                  <w:r>
                    <w:rPr>
                      <w:rFonts w:ascii="Tahoma" w:eastAsia="Tahoma" w:hAnsi="Tahoma"/>
                      <w:b/>
                      <w:color w:val="000000"/>
                      <w:spacing w:val="-9"/>
                      <w:sz w:val="14"/>
                      <w:lang w:val="es-ES"/>
                    </w:rPr>
                    <w:t>112</w:t>
                  </w:r>
                  <w:proofErr w:type="gramStart"/>
                  <w:r>
                    <w:rPr>
                      <w:rFonts w:ascii="Tahoma" w:eastAsia="Tahoma" w:hAnsi="Tahoma"/>
                      <w:b/>
                      <w:color w:val="000000"/>
                      <w:spacing w:val="-9"/>
                      <w:sz w:val="14"/>
                      <w:lang w:val="es-ES"/>
                    </w:rPr>
                    <w:t>,077,842,168</w:t>
                  </w:r>
                  <w:proofErr w:type="gramEnd"/>
                </w:p>
              </w:txbxContent>
            </v:textbox>
            <w10:wrap type="square" anchorx="page" anchory="page"/>
          </v:shape>
        </w:pict>
      </w:r>
      <w:r>
        <w:pict>
          <v:shape id="_x0000_s1617" type="#_x0000_t202" style="position:absolute;margin-left:493.45pt;margin-top:178.8pt;width:62.65pt;height:7.2pt;z-index:-251606016;mso-wrap-distance-left:0;mso-wrap-distance-right:0;mso-position-horizontal-relative:page;mso-position-vertical-relative:page" stroked="f">
            <v:textbox inset="0,0,0,0">
              <w:txbxContent>
                <w:p w:rsidR="00D04A9B" w:rsidRDefault="00E8466C">
                  <w:pPr>
                    <w:spacing w:line="139" w:lineRule="exact"/>
                    <w:textAlignment w:val="baseline"/>
                    <w:rPr>
                      <w:rFonts w:ascii="Tahoma" w:eastAsia="Tahoma" w:hAnsi="Tahoma"/>
                      <w:b/>
                      <w:color w:val="000000"/>
                      <w:spacing w:val="-4"/>
                      <w:sz w:val="14"/>
                      <w:lang w:val="es-ES"/>
                    </w:rPr>
                  </w:pPr>
                  <w:r>
                    <w:rPr>
                      <w:rFonts w:ascii="Tahoma" w:eastAsia="Tahoma" w:hAnsi="Tahoma"/>
                      <w:b/>
                      <w:color w:val="000000"/>
                      <w:spacing w:val="-4"/>
                      <w:sz w:val="14"/>
                      <w:lang w:val="es-ES"/>
                    </w:rPr>
                    <w:t>180</w:t>
                  </w:r>
                  <w:proofErr w:type="gramStart"/>
                  <w:r>
                    <w:rPr>
                      <w:rFonts w:ascii="Tahoma" w:eastAsia="Tahoma" w:hAnsi="Tahoma"/>
                      <w:b/>
                      <w:color w:val="000000"/>
                      <w:spacing w:val="-4"/>
                      <w:sz w:val="14"/>
                      <w:lang w:val="es-ES"/>
                    </w:rPr>
                    <w:t>,693,078,586</w:t>
                  </w:r>
                  <w:proofErr w:type="gramEnd"/>
                </w:p>
              </w:txbxContent>
            </v:textbox>
            <w10:wrap type="square" anchorx="page" anchory="page"/>
          </v:shape>
        </w:pict>
      </w:r>
      <w:r>
        <w:pict>
          <v:shape id="_x0000_s1616" type="#_x0000_t202" style="position:absolute;margin-left:504.95pt;margin-top:527.05pt;width:51.35pt;height:6.95pt;z-index:-251604992;mso-wrap-distance-left:0;mso-wrap-distance-right:0;mso-position-horizontal-relative:page;mso-position-vertical-relative:page" stroked="f">
            <v:textbox inset="0,0,0,0">
              <w:txbxContent>
                <w:p w:rsidR="00D04A9B" w:rsidRDefault="00E8466C">
                  <w:pPr>
                    <w:spacing w:line="129" w:lineRule="exact"/>
                    <w:textAlignment w:val="baseline"/>
                    <w:rPr>
                      <w:rFonts w:ascii="Tahoma" w:eastAsia="Tahoma" w:hAnsi="Tahoma"/>
                      <w:b/>
                      <w:color w:val="000000"/>
                      <w:spacing w:val="-14"/>
                      <w:sz w:val="14"/>
                      <w:lang w:val="es-ES"/>
                    </w:rPr>
                  </w:pPr>
                  <w:r>
                    <w:rPr>
                      <w:rFonts w:ascii="Tahoma" w:eastAsia="Tahoma" w:hAnsi="Tahoma"/>
                      <w:b/>
                      <w:color w:val="000000"/>
                      <w:spacing w:val="-14"/>
                      <w:sz w:val="14"/>
                      <w:lang w:val="es-ES"/>
                    </w:rPr>
                    <w:t>10</w:t>
                  </w:r>
                  <w:proofErr w:type="gramStart"/>
                  <w:r>
                    <w:rPr>
                      <w:rFonts w:ascii="Tahoma" w:eastAsia="Tahoma" w:hAnsi="Tahoma"/>
                      <w:b/>
                      <w:color w:val="000000"/>
                      <w:spacing w:val="-14"/>
                      <w:sz w:val="14"/>
                      <w:lang w:val="es-ES"/>
                    </w:rPr>
                    <w:t>,112,212,863</w:t>
                  </w:r>
                  <w:proofErr w:type="gramEnd"/>
                </w:p>
              </w:txbxContent>
            </v:textbox>
            <w10:wrap type="square" anchorx="page" anchory="page"/>
          </v:shape>
        </w:pict>
      </w:r>
      <w:r>
        <w:pict>
          <v:shape id="_x0000_s1615" type="#_x0000_t202" style="position:absolute;margin-left:508.3pt;margin-top:538.55pt;width:48pt;height:6.95pt;z-index:-251603968;mso-wrap-distance-left:0;mso-wrap-distance-right:0;mso-position-horizontal-relative:page;mso-position-vertical-relative:page" stroked="f">
            <v:textbox inset="0,0,0,0">
              <w:txbxContent>
                <w:p w:rsidR="00D04A9B" w:rsidRDefault="00E8466C">
                  <w:pPr>
                    <w:spacing w:line="129" w:lineRule="exact"/>
                    <w:textAlignment w:val="baseline"/>
                    <w:rPr>
                      <w:rFonts w:ascii="Verdana" w:eastAsia="Verdana" w:hAnsi="Verdana"/>
                      <w:color w:val="000000"/>
                      <w:spacing w:val="-20"/>
                      <w:sz w:val="14"/>
                      <w:lang w:val="es-ES"/>
                    </w:rPr>
                  </w:pPr>
                  <w:r>
                    <w:rPr>
                      <w:rFonts w:ascii="Verdana" w:eastAsia="Verdana" w:hAnsi="Verdana"/>
                      <w:color w:val="000000"/>
                      <w:spacing w:val="-20"/>
                      <w:sz w:val="14"/>
                      <w:lang w:val="es-ES"/>
                    </w:rPr>
                    <w:t>10</w:t>
                  </w:r>
                  <w:proofErr w:type="gramStart"/>
                  <w:r>
                    <w:rPr>
                      <w:rFonts w:ascii="Verdana" w:eastAsia="Verdana" w:hAnsi="Verdana"/>
                      <w:color w:val="000000"/>
                      <w:spacing w:val="-20"/>
                      <w:sz w:val="14"/>
                      <w:lang w:val="es-ES"/>
                    </w:rPr>
                    <w:t>,112,212,863</w:t>
                  </w:r>
                  <w:proofErr w:type="gramEnd"/>
                </w:p>
              </w:txbxContent>
            </v:textbox>
            <w10:wrap type="square" anchorx="page" anchory="page"/>
          </v:shape>
        </w:pict>
      </w:r>
      <w:r>
        <w:pict>
          <v:shape id="_x0000_s1614" type="#_x0000_t202" style="position:absolute;margin-left:418.55pt;margin-top:526.8pt;width:55.45pt;height:7.2pt;z-index:-251602944;mso-wrap-distance-left:0;mso-wrap-distance-right:0;mso-position-horizontal-relative:page;mso-position-vertical-relative:page" stroked="f">
            <v:textbox inset="0,0,0,0">
              <w:txbxContent>
                <w:p w:rsidR="00D04A9B" w:rsidRDefault="00E8466C">
                  <w:pPr>
                    <w:spacing w:line="134" w:lineRule="exact"/>
                    <w:textAlignment w:val="baseline"/>
                    <w:rPr>
                      <w:rFonts w:ascii="Tahoma" w:eastAsia="Tahoma" w:hAnsi="Tahoma"/>
                      <w:b/>
                      <w:color w:val="000000"/>
                      <w:spacing w:val="-8"/>
                      <w:sz w:val="14"/>
                      <w:lang w:val="es-ES"/>
                    </w:rPr>
                  </w:pPr>
                  <w:r>
                    <w:rPr>
                      <w:rFonts w:ascii="Tahoma" w:eastAsia="Tahoma" w:hAnsi="Tahoma"/>
                      <w:b/>
                      <w:color w:val="000000"/>
                      <w:spacing w:val="-8"/>
                      <w:sz w:val="14"/>
                      <w:lang w:val="es-ES"/>
                    </w:rPr>
                    <w:t>20</w:t>
                  </w:r>
                  <w:proofErr w:type="gramStart"/>
                  <w:r>
                    <w:rPr>
                      <w:rFonts w:ascii="Tahoma" w:eastAsia="Tahoma" w:hAnsi="Tahoma"/>
                      <w:b/>
                      <w:color w:val="000000"/>
                      <w:spacing w:val="-8"/>
                      <w:sz w:val="14"/>
                      <w:lang w:val="es-ES"/>
                    </w:rPr>
                    <w:t>,975,934,141</w:t>
                  </w:r>
                  <w:proofErr w:type="gramEnd"/>
                </w:p>
              </w:txbxContent>
            </v:textbox>
            <w10:wrap type="square" anchorx="page" anchory="page"/>
          </v:shape>
        </w:pict>
      </w:r>
      <w:r>
        <w:pict>
          <v:shape id="_x0000_s1613" type="#_x0000_t202" style="position:absolute;margin-left:420.25pt;margin-top:547.7pt;width:54.25pt;height:25.65pt;z-index:-251601920;mso-wrap-distance-left:0;mso-wrap-distance-right:0;mso-position-horizontal-relative:page;mso-position-vertical-relative:page" stroked="f">
            <v:textbox inset="0,0,0,0">
              <w:txbxContent>
                <w:p w:rsidR="00D04A9B" w:rsidRDefault="00E8466C">
                  <w:pPr>
                    <w:spacing w:line="135" w:lineRule="exact"/>
                    <w:textAlignment w:val="baseline"/>
                    <w:rPr>
                      <w:rFonts w:ascii="Verdana" w:eastAsia="Verdana" w:hAnsi="Verdana"/>
                      <w:color w:val="000000"/>
                      <w:spacing w:val="-11"/>
                      <w:sz w:val="14"/>
                      <w:lang w:val="es-ES"/>
                    </w:rPr>
                  </w:pPr>
                  <w:r>
                    <w:rPr>
                      <w:rFonts w:ascii="Verdana" w:eastAsia="Verdana" w:hAnsi="Verdana"/>
                      <w:color w:val="000000"/>
                      <w:spacing w:val="-11"/>
                      <w:sz w:val="14"/>
                      <w:lang w:val="es-ES"/>
                    </w:rPr>
                    <w:t>20</w:t>
                  </w:r>
                  <w:proofErr w:type="gramStart"/>
                  <w:r>
                    <w:rPr>
                      <w:rFonts w:ascii="Verdana" w:eastAsia="Verdana" w:hAnsi="Verdana"/>
                      <w:color w:val="000000"/>
                      <w:spacing w:val="-11"/>
                      <w:sz w:val="14"/>
                      <w:lang w:val="es-ES"/>
                    </w:rPr>
                    <w:t>,186,773,948</w:t>
                  </w:r>
                  <w:proofErr w:type="gramEnd"/>
                </w:p>
                <w:p w:rsidR="00D04A9B" w:rsidRDefault="00E8466C">
                  <w:pPr>
                    <w:spacing w:before="23" w:line="169" w:lineRule="exact"/>
                    <w:jc w:val="right"/>
                    <w:textAlignment w:val="baseline"/>
                    <w:rPr>
                      <w:rFonts w:ascii="Verdana" w:eastAsia="Verdana" w:hAnsi="Verdana"/>
                      <w:color w:val="000000"/>
                      <w:spacing w:val="-1"/>
                      <w:sz w:val="14"/>
                      <w:lang w:val="es-ES"/>
                    </w:rPr>
                  </w:pPr>
                  <w:r>
                    <w:rPr>
                      <w:rFonts w:ascii="Verdana" w:eastAsia="Verdana" w:hAnsi="Verdana"/>
                      <w:color w:val="000000"/>
                      <w:spacing w:val="-1"/>
                      <w:sz w:val="14"/>
                      <w:lang w:val="es-ES"/>
                    </w:rPr>
                    <w:t>782</w:t>
                  </w:r>
                  <w:proofErr w:type="gramStart"/>
                  <w:r>
                    <w:rPr>
                      <w:rFonts w:ascii="Verdana" w:eastAsia="Verdana" w:hAnsi="Verdana"/>
                      <w:color w:val="000000"/>
                      <w:spacing w:val="-1"/>
                      <w:sz w:val="14"/>
                      <w:lang w:val="es-ES"/>
                    </w:rPr>
                    <w:t>,536,472</w:t>
                  </w:r>
                  <w:proofErr w:type="gramEnd"/>
                </w:p>
                <w:p w:rsidR="00D04A9B" w:rsidRDefault="00E8466C">
                  <w:pPr>
                    <w:spacing w:before="13" w:line="168" w:lineRule="exact"/>
                    <w:jc w:val="right"/>
                    <w:textAlignment w:val="baseline"/>
                    <w:rPr>
                      <w:rFonts w:ascii="Verdana" w:eastAsia="Verdana" w:hAnsi="Verdana"/>
                      <w:color w:val="000000"/>
                      <w:spacing w:val="-8"/>
                      <w:sz w:val="14"/>
                      <w:lang w:val="es-ES"/>
                    </w:rPr>
                  </w:pPr>
                  <w:r>
                    <w:rPr>
                      <w:rFonts w:ascii="Verdana" w:eastAsia="Verdana" w:hAnsi="Verdana"/>
                      <w:color w:val="000000"/>
                      <w:spacing w:val="-8"/>
                      <w:sz w:val="14"/>
                      <w:lang w:val="es-ES"/>
                    </w:rPr>
                    <w:t>6</w:t>
                  </w:r>
                  <w:proofErr w:type="gramStart"/>
                  <w:r>
                    <w:rPr>
                      <w:rFonts w:ascii="Verdana" w:eastAsia="Verdana" w:hAnsi="Verdana"/>
                      <w:color w:val="000000"/>
                      <w:spacing w:val="-8"/>
                      <w:sz w:val="14"/>
                      <w:lang w:val="es-ES"/>
                    </w:rPr>
                    <w:t>,623,721</w:t>
                  </w:r>
                  <w:proofErr w:type="gramEnd"/>
                </w:p>
              </w:txbxContent>
            </v:textbox>
            <w10:wrap type="square" anchorx="page" anchory="page"/>
          </v:shape>
        </w:pict>
      </w:r>
      <w:r>
        <w:pict>
          <v:shape id="_x0000_s1612" type="#_x0000_t202" style="position:absolute;margin-left:195.85pt;margin-top:56.4pt;width:234.95pt;height:14.4pt;z-index:-251600896;mso-wrap-distance-left:0;mso-wrap-distance-right:0;mso-position-horizontal-relative:page;mso-position-vertical-relative:page" stroked="f">
            <v:textbox inset="0,0,0,0">
              <w:txbxContent>
                <w:p w:rsidR="00D04A9B" w:rsidRDefault="00E8466C">
                  <w:pPr>
                    <w:spacing w:line="283" w:lineRule="exact"/>
                    <w:textAlignment w:val="baseline"/>
                    <w:rPr>
                      <w:rFonts w:eastAsia="Times New Roman"/>
                      <w:color w:val="000000"/>
                      <w:spacing w:val="6"/>
                      <w:sz w:val="29"/>
                      <w:lang w:val="es-ES"/>
                    </w:rPr>
                  </w:pPr>
                  <w:r>
                    <w:rPr>
                      <w:rFonts w:eastAsia="Times New Roman"/>
                      <w:color w:val="000000"/>
                      <w:spacing w:val="6"/>
                      <w:sz w:val="29"/>
                      <w:lang w:val="es-ES"/>
                    </w:rPr>
                    <w:t>Instituto Mexicano del Seguro Social</w:t>
                  </w:r>
                </w:p>
              </w:txbxContent>
            </v:textbox>
            <w10:wrap type="square" anchorx="page" anchory="page"/>
          </v:shape>
        </w:pict>
      </w:r>
      <w:r>
        <w:pict>
          <v:shape id="_x0000_s1611" type="#_x0000_t202" style="position:absolute;margin-left:104.15pt;margin-top:78pt;width:416.65pt;height:20.9pt;z-index:-251599872;mso-wrap-distance-left:0;mso-wrap-distance-right:0;mso-position-horizontal-relative:page;mso-position-vertical-relative:page" stroked="f">
            <v:textbox inset="0,0,0,0">
              <w:txbxContent>
                <w:p w:rsidR="00D04A9B" w:rsidRDefault="00E8466C">
                  <w:pPr>
                    <w:spacing w:line="197" w:lineRule="exact"/>
                    <w:textAlignment w:val="baseline"/>
                    <w:rPr>
                      <w:rFonts w:ascii="Verdana" w:eastAsia="Verdana" w:hAnsi="Verdana"/>
                      <w:color w:val="000000"/>
                      <w:spacing w:val="-7"/>
                      <w:sz w:val="18"/>
                      <w:lang w:val="es-ES"/>
                    </w:rPr>
                  </w:pPr>
                  <w:r>
                    <w:rPr>
                      <w:rFonts w:ascii="Verdana" w:eastAsia="Verdana" w:hAnsi="Verdana"/>
                      <w:color w:val="000000"/>
                      <w:spacing w:val="-7"/>
                      <w:sz w:val="18"/>
                      <w:lang w:val="es-ES"/>
                    </w:rPr>
                    <w:t>Organismo Público Descentralizado Integrante del Sector Paraestatal de la Administración Pública</w:t>
                  </w:r>
                </w:p>
                <w:p w:rsidR="00D04A9B" w:rsidRDefault="00E8466C">
                  <w:pPr>
                    <w:spacing w:before="28" w:line="187"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txbxContent>
            </v:textbox>
            <w10:wrap type="square" anchorx="page" anchory="page"/>
          </v:shape>
        </w:pict>
      </w:r>
      <w:r>
        <w:pict>
          <v:shape id="_x0000_s1610" type="#_x0000_t202" style="position:absolute;margin-left:244.3pt;margin-top:124.55pt;width:173.3pt;height:29.05pt;z-index:-251598848;mso-wrap-distance-left:0;mso-wrap-distance-right:0;mso-position-horizontal-relative:page;mso-position-vertical-relative:page" stroked="f">
            <v:textbox inset="0,0,0,0">
              <w:txbxContent>
                <w:p w:rsidR="00D04A9B" w:rsidRDefault="00E8466C">
                  <w:pPr>
                    <w:spacing w:line="144" w:lineRule="exact"/>
                    <w:textAlignment w:val="baseline"/>
                    <w:rPr>
                      <w:rFonts w:ascii="Verdana" w:eastAsia="Verdana" w:hAnsi="Verdana"/>
                      <w:color w:val="000000"/>
                      <w:spacing w:val="2"/>
                      <w:sz w:val="14"/>
                      <w:lang w:val="es-ES"/>
                    </w:rPr>
                  </w:pPr>
                  <w:r>
                    <w:rPr>
                      <w:rFonts w:ascii="Verdana" w:eastAsia="Verdana" w:hAnsi="Verdana"/>
                      <w:color w:val="000000"/>
                      <w:spacing w:val="2"/>
                      <w:sz w:val="14"/>
                      <w:lang w:val="es-ES"/>
                    </w:rPr>
                    <w:t>Estado de Cambios en la Situación Financiera</w:t>
                  </w:r>
                </w:p>
                <w:p w:rsidR="00D04A9B" w:rsidRDefault="00E8466C">
                  <w:pPr>
                    <w:spacing w:before="58" w:line="187" w:lineRule="exact"/>
                    <w:jc w:val="center"/>
                    <w:textAlignment w:val="baseline"/>
                    <w:rPr>
                      <w:rFonts w:ascii="Verdana" w:eastAsia="Verdana" w:hAnsi="Verdana"/>
                      <w:color w:val="000000"/>
                      <w:sz w:val="14"/>
                      <w:lang w:val="es-ES"/>
                    </w:rPr>
                  </w:pPr>
                  <w:r>
                    <w:rPr>
                      <w:rFonts w:ascii="Verdana" w:eastAsia="Verdana" w:hAnsi="Verdana"/>
                      <w:color w:val="000000"/>
                      <w:sz w:val="14"/>
                      <w:lang w:val="es-ES"/>
                    </w:rPr>
                    <w:t xml:space="preserve">Del 1° de enero al 31 de diciembre de 2019 </w:t>
                  </w:r>
                  <w:r>
                    <w:rPr>
                      <w:rFonts w:ascii="Verdana" w:eastAsia="Verdana" w:hAnsi="Verdana"/>
                      <w:color w:val="000000"/>
                      <w:sz w:val="14"/>
                      <w:lang w:val="es-ES"/>
                    </w:rPr>
                    <w:br/>
                    <w:t>(Cifras en pesos)</w:t>
                  </w:r>
                </w:p>
              </w:txbxContent>
            </v:textbox>
            <w10:wrap type="square" anchorx="page" anchory="page"/>
          </v:shape>
        </w:pict>
      </w:r>
      <w:r>
        <w:pict>
          <v:shape id="_x0000_s1609" type="#_x0000_t202" style="position:absolute;margin-left:469.45pt;margin-top:156pt;width:17.25pt;height:5.75pt;z-index:-251597824;mso-wrap-distance-left:0;mso-wrap-distance-right:0;mso-position-horizontal-relative:page;mso-position-vertical-relative:page" stroked="f">
            <v:textbox inset="0,0,0,0">
              <w:txbxContent>
                <w:p w:rsidR="00D04A9B" w:rsidRDefault="00E8466C">
                  <w:pPr>
                    <w:spacing w:line="105" w:lineRule="exact"/>
                    <w:textAlignment w:val="baseline"/>
                    <w:rPr>
                      <w:rFonts w:ascii="Tahoma" w:eastAsia="Tahoma" w:hAnsi="Tahoma"/>
                      <w:b/>
                      <w:color w:val="000000"/>
                      <w:spacing w:val="-25"/>
                      <w:sz w:val="14"/>
                      <w:lang w:val="es-ES"/>
                    </w:rPr>
                  </w:pPr>
                  <w:r>
                    <w:rPr>
                      <w:rFonts w:ascii="Tahoma" w:eastAsia="Tahoma" w:hAnsi="Tahoma"/>
                      <w:b/>
                      <w:color w:val="000000"/>
                      <w:spacing w:val="-25"/>
                      <w:sz w:val="14"/>
                      <w:lang w:val="es-ES"/>
                    </w:rPr>
                    <w:t>2019</w:t>
                  </w:r>
                </w:p>
              </w:txbxContent>
            </v:textbox>
            <w10:wrap type="square" anchorx="page" anchory="page"/>
          </v:shape>
        </w:pict>
      </w:r>
      <w:r>
        <w:pict>
          <v:shape id="_x0000_s1608" type="#_x0000_t202" style="position:absolute;margin-left:103.9pt;margin-top:198pt;width:207.85pt;height:74.65pt;z-index:-251596800;mso-wrap-distance-left:0;mso-wrap-distance-right:0;mso-position-horizontal-relative:page;mso-position-vertical-relative:page" stroked="f">
            <v:textbox inset="0,0,0,0">
              <w:txbxContent>
                <w:p w:rsidR="00D04A9B" w:rsidRDefault="00E8466C">
                  <w:pPr>
                    <w:spacing w:line="145" w:lineRule="exact"/>
                    <w:jc w:val="both"/>
                    <w:textAlignment w:val="baseline"/>
                    <w:rPr>
                      <w:rFonts w:ascii="Tahoma" w:eastAsia="Tahoma" w:hAnsi="Tahoma"/>
                      <w:b/>
                      <w:color w:val="000000"/>
                      <w:spacing w:val="10"/>
                      <w:sz w:val="14"/>
                      <w:lang w:val="es-ES"/>
                    </w:rPr>
                  </w:pPr>
                  <w:r>
                    <w:rPr>
                      <w:rFonts w:ascii="Tahoma" w:eastAsia="Tahoma" w:hAnsi="Tahoma"/>
                      <w:b/>
                      <w:color w:val="000000"/>
                      <w:spacing w:val="10"/>
                      <w:sz w:val="14"/>
                      <w:lang w:val="es-ES"/>
                    </w:rPr>
                    <w:t>Activo Circulante</w:t>
                  </w:r>
                </w:p>
                <w:p w:rsidR="00D04A9B" w:rsidRDefault="00E8466C">
                  <w:pPr>
                    <w:spacing w:before="34" w:line="171" w:lineRule="exact"/>
                    <w:jc w:val="both"/>
                    <w:textAlignment w:val="baseline"/>
                    <w:rPr>
                      <w:rFonts w:ascii="Verdana" w:eastAsia="Verdana" w:hAnsi="Verdana"/>
                      <w:color w:val="000000"/>
                      <w:spacing w:val="5"/>
                      <w:sz w:val="14"/>
                      <w:lang w:val="es-ES"/>
                    </w:rPr>
                  </w:pPr>
                  <w:r>
                    <w:rPr>
                      <w:rFonts w:ascii="Verdana" w:eastAsia="Verdana" w:hAnsi="Verdana"/>
                      <w:color w:val="000000"/>
                      <w:spacing w:val="5"/>
                      <w:sz w:val="14"/>
                      <w:lang w:val="es-ES"/>
                    </w:rPr>
                    <w:t>Efectivo y Equivalentes de Efectivo</w:t>
                  </w:r>
                </w:p>
                <w:p w:rsidR="00D04A9B" w:rsidRDefault="00E8466C">
                  <w:pPr>
                    <w:spacing w:before="28" w:line="174" w:lineRule="exact"/>
                    <w:jc w:val="both"/>
                    <w:textAlignment w:val="baseline"/>
                    <w:rPr>
                      <w:rFonts w:ascii="Verdana" w:eastAsia="Verdana" w:hAnsi="Verdana"/>
                      <w:color w:val="000000"/>
                      <w:spacing w:val="5"/>
                      <w:sz w:val="14"/>
                      <w:lang w:val="es-ES"/>
                    </w:rPr>
                  </w:pPr>
                  <w:r>
                    <w:rPr>
                      <w:rFonts w:ascii="Verdana" w:eastAsia="Verdana" w:hAnsi="Verdana"/>
                      <w:color w:val="000000"/>
                      <w:spacing w:val="5"/>
                      <w:sz w:val="14"/>
                      <w:lang w:val="es-ES"/>
                    </w:rPr>
                    <w:t>Derechos a Recibir Efectivo y Equivalentes</w:t>
                  </w:r>
                </w:p>
                <w:p w:rsidR="00D04A9B" w:rsidRDefault="00E8466C">
                  <w:pPr>
                    <w:spacing w:before="29" w:line="169" w:lineRule="exact"/>
                    <w:jc w:val="both"/>
                    <w:textAlignment w:val="baseline"/>
                    <w:rPr>
                      <w:rFonts w:ascii="Verdana" w:eastAsia="Verdana" w:hAnsi="Verdana"/>
                      <w:color w:val="000000"/>
                      <w:spacing w:val="5"/>
                      <w:sz w:val="14"/>
                      <w:lang w:val="es-ES"/>
                    </w:rPr>
                  </w:pPr>
                  <w:r>
                    <w:rPr>
                      <w:rFonts w:ascii="Verdana" w:eastAsia="Verdana" w:hAnsi="Verdana"/>
                      <w:color w:val="000000"/>
                      <w:spacing w:val="5"/>
                      <w:sz w:val="14"/>
                      <w:lang w:val="es-ES"/>
                    </w:rPr>
                    <w:t>Derechos a Recibir Bienes o Servicios</w:t>
                  </w:r>
                </w:p>
                <w:p w:rsidR="00D04A9B" w:rsidRDefault="00E8466C">
                  <w:pPr>
                    <w:spacing w:before="18" w:line="169" w:lineRule="exact"/>
                    <w:jc w:val="both"/>
                    <w:textAlignment w:val="baseline"/>
                    <w:rPr>
                      <w:rFonts w:ascii="Verdana" w:eastAsia="Verdana" w:hAnsi="Verdana"/>
                      <w:color w:val="000000"/>
                      <w:spacing w:val="4"/>
                      <w:sz w:val="14"/>
                      <w:lang w:val="es-ES"/>
                    </w:rPr>
                  </w:pPr>
                  <w:r>
                    <w:rPr>
                      <w:rFonts w:ascii="Verdana" w:eastAsia="Verdana" w:hAnsi="Verdana"/>
                      <w:color w:val="000000"/>
                      <w:spacing w:val="4"/>
                      <w:sz w:val="14"/>
                      <w:lang w:val="es-ES"/>
                    </w:rPr>
                    <w:t>Inventarios</w:t>
                  </w:r>
                </w:p>
                <w:p w:rsidR="00D04A9B" w:rsidRDefault="00E8466C">
                  <w:pPr>
                    <w:spacing w:before="21" w:line="169" w:lineRule="exact"/>
                    <w:jc w:val="both"/>
                    <w:textAlignment w:val="baseline"/>
                    <w:rPr>
                      <w:rFonts w:ascii="Verdana" w:eastAsia="Verdana" w:hAnsi="Verdana"/>
                      <w:color w:val="000000"/>
                      <w:spacing w:val="10"/>
                      <w:sz w:val="14"/>
                      <w:lang w:val="es-ES"/>
                    </w:rPr>
                  </w:pPr>
                  <w:r>
                    <w:rPr>
                      <w:rFonts w:ascii="Verdana" w:eastAsia="Verdana" w:hAnsi="Verdana"/>
                      <w:color w:val="000000"/>
                      <w:spacing w:val="10"/>
                      <w:sz w:val="14"/>
                      <w:lang w:val="es-ES"/>
                    </w:rPr>
                    <w:t>Almacenes</w:t>
                  </w:r>
                </w:p>
                <w:p w:rsidR="00D04A9B" w:rsidRDefault="00E8466C">
                  <w:pPr>
                    <w:spacing w:before="22" w:line="169" w:lineRule="exact"/>
                    <w:jc w:val="both"/>
                    <w:textAlignment w:val="baseline"/>
                    <w:rPr>
                      <w:rFonts w:ascii="Verdana" w:eastAsia="Verdana" w:hAnsi="Verdana"/>
                      <w:color w:val="000000"/>
                      <w:spacing w:val="4"/>
                      <w:sz w:val="14"/>
                      <w:lang w:val="es-ES"/>
                    </w:rPr>
                  </w:pPr>
                  <w:r>
                    <w:rPr>
                      <w:rFonts w:ascii="Verdana" w:eastAsia="Verdana" w:hAnsi="Verdana"/>
                      <w:color w:val="000000"/>
                      <w:spacing w:val="4"/>
                      <w:sz w:val="14"/>
                      <w:lang w:val="es-ES"/>
                    </w:rPr>
                    <w:t>Estimación Pérdida o Deterioro de Activos Circulantes</w:t>
                  </w:r>
                </w:p>
                <w:p w:rsidR="00D04A9B" w:rsidRDefault="00E8466C">
                  <w:pPr>
                    <w:spacing w:before="22" w:line="143" w:lineRule="exact"/>
                    <w:jc w:val="both"/>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Otros Activos Circulantes</w:t>
                  </w:r>
                </w:p>
              </w:txbxContent>
            </v:textbox>
            <w10:wrap type="square" anchorx="page" anchory="page"/>
          </v:shape>
        </w:pict>
      </w:r>
      <w:r>
        <w:pict>
          <v:shape id="_x0000_s1607" type="#_x0000_t202" style="position:absolute;margin-left:103.9pt;margin-top:282.5pt;width:243.15pt;height:93.6pt;z-index:-251595776;mso-wrap-distance-left:0;mso-wrap-distance-right:0;mso-position-horizontal-relative:page;mso-position-vertical-relative:page" stroked="f">
            <v:textbox inset="0,0,0,0">
              <w:txbxContent>
                <w:p w:rsidR="00D04A9B" w:rsidRDefault="00E8466C">
                  <w:pPr>
                    <w:spacing w:line="144" w:lineRule="exact"/>
                    <w:jc w:val="both"/>
                    <w:textAlignment w:val="baseline"/>
                    <w:rPr>
                      <w:rFonts w:ascii="Tahoma" w:eastAsia="Tahoma" w:hAnsi="Tahoma"/>
                      <w:b/>
                      <w:color w:val="000000"/>
                      <w:spacing w:val="10"/>
                      <w:sz w:val="14"/>
                      <w:lang w:val="es-ES"/>
                    </w:rPr>
                  </w:pPr>
                  <w:r>
                    <w:rPr>
                      <w:rFonts w:ascii="Tahoma" w:eastAsia="Tahoma" w:hAnsi="Tahoma"/>
                      <w:b/>
                      <w:color w:val="000000"/>
                      <w:spacing w:val="10"/>
                      <w:sz w:val="14"/>
                      <w:lang w:val="es-ES"/>
                    </w:rPr>
                    <w:t>Activo No Circulante</w:t>
                  </w:r>
                </w:p>
                <w:p w:rsidR="00D04A9B" w:rsidRDefault="00E8466C">
                  <w:pPr>
                    <w:spacing w:before="29" w:line="169" w:lineRule="exact"/>
                    <w:jc w:val="both"/>
                    <w:textAlignment w:val="baseline"/>
                    <w:rPr>
                      <w:rFonts w:ascii="Verdana" w:eastAsia="Verdana" w:hAnsi="Verdana"/>
                      <w:color w:val="000000"/>
                      <w:spacing w:val="5"/>
                      <w:sz w:val="14"/>
                      <w:lang w:val="es-ES"/>
                    </w:rPr>
                  </w:pPr>
                  <w:r>
                    <w:rPr>
                      <w:rFonts w:ascii="Verdana" w:eastAsia="Verdana" w:hAnsi="Verdana"/>
                      <w:color w:val="000000"/>
                      <w:spacing w:val="5"/>
                      <w:sz w:val="14"/>
                      <w:lang w:val="es-ES"/>
                    </w:rPr>
                    <w:t>Inversiones Financieras</w:t>
                  </w:r>
                </w:p>
                <w:p w:rsidR="00D04A9B" w:rsidRDefault="00E8466C">
                  <w:pPr>
                    <w:spacing w:before="3" w:line="192" w:lineRule="exact"/>
                    <w:jc w:val="both"/>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Derechos a Recibir Efectivo o Equivalentes a Largo Plazo</w:t>
                  </w:r>
                </w:p>
                <w:p w:rsidR="00D04A9B" w:rsidRDefault="00E8466C">
                  <w:pPr>
                    <w:spacing w:line="187" w:lineRule="exact"/>
                    <w:jc w:val="both"/>
                    <w:textAlignment w:val="baseline"/>
                    <w:rPr>
                      <w:rFonts w:ascii="Verdana" w:eastAsia="Verdana" w:hAnsi="Verdana"/>
                      <w:color w:val="000000"/>
                      <w:spacing w:val="3"/>
                      <w:sz w:val="14"/>
                      <w:lang w:val="es-ES"/>
                    </w:rPr>
                  </w:pPr>
                  <w:r>
                    <w:rPr>
                      <w:rFonts w:ascii="Verdana" w:eastAsia="Verdana" w:hAnsi="Verdana"/>
                      <w:color w:val="000000"/>
                      <w:spacing w:val="3"/>
                      <w:sz w:val="14"/>
                      <w:lang w:val="es-ES"/>
                    </w:rPr>
                    <w:t>Bienes Inmuebles, Infraestructura y Construcciones en Proceso</w:t>
                  </w:r>
                </w:p>
                <w:p w:rsidR="00D04A9B" w:rsidRDefault="00E8466C">
                  <w:pPr>
                    <w:spacing w:before="7" w:line="169" w:lineRule="exact"/>
                    <w:jc w:val="both"/>
                    <w:textAlignment w:val="baseline"/>
                    <w:rPr>
                      <w:rFonts w:ascii="Verdana" w:eastAsia="Verdana" w:hAnsi="Verdana"/>
                      <w:color w:val="000000"/>
                      <w:spacing w:val="8"/>
                      <w:sz w:val="14"/>
                      <w:lang w:val="es-ES"/>
                    </w:rPr>
                  </w:pPr>
                  <w:r>
                    <w:rPr>
                      <w:rFonts w:ascii="Verdana" w:eastAsia="Verdana" w:hAnsi="Verdana"/>
                      <w:color w:val="000000"/>
                      <w:spacing w:val="8"/>
                      <w:sz w:val="14"/>
                      <w:lang w:val="es-ES"/>
                    </w:rPr>
                    <w:t>Bienes Muebles</w:t>
                  </w:r>
                </w:p>
                <w:p w:rsidR="00D04A9B" w:rsidRDefault="00E8466C">
                  <w:pPr>
                    <w:spacing w:before="2" w:line="192" w:lineRule="exact"/>
                    <w:jc w:val="both"/>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Activos Intangibles</w:t>
                  </w:r>
                </w:p>
                <w:p w:rsidR="00D04A9B" w:rsidRDefault="00E8466C">
                  <w:pPr>
                    <w:spacing w:before="16" w:line="171" w:lineRule="exact"/>
                    <w:jc w:val="both"/>
                    <w:textAlignment w:val="baseline"/>
                    <w:rPr>
                      <w:rFonts w:ascii="Verdana" w:eastAsia="Verdana" w:hAnsi="Verdana"/>
                      <w:color w:val="000000"/>
                      <w:spacing w:val="7"/>
                      <w:sz w:val="14"/>
                      <w:lang w:val="es-ES"/>
                    </w:rPr>
                  </w:pPr>
                  <w:r>
                    <w:rPr>
                      <w:rFonts w:ascii="Verdana" w:eastAsia="Verdana" w:hAnsi="Verdana"/>
                      <w:color w:val="000000"/>
                      <w:spacing w:val="7"/>
                      <w:sz w:val="14"/>
                      <w:lang w:val="es-ES"/>
                    </w:rPr>
                    <w:t>Depreciación, Deterioro y Amortización Acumulada de Bienes</w:t>
                  </w:r>
                </w:p>
                <w:p w:rsidR="00D04A9B" w:rsidRDefault="00E8466C">
                  <w:pPr>
                    <w:spacing w:before="10" w:line="169" w:lineRule="exact"/>
                    <w:jc w:val="both"/>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Activos Diferidos</w:t>
                  </w:r>
                </w:p>
                <w:p w:rsidR="00D04A9B" w:rsidRDefault="00E8466C">
                  <w:pPr>
                    <w:spacing w:before="24" w:line="169" w:lineRule="exact"/>
                    <w:jc w:val="both"/>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Otros Activos No Circulantes</w:t>
                  </w:r>
                </w:p>
                <w:p w:rsidR="00D04A9B" w:rsidRDefault="00E8466C">
                  <w:pPr>
                    <w:spacing w:before="71" w:line="142" w:lineRule="exact"/>
                    <w:jc w:val="both"/>
                    <w:textAlignment w:val="baseline"/>
                    <w:rPr>
                      <w:rFonts w:ascii="Tahoma" w:eastAsia="Tahoma" w:hAnsi="Tahoma"/>
                      <w:b/>
                      <w:color w:val="000000"/>
                      <w:spacing w:val="7"/>
                      <w:sz w:val="14"/>
                      <w:lang w:val="es-ES"/>
                    </w:rPr>
                  </w:pPr>
                  <w:r>
                    <w:rPr>
                      <w:rFonts w:ascii="Tahoma" w:eastAsia="Tahoma" w:hAnsi="Tahoma"/>
                      <w:b/>
                      <w:color w:val="000000"/>
                      <w:spacing w:val="7"/>
                      <w:sz w:val="14"/>
                      <w:lang w:val="es-ES"/>
                    </w:rPr>
                    <w:t>Pasivo</w:t>
                  </w:r>
                </w:p>
              </w:txbxContent>
            </v:textbox>
            <w10:wrap type="square" anchorx="page" anchory="page"/>
          </v:shape>
        </w:pict>
      </w:r>
      <w:r>
        <w:pict>
          <v:shape id="_x0000_s1606" type="#_x0000_t202" style="position:absolute;margin-left:422.4pt;margin-top:199.45pt;width:52.55pt;height:6.95pt;z-index:-251594752;mso-wrap-distance-left:0;mso-wrap-distance-right:0;mso-position-horizontal-relative:page;mso-position-vertical-relative:page" stroked="f">
            <v:textbox inset="0,0,0,0">
              <w:txbxContent>
                <w:p w:rsidR="00D04A9B" w:rsidRDefault="00E8466C">
                  <w:pPr>
                    <w:spacing w:line="129" w:lineRule="exact"/>
                    <w:textAlignment w:val="baseline"/>
                    <w:rPr>
                      <w:rFonts w:ascii="Tahoma" w:eastAsia="Tahoma" w:hAnsi="Tahoma"/>
                      <w:b/>
                      <w:color w:val="000000"/>
                      <w:spacing w:val="-6"/>
                      <w:sz w:val="14"/>
                      <w:lang w:val="es-ES"/>
                    </w:rPr>
                  </w:pPr>
                  <w:r>
                    <w:rPr>
                      <w:rFonts w:ascii="Tahoma" w:eastAsia="Tahoma" w:hAnsi="Tahoma"/>
                      <w:b/>
                      <w:color w:val="000000"/>
                      <w:spacing w:val="-6"/>
                      <w:sz w:val="14"/>
                      <w:lang w:val="es-ES"/>
                    </w:rPr>
                    <w:t>5</w:t>
                  </w:r>
                  <w:proofErr w:type="gramStart"/>
                  <w:r>
                    <w:rPr>
                      <w:rFonts w:ascii="Tahoma" w:eastAsia="Tahoma" w:hAnsi="Tahoma"/>
                      <w:b/>
                      <w:color w:val="000000"/>
                      <w:spacing w:val="-6"/>
                      <w:sz w:val="14"/>
                      <w:lang w:val="es-ES"/>
                    </w:rPr>
                    <w:t>,295,364,414</w:t>
                  </w:r>
                  <w:proofErr w:type="gramEnd"/>
                </w:p>
              </w:txbxContent>
            </v:textbox>
            <w10:wrap type="square" anchorx="page" anchory="page"/>
          </v:shape>
        </w:pict>
      </w:r>
      <w:r>
        <w:pict>
          <v:shape id="_x0000_s1605" type="#_x0000_t202" style="position:absolute;margin-left:437.5pt;margin-top:238.8pt;width:36.25pt;height:7.2pt;z-index:-251593728;mso-wrap-distance-left:0;mso-wrap-distance-right:0;mso-position-horizontal-relative:page;mso-position-vertical-relative:page" stroked="f">
            <v:textbox inset="0,0,0,0">
              <w:txbxContent>
                <w:p w:rsidR="00D04A9B" w:rsidRDefault="00E8466C">
                  <w:pPr>
                    <w:spacing w:line="134" w:lineRule="exact"/>
                    <w:textAlignment w:val="baseline"/>
                    <w:rPr>
                      <w:rFonts w:ascii="Verdana" w:eastAsia="Verdana" w:hAnsi="Verdana"/>
                      <w:color w:val="000000"/>
                      <w:spacing w:val="-19"/>
                      <w:sz w:val="14"/>
                      <w:lang w:val="es-ES"/>
                    </w:rPr>
                  </w:pPr>
                  <w:r>
                    <w:rPr>
                      <w:rFonts w:ascii="Verdana" w:eastAsia="Verdana" w:hAnsi="Verdana"/>
                      <w:color w:val="000000"/>
                      <w:spacing w:val="-19"/>
                      <w:sz w:val="14"/>
                      <w:lang w:val="es-ES"/>
                    </w:rPr>
                    <w:t>19</w:t>
                  </w:r>
                  <w:proofErr w:type="gramStart"/>
                  <w:r>
                    <w:rPr>
                      <w:rFonts w:ascii="Verdana" w:eastAsia="Verdana" w:hAnsi="Verdana"/>
                      <w:color w:val="000000"/>
                      <w:spacing w:val="-19"/>
                      <w:sz w:val="14"/>
                      <w:lang w:val="es-ES"/>
                    </w:rPr>
                    <w:t>,890,361</w:t>
                  </w:r>
                  <w:proofErr w:type="gramEnd"/>
                </w:p>
              </w:txbxContent>
            </v:textbox>
            <w10:wrap type="square" anchorx="page" anchory="page"/>
          </v:shape>
        </w:pict>
      </w:r>
      <w:r>
        <w:pict>
          <v:shape id="_x0000_s1604" type="#_x0000_t202" style="position:absolute;margin-left:423.35pt;margin-top:257.75pt;width:50.9pt;height:16.55pt;z-index:-251592704;mso-wrap-distance-left:0;mso-wrap-distance-right:0;mso-position-horizontal-relative:page;mso-position-vertical-relative:page" stroked="f">
            <v:textbox inset="0,0,0,0">
              <w:txbxContent>
                <w:p w:rsidR="00D04A9B" w:rsidRDefault="00E8466C">
                  <w:pPr>
                    <w:spacing w:line="136" w:lineRule="exact"/>
                    <w:textAlignment w:val="baseline"/>
                    <w:rPr>
                      <w:rFonts w:ascii="Verdana" w:eastAsia="Verdana" w:hAnsi="Verdana"/>
                      <w:color w:val="000000"/>
                      <w:spacing w:val="-10"/>
                      <w:sz w:val="14"/>
                      <w:lang w:val="es-ES"/>
                    </w:rPr>
                  </w:pPr>
                  <w:r>
                    <w:rPr>
                      <w:rFonts w:ascii="Verdana" w:eastAsia="Verdana" w:hAnsi="Verdana"/>
                      <w:color w:val="000000"/>
                      <w:spacing w:val="-10"/>
                      <w:sz w:val="14"/>
                      <w:lang w:val="es-ES"/>
                    </w:rPr>
                    <w:t>5</w:t>
                  </w:r>
                  <w:proofErr w:type="gramStart"/>
                  <w:r>
                    <w:rPr>
                      <w:rFonts w:ascii="Verdana" w:eastAsia="Verdana" w:hAnsi="Verdana"/>
                      <w:color w:val="000000"/>
                      <w:spacing w:val="-10"/>
                      <w:sz w:val="14"/>
                      <w:lang w:val="es-ES"/>
                    </w:rPr>
                    <w:t>,269,609,882</w:t>
                  </w:r>
                  <w:proofErr w:type="gramEnd"/>
                </w:p>
                <w:p w:rsidR="00D04A9B" w:rsidRDefault="00E8466C">
                  <w:pPr>
                    <w:spacing w:before="24" w:line="157" w:lineRule="exact"/>
                    <w:jc w:val="right"/>
                    <w:textAlignment w:val="baseline"/>
                    <w:rPr>
                      <w:rFonts w:ascii="Verdana" w:eastAsia="Verdana" w:hAnsi="Verdana"/>
                      <w:color w:val="000000"/>
                      <w:spacing w:val="-10"/>
                      <w:sz w:val="14"/>
                      <w:lang w:val="es-ES"/>
                    </w:rPr>
                  </w:pPr>
                  <w:r>
                    <w:rPr>
                      <w:rFonts w:ascii="Verdana" w:eastAsia="Verdana" w:hAnsi="Verdana"/>
                      <w:color w:val="000000"/>
                      <w:spacing w:val="-10"/>
                      <w:sz w:val="14"/>
                      <w:lang w:val="es-ES"/>
                    </w:rPr>
                    <w:t>5</w:t>
                  </w:r>
                  <w:proofErr w:type="gramStart"/>
                  <w:r>
                    <w:rPr>
                      <w:rFonts w:ascii="Verdana" w:eastAsia="Verdana" w:hAnsi="Verdana"/>
                      <w:color w:val="000000"/>
                      <w:spacing w:val="-10"/>
                      <w:sz w:val="14"/>
                      <w:lang w:val="es-ES"/>
                    </w:rPr>
                    <w:t>,864,171</w:t>
                  </w:r>
                  <w:proofErr w:type="gramEnd"/>
                </w:p>
              </w:txbxContent>
            </v:textbox>
            <w10:wrap type="square" anchorx="page" anchory="page"/>
          </v:shape>
        </w:pict>
      </w:r>
      <w:r>
        <w:pict>
          <v:shape id="_x0000_s1603" type="#_x0000_t202" style="position:absolute;margin-left:411.85pt;margin-top:283.7pt;width:62.4pt;height:7.2pt;z-index:-251591680;mso-wrap-distance-left:0;mso-wrap-distance-right:0;mso-position-horizontal-relative:page;mso-position-vertical-relative:page" stroked="f">
            <v:textbox inset="0,0,0,0">
              <w:txbxContent>
                <w:p w:rsidR="00D04A9B" w:rsidRDefault="00E8466C">
                  <w:pPr>
                    <w:spacing w:after="4" w:line="139" w:lineRule="exact"/>
                    <w:textAlignment w:val="baseline"/>
                    <w:rPr>
                      <w:rFonts w:ascii="Tahoma" w:eastAsia="Tahoma" w:hAnsi="Tahoma"/>
                      <w:b/>
                      <w:color w:val="000000"/>
                      <w:spacing w:val="-4"/>
                      <w:sz w:val="14"/>
                      <w:lang w:val="es-ES"/>
                    </w:rPr>
                  </w:pPr>
                  <w:r>
                    <w:rPr>
                      <w:rFonts w:ascii="Tahoma" w:eastAsia="Tahoma" w:hAnsi="Tahoma"/>
                      <w:b/>
                      <w:color w:val="000000"/>
                      <w:spacing w:val="-4"/>
                      <w:sz w:val="14"/>
                      <w:lang w:val="es-ES"/>
                    </w:rPr>
                    <w:t>106</w:t>
                  </w:r>
                  <w:proofErr w:type="gramStart"/>
                  <w:r>
                    <w:rPr>
                      <w:rFonts w:ascii="Tahoma" w:eastAsia="Tahoma" w:hAnsi="Tahoma"/>
                      <w:b/>
                      <w:color w:val="000000"/>
                      <w:spacing w:val="-4"/>
                      <w:sz w:val="14"/>
                      <w:lang w:val="es-ES"/>
                    </w:rPr>
                    <w:t>,782,477,754</w:t>
                  </w:r>
                  <w:proofErr w:type="gramEnd"/>
                </w:p>
              </w:txbxContent>
            </v:textbox>
            <w10:wrap type="square" anchorx="page" anchory="page"/>
          </v:shape>
        </w:pict>
      </w:r>
      <w:r>
        <w:pict>
          <v:shape id="_x0000_s1602" type="#_x0000_t202" style="position:absolute;margin-left:418.8pt;margin-top:330.95pt;width:55.45pt;height:47.05pt;z-index:-251590656;mso-wrap-distance-left:0;mso-wrap-distance-right:0;mso-position-horizontal-relative:page;mso-position-vertical-relative:page" stroked="f">
            <v:textbox inset="0,0,0,0">
              <w:txbxContent>
                <w:p w:rsidR="00D04A9B" w:rsidRDefault="00E8466C">
                  <w:pPr>
                    <w:spacing w:line="134" w:lineRule="exact"/>
                    <w:ind w:left="144"/>
                    <w:jc w:val="both"/>
                    <w:textAlignment w:val="baseline"/>
                    <w:rPr>
                      <w:rFonts w:ascii="Verdana" w:eastAsia="Verdana" w:hAnsi="Verdana"/>
                      <w:color w:val="000000"/>
                      <w:spacing w:val="-14"/>
                      <w:sz w:val="14"/>
                      <w:lang w:val="es-ES"/>
                    </w:rPr>
                  </w:pPr>
                  <w:r>
                    <w:rPr>
                      <w:rFonts w:ascii="Verdana" w:eastAsia="Verdana" w:hAnsi="Verdana"/>
                      <w:color w:val="000000"/>
                      <w:spacing w:val="-14"/>
                      <w:sz w:val="14"/>
                      <w:lang w:val="es-ES"/>
                    </w:rPr>
                    <w:t>1</w:t>
                  </w:r>
                  <w:proofErr w:type="gramStart"/>
                  <w:r>
                    <w:rPr>
                      <w:rFonts w:ascii="Verdana" w:eastAsia="Verdana" w:hAnsi="Verdana"/>
                      <w:color w:val="000000"/>
                      <w:spacing w:val="-14"/>
                      <w:sz w:val="14"/>
                      <w:lang w:val="es-ES"/>
                    </w:rPr>
                    <w:t>,536,081,502</w:t>
                  </w:r>
                  <w:proofErr w:type="gramEnd"/>
                </w:p>
                <w:p w:rsidR="00D04A9B" w:rsidRDefault="00E8466C">
                  <w:pPr>
                    <w:spacing w:before="20" w:line="169" w:lineRule="exact"/>
                    <w:jc w:val="both"/>
                    <w:textAlignment w:val="baseline"/>
                    <w:rPr>
                      <w:rFonts w:ascii="Verdana" w:eastAsia="Verdana" w:hAnsi="Verdana"/>
                      <w:color w:val="000000"/>
                      <w:spacing w:val="-4"/>
                      <w:sz w:val="14"/>
                      <w:lang w:val="es-ES"/>
                    </w:rPr>
                  </w:pPr>
                  <w:r>
                    <w:rPr>
                      <w:rFonts w:ascii="Verdana" w:eastAsia="Verdana" w:hAnsi="Verdana"/>
                      <w:color w:val="000000"/>
                      <w:spacing w:val="-4"/>
                      <w:sz w:val="14"/>
                      <w:lang w:val="es-ES"/>
                    </w:rPr>
                    <w:t>2</w:t>
                  </w:r>
                  <w:proofErr w:type="gramStart"/>
                  <w:r>
                    <w:rPr>
                      <w:rFonts w:ascii="Verdana" w:eastAsia="Verdana" w:hAnsi="Verdana"/>
                      <w:color w:val="000000"/>
                      <w:spacing w:val="-4"/>
                      <w:sz w:val="14"/>
                      <w:lang w:val="es-ES"/>
                    </w:rPr>
                    <w:t>,684,548,334</w:t>
                  </w:r>
                  <w:proofErr w:type="gramEnd"/>
                </w:p>
                <w:p w:rsidR="00D04A9B" w:rsidRDefault="00E8466C">
                  <w:pPr>
                    <w:spacing w:before="205" w:line="169" w:lineRule="exact"/>
                    <w:jc w:val="both"/>
                    <w:textAlignment w:val="baseline"/>
                    <w:rPr>
                      <w:rFonts w:ascii="Verdana" w:eastAsia="Verdana" w:hAnsi="Verdana"/>
                      <w:color w:val="000000"/>
                      <w:spacing w:val="-9"/>
                      <w:sz w:val="14"/>
                      <w:lang w:val="es-ES"/>
                    </w:rPr>
                  </w:pPr>
                  <w:r>
                    <w:rPr>
                      <w:rFonts w:ascii="Verdana" w:eastAsia="Verdana" w:hAnsi="Verdana"/>
                      <w:color w:val="000000"/>
                      <w:spacing w:val="-9"/>
                      <w:sz w:val="14"/>
                      <w:lang w:val="es-ES"/>
                    </w:rPr>
                    <w:t>22</w:t>
                  </w:r>
                  <w:proofErr w:type="gramStart"/>
                  <w:r>
                    <w:rPr>
                      <w:rFonts w:ascii="Verdana" w:eastAsia="Verdana" w:hAnsi="Verdana"/>
                      <w:color w:val="000000"/>
                      <w:spacing w:val="-9"/>
                      <w:sz w:val="14"/>
                      <w:lang w:val="es-ES"/>
                    </w:rPr>
                    <w:t>,799,745,925</w:t>
                  </w:r>
                  <w:proofErr w:type="gramEnd"/>
                </w:p>
                <w:p w:rsidR="00D04A9B" w:rsidRDefault="00E8466C">
                  <w:pPr>
                    <w:spacing w:before="72" w:after="5" w:line="167" w:lineRule="exact"/>
                    <w:jc w:val="both"/>
                    <w:textAlignment w:val="baseline"/>
                    <w:rPr>
                      <w:rFonts w:ascii="Tahoma" w:eastAsia="Tahoma" w:hAnsi="Tahoma"/>
                      <w:b/>
                      <w:color w:val="000000"/>
                      <w:spacing w:val="-7"/>
                      <w:sz w:val="14"/>
                      <w:lang w:val="es-ES"/>
                    </w:rPr>
                  </w:pPr>
                  <w:r>
                    <w:rPr>
                      <w:rFonts w:ascii="Tahoma" w:eastAsia="Tahoma" w:hAnsi="Tahoma"/>
                      <w:b/>
                      <w:color w:val="000000"/>
                      <w:spacing w:val="-7"/>
                      <w:sz w:val="14"/>
                      <w:lang w:val="es-ES"/>
                    </w:rPr>
                    <w:t>97</w:t>
                  </w:r>
                  <w:proofErr w:type="gramStart"/>
                  <w:r>
                    <w:rPr>
                      <w:rFonts w:ascii="Tahoma" w:eastAsia="Tahoma" w:hAnsi="Tahoma"/>
                      <w:b/>
                      <w:color w:val="000000"/>
                      <w:spacing w:val="-7"/>
                      <w:sz w:val="14"/>
                      <w:lang w:val="es-ES"/>
                    </w:rPr>
                    <w:t>,936,515,723</w:t>
                  </w:r>
                  <w:proofErr w:type="gramEnd"/>
                </w:p>
              </w:txbxContent>
            </v:textbox>
            <w10:wrap type="square" anchorx="page" anchory="page"/>
          </v:shape>
        </w:pict>
      </w:r>
      <w:r>
        <w:pict>
          <v:shape id="_x0000_s1601" type="#_x0000_t202" style="position:absolute;margin-left:494.15pt;margin-top:199.7pt;width:61.7pt;height:6.95pt;z-index:-251589632;mso-wrap-distance-left:0;mso-wrap-distance-right:0;mso-position-horizontal-relative:page;mso-position-vertical-relative:page" stroked="f">
            <v:textbox inset="0,0,0,0">
              <w:txbxContent>
                <w:p w:rsidR="00D04A9B" w:rsidRDefault="00E8466C">
                  <w:pPr>
                    <w:spacing w:after="4" w:line="134" w:lineRule="exact"/>
                    <w:textAlignment w:val="baseline"/>
                    <w:rPr>
                      <w:rFonts w:ascii="Tahoma" w:eastAsia="Tahoma" w:hAnsi="Tahoma"/>
                      <w:b/>
                      <w:color w:val="000000"/>
                      <w:spacing w:val="-5"/>
                      <w:sz w:val="14"/>
                      <w:lang w:val="es-ES"/>
                    </w:rPr>
                  </w:pPr>
                  <w:r>
                    <w:rPr>
                      <w:rFonts w:ascii="Tahoma" w:eastAsia="Tahoma" w:hAnsi="Tahoma"/>
                      <w:b/>
                      <w:color w:val="000000"/>
                      <w:spacing w:val="-5"/>
                      <w:sz w:val="14"/>
                      <w:lang w:val="es-ES"/>
                    </w:rPr>
                    <w:t>152</w:t>
                  </w:r>
                  <w:proofErr w:type="gramStart"/>
                  <w:r>
                    <w:rPr>
                      <w:rFonts w:ascii="Tahoma" w:eastAsia="Tahoma" w:hAnsi="Tahoma"/>
                      <w:b/>
                      <w:color w:val="000000"/>
                      <w:spacing w:val="-5"/>
                      <w:sz w:val="14"/>
                      <w:lang w:val="es-ES"/>
                    </w:rPr>
                    <w:t>,526,486,709</w:t>
                  </w:r>
                  <w:proofErr w:type="gramEnd"/>
                </w:p>
              </w:txbxContent>
            </v:textbox>
            <w10:wrap type="square" anchorx="page" anchory="page"/>
          </v:shape>
        </w:pict>
      </w:r>
      <w:r>
        <w:pict>
          <v:shape id="_x0000_s1600" type="#_x0000_t202" style="position:absolute;margin-left:499.2pt;margin-top:209.5pt;width:56.4pt;height:26.9pt;z-index:-251588608;mso-wrap-distance-left:0;mso-wrap-distance-right:0;mso-position-horizontal-relative:page;mso-position-vertical-relative:page" stroked="f">
            <v:textbox inset="0,0,0,0">
              <w:txbxContent>
                <w:p w:rsidR="00D04A9B" w:rsidRDefault="00E8466C">
                  <w:pPr>
                    <w:spacing w:line="136" w:lineRule="exact"/>
                    <w:textAlignment w:val="baseline"/>
                    <w:rPr>
                      <w:rFonts w:ascii="Verdana" w:eastAsia="Verdana" w:hAnsi="Verdana"/>
                      <w:color w:val="000000"/>
                      <w:spacing w:val="-8"/>
                      <w:sz w:val="14"/>
                      <w:lang w:val="es-ES"/>
                    </w:rPr>
                  </w:pPr>
                  <w:r>
                    <w:rPr>
                      <w:rFonts w:ascii="Verdana" w:eastAsia="Verdana" w:hAnsi="Verdana"/>
                      <w:color w:val="000000"/>
                      <w:spacing w:val="-8"/>
                      <w:sz w:val="14"/>
                      <w:lang w:val="es-ES"/>
                    </w:rPr>
                    <w:t>45</w:t>
                  </w:r>
                  <w:proofErr w:type="gramStart"/>
                  <w:r>
                    <w:rPr>
                      <w:rFonts w:ascii="Verdana" w:eastAsia="Verdana" w:hAnsi="Verdana"/>
                      <w:color w:val="000000"/>
                      <w:spacing w:val="-8"/>
                      <w:sz w:val="14"/>
                      <w:lang w:val="es-ES"/>
                    </w:rPr>
                    <w:t>,671,595,490</w:t>
                  </w:r>
                  <w:proofErr w:type="gramEnd"/>
                </w:p>
                <w:p w:rsidR="00D04A9B" w:rsidRDefault="00E8466C">
                  <w:pPr>
                    <w:spacing w:before="30" w:line="169" w:lineRule="exact"/>
                    <w:textAlignment w:val="baseline"/>
                    <w:rPr>
                      <w:rFonts w:ascii="Verdana" w:eastAsia="Verdana" w:hAnsi="Verdana"/>
                      <w:color w:val="000000"/>
                      <w:spacing w:val="-14"/>
                      <w:sz w:val="14"/>
                      <w:lang w:val="es-ES"/>
                    </w:rPr>
                  </w:pPr>
                  <w:r>
                    <w:rPr>
                      <w:rFonts w:ascii="Verdana" w:eastAsia="Verdana" w:hAnsi="Verdana"/>
                      <w:color w:val="000000"/>
                      <w:spacing w:val="-14"/>
                      <w:sz w:val="14"/>
                      <w:lang w:val="es-ES"/>
                    </w:rPr>
                    <w:t>102</w:t>
                  </w:r>
                  <w:proofErr w:type="gramStart"/>
                  <w:r>
                    <w:rPr>
                      <w:rFonts w:ascii="Verdana" w:eastAsia="Verdana" w:hAnsi="Verdana"/>
                      <w:color w:val="000000"/>
                      <w:spacing w:val="-14"/>
                      <w:sz w:val="14"/>
                      <w:lang w:val="es-ES"/>
                    </w:rPr>
                    <w:t>,844,251,579</w:t>
                  </w:r>
                  <w:proofErr w:type="gramEnd"/>
                </w:p>
                <w:p w:rsidR="00D04A9B" w:rsidRDefault="00E8466C">
                  <w:pPr>
                    <w:spacing w:before="35" w:line="163" w:lineRule="exact"/>
                    <w:jc w:val="right"/>
                    <w:textAlignment w:val="baseline"/>
                    <w:rPr>
                      <w:rFonts w:ascii="Verdana" w:eastAsia="Verdana" w:hAnsi="Verdana"/>
                      <w:color w:val="000000"/>
                      <w:spacing w:val="-4"/>
                      <w:sz w:val="14"/>
                      <w:lang w:val="es-ES"/>
                    </w:rPr>
                  </w:pPr>
                  <w:r>
                    <w:rPr>
                      <w:rFonts w:ascii="Verdana" w:eastAsia="Verdana" w:hAnsi="Verdana"/>
                      <w:color w:val="000000"/>
                      <w:spacing w:val="-4"/>
                      <w:sz w:val="14"/>
                      <w:lang w:val="es-ES"/>
                    </w:rPr>
                    <w:t>626</w:t>
                  </w:r>
                  <w:proofErr w:type="gramStart"/>
                  <w:r>
                    <w:rPr>
                      <w:rFonts w:ascii="Verdana" w:eastAsia="Verdana" w:hAnsi="Verdana"/>
                      <w:color w:val="000000"/>
                      <w:spacing w:val="-4"/>
                      <w:sz w:val="14"/>
                      <w:lang w:val="es-ES"/>
                    </w:rPr>
                    <w:t>,606,617</w:t>
                  </w:r>
                  <w:proofErr w:type="gramEnd"/>
                </w:p>
              </w:txbxContent>
            </v:textbox>
            <w10:wrap type="square" anchorx="page" anchory="page"/>
          </v:shape>
        </w:pict>
      </w:r>
      <w:r>
        <w:pict>
          <v:shape id="_x0000_s1599" type="#_x0000_t202" style="position:absolute;margin-left:504.95pt;margin-top:248.65pt;width:50.4pt;height:6.95pt;z-index:-251587584;mso-wrap-distance-left:0;mso-wrap-distance-right:0;mso-position-horizontal-relative:page;mso-position-vertical-relative:page" stroked="f">
            <v:textbox inset="0,0,0,0">
              <w:txbxContent>
                <w:p w:rsidR="00D04A9B" w:rsidRDefault="00E8466C">
                  <w:pPr>
                    <w:spacing w:after="4" w:line="135" w:lineRule="exact"/>
                    <w:textAlignment w:val="baseline"/>
                    <w:rPr>
                      <w:rFonts w:ascii="Verdana" w:eastAsia="Verdana" w:hAnsi="Verdana"/>
                      <w:color w:val="000000"/>
                      <w:spacing w:val="-11"/>
                      <w:sz w:val="14"/>
                      <w:lang w:val="es-ES"/>
                    </w:rPr>
                  </w:pPr>
                  <w:r>
                    <w:rPr>
                      <w:rFonts w:ascii="Verdana" w:eastAsia="Verdana" w:hAnsi="Verdana"/>
                      <w:color w:val="000000"/>
                      <w:spacing w:val="-11"/>
                      <w:sz w:val="14"/>
                      <w:lang w:val="es-ES"/>
                    </w:rPr>
                    <w:t>3</w:t>
                  </w:r>
                  <w:proofErr w:type="gramStart"/>
                  <w:r>
                    <w:rPr>
                      <w:rFonts w:ascii="Verdana" w:eastAsia="Verdana" w:hAnsi="Verdana"/>
                      <w:color w:val="000000"/>
                      <w:spacing w:val="-11"/>
                      <w:sz w:val="14"/>
                      <w:lang w:val="es-ES"/>
                    </w:rPr>
                    <w:t>,384,033,022</w:t>
                  </w:r>
                  <w:proofErr w:type="gramEnd"/>
                </w:p>
              </w:txbxContent>
            </v:textbox>
            <w10:wrap type="square" anchorx="page" anchory="page"/>
          </v:shape>
        </w:pict>
      </w:r>
      <w:r>
        <w:pict>
          <v:shape id="_x0000_s1598" type="#_x0000_t202" style="position:absolute;margin-left:500.65pt;margin-top:283.9pt;width:54.45pt;height:7.2pt;z-index:-251586560;mso-wrap-distance-left:0;mso-wrap-distance-right:0;mso-position-horizontal-relative:page;mso-position-vertical-relative:page" stroked="f">
            <v:textbox inset="0,0,0,0">
              <w:txbxContent>
                <w:p w:rsidR="00D04A9B" w:rsidRDefault="00E8466C">
                  <w:pPr>
                    <w:spacing w:line="139" w:lineRule="exact"/>
                    <w:textAlignment w:val="baseline"/>
                    <w:rPr>
                      <w:rFonts w:ascii="Tahoma" w:eastAsia="Tahoma" w:hAnsi="Tahoma"/>
                      <w:b/>
                      <w:color w:val="000000"/>
                      <w:spacing w:val="-9"/>
                      <w:sz w:val="14"/>
                      <w:lang w:val="es-ES"/>
                    </w:rPr>
                  </w:pPr>
                  <w:r>
                    <w:rPr>
                      <w:rFonts w:ascii="Tahoma" w:eastAsia="Tahoma" w:hAnsi="Tahoma"/>
                      <w:b/>
                      <w:color w:val="000000"/>
                      <w:spacing w:val="-9"/>
                      <w:sz w:val="14"/>
                      <w:lang w:val="es-ES"/>
                    </w:rPr>
                    <w:t>28</w:t>
                  </w:r>
                  <w:proofErr w:type="gramStart"/>
                  <w:r>
                    <w:rPr>
                      <w:rFonts w:ascii="Tahoma" w:eastAsia="Tahoma" w:hAnsi="Tahoma"/>
                      <w:b/>
                      <w:color w:val="000000"/>
                      <w:spacing w:val="-9"/>
                      <w:sz w:val="14"/>
                      <w:lang w:val="es-ES"/>
                    </w:rPr>
                    <w:t>,166,591,877</w:t>
                  </w:r>
                  <w:proofErr w:type="gramEnd"/>
                </w:p>
              </w:txbxContent>
            </v:textbox>
            <w10:wrap type="square" anchorx="page" anchory="page"/>
          </v:shape>
        </w:pict>
      </w:r>
      <w:r>
        <w:pict>
          <v:shape id="_x0000_s1597" type="#_x0000_t202" style="position:absolute;margin-left:502.3pt;margin-top:303.1pt;width:53.05pt;height:25.45pt;z-index:-251585536;mso-wrap-distance-left:0;mso-wrap-distance-right:0;mso-position-horizontal-relative:page;mso-position-vertical-relative:page" stroked="f">
            <v:textbox inset="0,0,0,0">
              <w:txbxContent>
                <w:p w:rsidR="00D04A9B" w:rsidRDefault="00E8466C">
                  <w:pPr>
                    <w:spacing w:line="136" w:lineRule="exact"/>
                    <w:textAlignment w:val="baseline"/>
                    <w:rPr>
                      <w:rFonts w:ascii="Verdana" w:eastAsia="Verdana" w:hAnsi="Verdana"/>
                      <w:color w:val="000000"/>
                      <w:spacing w:val="-12"/>
                      <w:sz w:val="14"/>
                      <w:lang w:val="es-ES"/>
                    </w:rPr>
                  </w:pPr>
                  <w:r>
                    <w:rPr>
                      <w:rFonts w:ascii="Verdana" w:eastAsia="Verdana" w:hAnsi="Verdana"/>
                      <w:color w:val="000000"/>
                      <w:spacing w:val="-12"/>
                      <w:sz w:val="14"/>
                      <w:lang w:val="es-ES"/>
                    </w:rPr>
                    <w:t>24</w:t>
                  </w:r>
                  <w:proofErr w:type="gramStart"/>
                  <w:r>
                    <w:rPr>
                      <w:rFonts w:ascii="Verdana" w:eastAsia="Verdana" w:hAnsi="Verdana"/>
                      <w:color w:val="000000"/>
                      <w:spacing w:val="-12"/>
                      <w:sz w:val="14"/>
                      <w:lang w:val="es-ES"/>
                    </w:rPr>
                    <w:t>,462,591,262</w:t>
                  </w:r>
                  <w:proofErr w:type="gramEnd"/>
                </w:p>
                <w:p w:rsidR="00D04A9B" w:rsidRDefault="00E8466C">
                  <w:pPr>
                    <w:spacing w:before="18" w:line="169" w:lineRule="exact"/>
                    <w:textAlignment w:val="baseline"/>
                    <w:rPr>
                      <w:rFonts w:ascii="Verdana" w:eastAsia="Verdana" w:hAnsi="Verdana"/>
                      <w:color w:val="000000"/>
                      <w:spacing w:val="-7"/>
                      <w:sz w:val="14"/>
                      <w:lang w:val="es-ES"/>
                    </w:rPr>
                  </w:pPr>
                  <w:r>
                    <w:rPr>
                      <w:rFonts w:ascii="Verdana" w:eastAsia="Verdana" w:hAnsi="Verdana"/>
                      <w:color w:val="000000"/>
                      <w:spacing w:val="-7"/>
                      <w:sz w:val="14"/>
                      <w:lang w:val="es-ES"/>
                    </w:rPr>
                    <w:t>1</w:t>
                  </w:r>
                  <w:proofErr w:type="gramStart"/>
                  <w:r>
                    <w:rPr>
                      <w:rFonts w:ascii="Verdana" w:eastAsia="Verdana" w:hAnsi="Verdana"/>
                      <w:color w:val="000000"/>
                      <w:spacing w:val="-7"/>
                      <w:sz w:val="14"/>
                      <w:lang w:val="es-ES"/>
                    </w:rPr>
                    <w:t>,469,945,605</w:t>
                  </w:r>
                  <w:proofErr w:type="gramEnd"/>
                </w:p>
                <w:p w:rsidR="00D04A9B" w:rsidRDefault="00E8466C">
                  <w:pPr>
                    <w:spacing w:before="18" w:line="163" w:lineRule="exact"/>
                    <w:jc w:val="right"/>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2</w:t>
                  </w:r>
                  <w:proofErr w:type="gramStart"/>
                  <w:r>
                    <w:rPr>
                      <w:rFonts w:ascii="Verdana" w:eastAsia="Verdana" w:hAnsi="Verdana"/>
                      <w:color w:val="000000"/>
                      <w:spacing w:val="-6"/>
                      <w:sz w:val="14"/>
                      <w:lang w:val="es-ES"/>
                    </w:rPr>
                    <w:t>,214,055,010</w:t>
                  </w:r>
                  <w:proofErr w:type="gramEnd"/>
                </w:p>
              </w:txbxContent>
            </v:textbox>
            <w10:wrap type="square" anchorx="page" anchory="page"/>
          </v:shape>
        </w:pict>
      </w:r>
      <w:r>
        <w:pict>
          <v:shape id="_x0000_s1596" type="#_x0000_t202" style="position:absolute;margin-left:512.9pt;margin-top:349.7pt;width:42.7pt;height:6.95pt;z-index:-251584512;mso-wrap-distance-left:0;mso-wrap-distance-right:0;mso-position-horizontal-relative:page;mso-position-vertical-relative:page" stroked="f">
            <v:textbox inset="0,0,0,0">
              <w:txbxContent>
                <w:p w:rsidR="00D04A9B" w:rsidRDefault="00E8466C">
                  <w:pPr>
                    <w:spacing w:line="134" w:lineRule="exact"/>
                    <w:textAlignment w:val="baseline"/>
                    <w:rPr>
                      <w:rFonts w:ascii="Verdana" w:eastAsia="Verdana" w:hAnsi="Verdana"/>
                      <w:color w:val="000000"/>
                      <w:spacing w:val="-7"/>
                      <w:sz w:val="14"/>
                      <w:lang w:val="es-ES"/>
                    </w:rPr>
                  </w:pPr>
                  <w:r>
                    <w:rPr>
                      <w:rFonts w:ascii="Verdana" w:eastAsia="Verdana" w:hAnsi="Verdana"/>
                      <w:color w:val="000000"/>
                      <w:spacing w:val="-7"/>
                      <w:sz w:val="14"/>
                      <w:lang w:val="es-ES"/>
                    </w:rPr>
                    <w:t>20</w:t>
                  </w:r>
                  <w:proofErr w:type="gramStart"/>
                  <w:r>
                    <w:rPr>
                      <w:rFonts w:ascii="Verdana" w:eastAsia="Verdana" w:hAnsi="Verdana"/>
                      <w:color w:val="000000"/>
                      <w:spacing w:val="-7"/>
                      <w:sz w:val="14"/>
                      <w:lang w:val="es-ES"/>
                    </w:rPr>
                    <w:t>,000,000</w:t>
                  </w:r>
                  <w:proofErr w:type="gramEnd"/>
                </w:p>
              </w:txbxContent>
            </v:textbox>
            <w10:wrap type="square" anchorx="page" anchory="page"/>
          </v:shape>
        </w:pict>
      </w:r>
      <w:r>
        <w:pict>
          <v:shape id="_x0000_s1595" type="#_x0000_t202" style="position:absolute;margin-left:497.75pt;margin-top:371.05pt;width:58.35pt;height:7.2pt;z-index:-251583488;mso-wrap-distance-left:0;mso-wrap-distance-right:0;mso-position-horizontal-relative:page;mso-position-vertical-relative:page" stroked="f">
            <v:textbox inset="0,0,0,0">
              <w:txbxContent>
                <w:p w:rsidR="00D04A9B" w:rsidRDefault="00E8466C">
                  <w:pPr>
                    <w:spacing w:line="139" w:lineRule="exact"/>
                    <w:textAlignment w:val="baseline"/>
                    <w:rPr>
                      <w:rFonts w:ascii="Tahoma" w:eastAsia="Tahoma" w:hAnsi="Tahoma"/>
                      <w:b/>
                      <w:color w:val="000000"/>
                      <w:spacing w:val="-3"/>
                      <w:sz w:val="14"/>
                      <w:lang w:val="es-ES"/>
                    </w:rPr>
                  </w:pPr>
                  <w:r>
                    <w:rPr>
                      <w:rFonts w:ascii="Tahoma" w:eastAsia="Tahoma" w:hAnsi="Tahoma"/>
                      <w:b/>
                      <w:color w:val="000000"/>
                      <w:spacing w:val="-3"/>
                      <w:sz w:val="14"/>
                      <w:lang w:val="es-ES"/>
                    </w:rPr>
                    <w:t>40</w:t>
                  </w:r>
                  <w:proofErr w:type="gramStart"/>
                  <w:r>
                    <w:rPr>
                      <w:rFonts w:ascii="Tahoma" w:eastAsia="Tahoma" w:hAnsi="Tahoma"/>
                      <w:b/>
                      <w:color w:val="000000"/>
                      <w:spacing w:val="-3"/>
                      <w:sz w:val="14"/>
                      <w:lang w:val="es-ES"/>
                    </w:rPr>
                    <w:t>,348,305,185</w:t>
                  </w:r>
                  <w:proofErr w:type="gramEnd"/>
                </w:p>
              </w:txbxContent>
            </v:textbox>
            <w10:wrap type="square" anchorx="page" anchory="page"/>
          </v:shape>
        </w:pict>
      </w:r>
      <w:r>
        <w:pict>
          <v:shape id="_x0000_s1594" type="#_x0000_t202" style="position:absolute;margin-left:103.9pt;margin-top:386.4pt;width:155.8pt;height:48.25pt;z-index:-251582464;mso-wrap-distance-left:0;mso-wrap-distance-right:0;mso-position-horizontal-relative:page;mso-position-vertical-relative:page" stroked="f">
            <v:textbox inset="0,0,0,0">
              <w:txbxContent>
                <w:p w:rsidR="00D04A9B" w:rsidRDefault="00E8466C">
                  <w:pPr>
                    <w:spacing w:line="148" w:lineRule="exact"/>
                    <w:textAlignment w:val="baseline"/>
                    <w:rPr>
                      <w:rFonts w:ascii="Tahoma" w:eastAsia="Tahoma" w:hAnsi="Tahoma"/>
                      <w:b/>
                      <w:color w:val="000000"/>
                      <w:spacing w:val="10"/>
                      <w:sz w:val="14"/>
                      <w:lang w:val="es-ES"/>
                    </w:rPr>
                  </w:pPr>
                  <w:r>
                    <w:rPr>
                      <w:rFonts w:ascii="Tahoma" w:eastAsia="Tahoma" w:hAnsi="Tahoma"/>
                      <w:b/>
                      <w:color w:val="000000"/>
                      <w:spacing w:val="10"/>
                      <w:sz w:val="14"/>
                      <w:lang w:val="es-ES"/>
                    </w:rPr>
                    <w:t>Pasivo Circulante</w:t>
                  </w:r>
                </w:p>
                <w:p w:rsidR="00D04A9B" w:rsidRDefault="00E8466C">
                  <w:pPr>
                    <w:spacing w:before="65" w:line="171" w:lineRule="exact"/>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Cuentas a Pagar a Corto Plazo</w:t>
                  </w:r>
                </w:p>
                <w:p w:rsidR="00D04A9B" w:rsidRDefault="00E8466C">
                  <w:pPr>
                    <w:spacing w:before="23" w:line="182" w:lineRule="exact"/>
                    <w:textAlignment w:val="baseline"/>
                    <w:rPr>
                      <w:rFonts w:ascii="Verdana" w:eastAsia="Verdana" w:hAnsi="Verdana"/>
                      <w:color w:val="000000"/>
                      <w:spacing w:val="8"/>
                      <w:sz w:val="14"/>
                      <w:lang w:val="es-ES"/>
                    </w:rPr>
                  </w:pPr>
                  <w:r>
                    <w:rPr>
                      <w:rFonts w:ascii="Verdana" w:eastAsia="Verdana" w:hAnsi="Verdana"/>
                      <w:color w:val="000000"/>
                      <w:spacing w:val="8"/>
                      <w:sz w:val="14"/>
                      <w:lang w:val="es-ES"/>
                    </w:rPr>
                    <w:t>Fondos y Bienes de Terceros en Garantía Provisiones a Corto Pazo Otros Pasivos a Corto Plazo</w:t>
                  </w:r>
                </w:p>
              </w:txbxContent>
            </v:textbox>
            <w10:wrap type="square" anchorx="page" anchory="page"/>
          </v:shape>
        </w:pict>
      </w:r>
      <w:r>
        <w:pict>
          <v:shape id="_x0000_s1593" type="#_x0000_t202" style="position:absolute;margin-left:104.4pt;margin-top:443.05pt;width:267.6pt;height:36pt;z-index:-251581440;mso-wrap-distance-left:0;mso-wrap-distance-right:0;mso-position-horizontal-relative:page;mso-position-vertical-relative:page" stroked="f">
            <v:textbox inset="0,0,0,0">
              <w:txbxContent>
                <w:p w:rsidR="00D04A9B" w:rsidRDefault="00E8466C">
                  <w:pPr>
                    <w:spacing w:line="142" w:lineRule="exact"/>
                    <w:textAlignment w:val="baseline"/>
                    <w:rPr>
                      <w:rFonts w:ascii="Tahoma" w:eastAsia="Tahoma" w:hAnsi="Tahoma"/>
                      <w:b/>
                      <w:color w:val="000000"/>
                      <w:spacing w:val="9"/>
                      <w:sz w:val="14"/>
                      <w:lang w:val="es-ES"/>
                    </w:rPr>
                  </w:pPr>
                  <w:r>
                    <w:rPr>
                      <w:rFonts w:ascii="Tahoma" w:eastAsia="Tahoma" w:hAnsi="Tahoma"/>
                      <w:b/>
                      <w:color w:val="000000"/>
                      <w:spacing w:val="9"/>
                      <w:sz w:val="14"/>
                      <w:lang w:val="es-ES"/>
                    </w:rPr>
                    <w:t>Pasivo No Circulante</w:t>
                  </w:r>
                </w:p>
                <w:p w:rsidR="00D04A9B" w:rsidRDefault="00E8466C">
                  <w:pPr>
                    <w:spacing w:before="18" w:line="182" w:lineRule="exact"/>
                    <w:textAlignment w:val="baseline"/>
                    <w:rPr>
                      <w:rFonts w:ascii="Verdana" w:eastAsia="Verdana" w:hAnsi="Verdana"/>
                      <w:color w:val="000000"/>
                      <w:spacing w:val="5"/>
                      <w:sz w:val="14"/>
                      <w:lang w:val="es-ES"/>
                    </w:rPr>
                  </w:pPr>
                  <w:r>
                    <w:rPr>
                      <w:rFonts w:ascii="Verdana" w:eastAsia="Verdana" w:hAnsi="Verdana"/>
                      <w:color w:val="000000"/>
                      <w:spacing w:val="5"/>
                      <w:sz w:val="14"/>
                      <w:lang w:val="es-ES"/>
                    </w:rPr>
                    <w:t>Fondos y Bienes de Terceros en Garantía y/o e Administración a Largo Plazo</w:t>
                  </w:r>
                </w:p>
                <w:p w:rsidR="00D04A9B" w:rsidRDefault="00E8466C">
                  <w:pPr>
                    <w:spacing w:before="19" w:line="172" w:lineRule="exact"/>
                    <w:textAlignment w:val="baseline"/>
                    <w:rPr>
                      <w:rFonts w:ascii="Verdana" w:eastAsia="Verdana" w:hAnsi="Verdana"/>
                      <w:color w:val="000000"/>
                      <w:spacing w:val="5"/>
                      <w:sz w:val="14"/>
                      <w:lang w:val="es-ES"/>
                    </w:rPr>
                  </w:pPr>
                  <w:r>
                    <w:rPr>
                      <w:rFonts w:ascii="Verdana" w:eastAsia="Verdana" w:hAnsi="Verdana"/>
                      <w:color w:val="000000"/>
                      <w:spacing w:val="5"/>
                      <w:sz w:val="14"/>
                      <w:lang w:val="es-ES"/>
                    </w:rPr>
                    <w:t>Provisiones a Largo Plazo</w:t>
                  </w:r>
                </w:p>
              </w:txbxContent>
            </v:textbox>
            <w10:wrap type="square" anchorx="page" anchory="page"/>
          </v:shape>
        </w:pict>
      </w:r>
      <w:r>
        <w:pict>
          <v:shape id="_x0000_s1592" type="#_x0000_t202" style="position:absolute;margin-left:104.4pt;margin-top:485.5pt;width:44.4pt;height:6.25pt;z-index:-251580416;mso-wrap-distance-left:0;mso-wrap-distance-right:0;mso-position-horizontal-relative:page;mso-position-vertical-relative:page" stroked="f">
            <v:textbox inset="0,0,0,0">
              <w:txbxContent>
                <w:p w:rsidR="00D04A9B" w:rsidRDefault="00E8466C">
                  <w:pPr>
                    <w:spacing w:line="110" w:lineRule="exact"/>
                    <w:textAlignment w:val="baseline"/>
                    <w:rPr>
                      <w:rFonts w:ascii="Tahoma" w:eastAsia="Tahoma" w:hAnsi="Tahoma"/>
                      <w:b/>
                      <w:color w:val="000000"/>
                      <w:sz w:val="14"/>
                      <w:lang w:val="es-ES"/>
                    </w:rPr>
                  </w:pPr>
                  <w:r>
                    <w:rPr>
                      <w:rFonts w:ascii="Tahoma" w:eastAsia="Tahoma" w:hAnsi="Tahoma"/>
                      <w:b/>
                      <w:color w:val="000000"/>
                      <w:sz w:val="14"/>
                      <w:lang w:val="es-ES"/>
                    </w:rPr>
                    <w:t>Patrimonio</w:t>
                  </w:r>
                </w:p>
              </w:txbxContent>
            </v:textbox>
            <w10:wrap type="square" anchorx="page" anchory="page"/>
          </v:shape>
        </w:pict>
      </w:r>
      <w:r>
        <w:pict>
          <v:shape id="_x0000_s1591" type="#_x0000_t202" style="position:absolute;margin-left:416.4pt;margin-top:387.85pt;width:57.85pt;height:6.95pt;z-index:-251579392;mso-wrap-distance-left:0;mso-wrap-distance-right:0;mso-position-horizontal-relative:page;mso-position-vertical-relative:page" stroked="f">
            <v:textbox inset="0,0,0,0">
              <w:txbxContent>
                <w:p w:rsidR="00D04A9B" w:rsidRDefault="00E8466C">
                  <w:pPr>
                    <w:spacing w:line="134" w:lineRule="exact"/>
                    <w:textAlignment w:val="baseline"/>
                    <w:rPr>
                      <w:rFonts w:ascii="Tahoma" w:eastAsia="Tahoma" w:hAnsi="Tahoma"/>
                      <w:b/>
                      <w:color w:val="000000"/>
                      <w:spacing w:val="-5"/>
                      <w:sz w:val="14"/>
                      <w:lang w:val="es-ES"/>
                    </w:rPr>
                  </w:pPr>
                  <w:r>
                    <w:rPr>
                      <w:rFonts w:ascii="Tahoma" w:eastAsia="Tahoma" w:hAnsi="Tahoma"/>
                      <w:b/>
                      <w:color w:val="000000"/>
                      <w:spacing w:val="-5"/>
                      <w:sz w:val="14"/>
                      <w:lang w:val="es-ES"/>
                    </w:rPr>
                    <w:t>14</w:t>
                  </w:r>
                  <w:proofErr w:type="gramStart"/>
                  <w:r>
                    <w:rPr>
                      <w:rFonts w:ascii="Tahoma" w:eastAsia="Tahoma" w:hAnsi="Tahoma"/>
                      <w:b/>
                      <w:color w:val="000000"/>
                      <w:spacing w:val="-5"/>
                      <w:sz w:val="14"/>
                      <w:lang w:val="es-ES"/>
                    </w:rPr>
                    <w:t>,777,048,557</w:t>
                  </w:r>
                  <w:proofErr w:type="gramEnd"/>
                </w:p>
              </w:txbxContent>
            </v:textbox>
            <w10:wrap type="square" anchorx="page" anchory="page"/>
          </v:shape>
        </w:pict>
      </w:r>
      <w:r>
        <w:pict>
          <v:shape id="_x0000_s1590" type="#_x0000_t202" style="position:absolute;margin-left:421.45pt;margin-top:399.35pt;width:53.25pt;height:27.35pt;z-index:-251578368;mso-wrap-distance-left:0;mso-wrap-distance-right:0;mso-position-horizontal-relative:page;mso-position-vertical-relative:page" stroked="f">
            <v:textbox inset="0,0,0,0">
              <w:txbxContent>
                <w:p w:rsidR="00D04A9B" w:rsidRDefault="00E8466C">
                  <w:pPr>
                    <w:spacing w:line="138" w:lineRule="exact"/>
                    <w:ind w:left="72"/>
                    <w:textAlignment w:val="baseline"/>
                    <w:rPr>
                      <w:rFonts w:ascii="Verdana" w:eastAsia="Verdana" w:hAnsi="Verdana"/>
                      <w:color w:val="000000"/>
                      <w:spacing w:val="-11"/>
                      <w:sz w:val="14"/>
                      <w:lang w:val="es-ES"/>
                    </w:rPr>
                  </w:pPr>
                  <w:r>
                    <w:rPr>
                      <w:rFonts w:ascii="Verdana" w:eastAsia="Verdana" w:hAnsi="Verdana"/>
                      <w:color w:val="000000"/>
                      <w:spacing w:val="-11"/>
                      <w:sz w:val="14"/>
                      <w:lang w:val="es-ES"/>
                    </w:rPr>
                    <w:t>4</w:t>
                  </w:r>
                  <w:proofErr w:type="gramStart"/>
                  <w:r>
                    <w:rPr>
                      <w:rFonts w:ascii="Verdana" w:eastAsia="Verdana" w:hAnsi="Verdana"/>
                      <w:color w:val="000000"/>
                      <w:spacing w:val="-11"/>
                      <w:sz w:val="14"/>
                      <w:lang w:val="es-ES"/>
                    </w:rPr>
                    <w:t>,746,157,771</w:t>
                  </w:r>
                  <w:proofErr w:type="gramEnd"/>
                </w:p>
                <w:p w:rsidR="00D04A9B" w:rsidRDefault="00E8466C">
                  <w:pPr>
                    <w:spacing w:before="54" w:line="169" w:lineRule="exact"/>
                    <w:ind w:left="72"/>
                    <w:textAlignment w:val="baseline"/>
                    <w:rPr>
                      <w:rFonts w:ascii="Verdana" w:eastAsia="Verdana" w:hAnsi="Verdana"/>
                      <w:color w:val="000000"/>
                      <w:spacing w:val="-12"/>
                      <w:sz w:val="14"/>
                      <w:lang w:val="es-ES"/>
                    </w:rPr>
                  </w:pPr>
                  <w:r>
                    <w:rPr>
                      <w:rFonts w:ascii="Verdana" w:eastAsia="Verdana" w:hAnsi="Verdana"/>
                      <w:color w:val="000000"/>
                      <w:spacing w:val="-12"/>
                      <w:sz w:val="14"/>
                      <w:lang w:val="es-ES"/>
                    </w:rPr>
                    <w:t>1</w:t>
                  </w:r>
                  <w:proofErr w:type="gramStart"/>
                  <w:r>
                    <w:rPr>
                      <w:rFonts w:ascii="Verdana" w:eastAsia="Verdana" w:hAnsi="Verdana"/>
                      <w:color w:val="000000"/>
                      <w:spacing w:val="-12"/>
                      <w:sz w:val="14"/>
                      <w:lang w:val="es-ES"/>
                    </w:rPr>
                    <w:t>,283,943,882</w:t>
                  </w:r>
                  <w:proofErr w:type="gramEnd"/>
                </w:p>
                <w:p w:rsidR="00D04A9B" w:rsidRDefault="00E8466C">
                  <w:pPr>
                    <w:spacing w:before="18" w:line="158" w:lineRule="exact"/>
                    <w:ind w:left="72"/>
                    <w:textAlignment w:val="baseline"/>
                    <w:rPr>
                      <w:rFonts w:ascii="Verdana" w:eastAsia="Verdana" w:hAnsi="Verdana"/>
                      <w:color w:val="000000"/>
                      <w:spacing w:val="-12"/>
                      <w:sz w:val="14"/>
                      <w:lang w:val="es-ES"/>
                    </w:rPr>
                  </w:pPr>
                  <w:r>
                    <w:rPr>
                      <w:rFonts w:ascii="Verdana" w:eastAsia="Verdana" w:hAnsi="Verdana"/>
                      <w:color w:val="000000"/>
                      <w:spacing w:val="-12"/>
                      <w:sz w:val="14"/>
                      <w:lang w:val="es-ES"/>
                    </w:rPr>
                    <w:t>8</w:t>
                  </w:r>
                  <w:proofErr w:type="gramStart"/>
                  <w:r>
                    <w:rPr>
                      <w:rFonts w:ascii="Verdana" w:eastAsia="Verdana" w:hAnsi="Verdana"/>
                      <w:color w:val="000000"/>
                      <w:spacing w:val="-12"/>
                      <w:sz w:val="14"/>
                      <w:lang w:val="es-ES"/>
                    </w:rPr>
                    <w:t>,746,946,904</w:t>
                  </w:r>
                  <w:proofErr w:type="gramEnd"/>
                </w:p>
              </w:txbxContent>
            </v:textbox>
            <w10:wrap type="square" anchorx="page" anchory="page"/>
          </v:shape>
        </w:pict>
      </w:r>
      <w:r>
        <w:pict>
          <v:shape id="_x0000_s1589" type="#_x0000_t202" style="position:absolute;margin-left:419.05pt;margin-top:444.25pt;width:55.45pt;height:6.95pt;z-index:-251577344;mso-wrap-distance-left:0;mso-wrap-distance-right:0;mso-position-horizontal-relative:page;mso-position-vertical-relative:page" stroked="f">
            <v:textbox inset="0,0,0,0">
              <w:txbxContent>
                <w:p w:rsidR="00D04A9B" w:rsidRDefault="00E8466C">
                  <w:pPr>
                    <w:spacing w:line="129" w:lineRule="exact"/>
                    <w:textAlignment w:val="baseline"/>
                    <w:rPr>
                      <w:rFonts w:ascii="Tahoma" w:eastAsia="Tahoma" w:hAnsi="Tahoma"/>
                      <w:b/>
                      <w:color w:val="000000"/>
                      <w:spacing w:val="-8"/>
                      <w:sz w:val="14"/>
                      <w:lang w:val="es-ES"/>
                    </w:rPr>
                  </w:pPr>
                  <w:r>
                    <w:rPr>
                      <w:rFonts w:ascii="Tahoma" w:eastAsia="Tahoma" w:hAnsi="Tahoma"/>
                      <w:b/>
                      <w:color w:val="000000"/>
                      <w:spacing w:val="-8"/>
                      <w:sz w:val="14"/>
                      <w:lang w:val="es-ES"/>
                    </w:rPr>
                    <w:t>83</w:t>
                  </w:r>
                  <w:proofErr w:type="gramStart"/>
                  <w:r>
                    <w:rPr>
                      <w:rFonts w:ascii="Tahoma" w:eastAsia="Tahoma" w:hAnsi="Tahoma"/>
                      <w:b/>
                      <w:color w:val="000000"/>
                      <w:spacing w:val="-8"/>
                      <w:sz w:val="14"/>
                      <w:lang w:val="es-ES"/>
                    </w:rPr>
                    <w:t>,159,467,166</w:t>
                  </w:r>
                  <w:proofErr w:type="gramEnd"/>
                </w:p>
              </w:txbxContent>
            </v:textbox>
            <w10:wrap type="square" anchorx="page" anchory="page"/>
          </v:shape>
        </w:pict>
      </w:r>
      <w:r>
        <w:pict>
          <v:shape id="_x0000_s1588" type="#_x0000_t202" style="position:absolute;margin-left:422.65pt;margin-top:486.7pt;width:51.85pt;height:7pt;z-index:-251576320;mso-wrap-distance-left:0;mso-wrap-distance-right:0;mso-position-horizontal-relative:page;mso-position-vertical-relative:page" stroked="f">
            <v:textbox inset="0,0,0,0">
              <w:txbxContent>
                <w:p w:rsidR="00D04A9B" w:rsidRDefault="00E8466C">
                  <w:pPr>
                    <w:spacing w:line="130" w:lineRule="exact"/>
                    <w:textAlignment w:val="baseline"/>
                    <w:rPr>
                      <w:rFonts w:ascii="Tahoma" w:eastAsia="Tahoma" w:hAnsi="Tahoma"/>
                      <w:b/>
                      <w:color w:val="000000"/>
                      <w:spacing w:val="-13"/>
                      <w:sz w:val="14"/>
                      <w:lang w:val="es-ES"/>
                    </w:rPr>
                  </w:pPr>
                  <w:r>
                    <w:rPr>
                      <w:rFonts w:ascii="Tahoma" w:eastAsia="Tahoma" w:hAnsi="Tahoma"/>
                      <w:b/>
                      <w:color w:val="000000"/>
                      <w:spacing w:val="-13"/>
                      <w:sz w:val="14"/>
                      <w:lang w:val="es-ES"/>
                    </w:rPr>
                    <w:t>21</w:t>
                  </w:r>
                  <w:proofErr w:type="gramStart"/>
                  <w:r>
                    <w:rPr>
                      <w:rFonts w:ascii="Tahoma" w:eastAsia="Tahoma" w:hAnsi="Tahoma"/>
                      <w:b/>
                      <w:color w:val="000000"/>
                      <w:spacing w:val="-13"/>
                      <w:sz w:val="14"/>
                      <w:lang w:val="es-ES"/>
                    </w:rPr>
                    <w:t>,139,313,922</w:t>
                  </w:r>
                  <w:proofErr w:type="gramEnd"/>
                </w:p>
              </w:txbxContent>
            </v:textbox>
            <w10:wrap type="square" anchorx="page" anchory="page"/>
          </v:shape>
        </w:pict>
      </w:r>
      <w:r>
        <w:pict>
          <v:shape id="_x0000_s1587" type="#_x0000_t202" style="position:absolute;margin-left:502.3pt;margin-top:388.1pt;width:54.25pt;height:6.95pt;z-index:-251575296;mso-wrap-distance-left:0;mso-wrap-distance-right:0;mso-position-horizontal-relative:page;mso-position-vertical-relative:page" stroked="f">
            <v:textbox inset="0,0,0,0">
              <w:txbxContent>
                <w:p w:rsidR="00D04A9B" w:rsidRDefault="00E8466C">
                  <w:pPr>
                    <w:spacing w:line="129" w:lineRule="exact"/>
                    <w:textAlignment w:val="baseline"/>
                    <w:rPr>
                      <w:rFonts w:ascii="Tahoma" w:eastAsia="Tahoma" w:hAnsi="Tahoma"/>
                      <w:b/>
                      <w:color w:val="000000"/>
                      <w:spacing w:val="-4"/>
                      <w:sz w:val="14"/>
                      <w:lang w:val="es-ES"/>
                    </w:rPr>
                  </w:pPr>
                  <w:r>
                    <w:rPr>
                      <w:rFonts w:ascii="Tahoma" w:eastAsia="Tahoma" w:hAnsi="Tahoma"/>
                      <w:b/>
                      <w:color w:val="000000"/>
                      <w:spacing w:val="-4"/>
                      <w:sz w:val="14"/>
                      <w:lang w:val="es-ES"/>
                    </w:rPr>
                    <w:t>7</w:t>
                  </w:r>
                  <w:proofErr w:type="gramStart"/>
                  <w:r>
                    <w:rPr>
                      <w:rFonts w:ascii="Tahoma" w:eastAsia="Tahoma" w:hAnsi="Tahoma"/>
                      <w:b/>
                      <w:color w:val="000000"/>
                      <w:spacing w:val="-4"/>
                      <w:sz w:val="14"/>
                      <w:lang w:val="es-ES"/>
                    </w:rPr>
                    <w:t>,838,729,324</w:t>
                  </w:r>
                  <w:proofErr w:type="gramEnd"/>
                </w:p>
              </w:txbxContent>
            </v:textbox>
            <w10:wrap type="square" anchorx="page" anchory="page"/>
          </v:shape>
        </w:pict>
      </w:r>
      <w:r>
        <w:pict>
          <v:shape id="_x0000_s1586" type="#_x0000_t202" style="position:absolute;margin-left:499.9pt;margin-top:429.6pt;width:56.65pt;height:21.85pt;z-index:-251574272;mso-wrap-distance-left:0;mso-wrap-distance-right:0;mso-position-horizontal-relative:page;mso-position-vertical-relative:page" stroked="f">
            <v:textbox inset="0,0,0,0">
              <w:txbxContent>
                <w:p w:rsidR="00D04A9B" w:rsidRDefault="00E8466C">
                  <w:pPr>
                    <w:spacing w:line="135" w:lineRule="exact"/>
                    <w:jc w:val="right"/>
                    <w:textAlignment w:val="baseline"/>
                    <w:rPr>
                      <w:rFonts w:ascii="Verdana" w:eastAsia="Verdana" w:hAnsi="Verdana"/>
                      <w:color w:val="000000"/>
                      <w:spacing w:val="-2"/>
                      <w:sz w:val="14"/>
                      <w:lang w:val="es-ES"/>
                    </w:rPr>
                  </w:pPr>
                  <w:r>
                    <w:rPr>
                      <w:rFonts w:ascii="Verdana" w:eastAsia="Verdana" w:hAnsi="Verdana"/>
                      <w:color w:val="000000"/>
                      <w:spacing w:val="-2"/>
                      <w:sz w:val="14"/>
                      <w:lang w:val="es-ES"/>
                    </w:rPr>
                    <w:t>7</w:t>
                  </w:r>
                  <w:proofErr w:type="gramStart"/>
                  <w:r>
                    <w:rPr>
                      <w:rFonts w:ascii="Verdana" w:eastAsia="Verdana" w:hAnsi="Verdana"/>
                      <w:color w:val="000000"/>
                      <w:spacing w:val="-2"/>
                      <w:sz w:val="14"/>
                      <w:lang w:val="es-ES"/>
                    </w:rPr>
                    <w:t>,838,729,324</w:t>
                  </w:r>
                  <w:proofErr w:type="gramEnd"/>
                </w:p>
                <w:p w:rsidR="00D04A9B" w:rsidRDefault="00E8466C">
                  <w:pPr>
                    <w:spacing w:before="129" w:after="4" w:line="168" w:lineRule="exact"/>
                    <w:textAlignment w:val="baseline"/>
                    <w:rPr>
                      <w:rFonts w:ascii="Tahoma" w:eastAsia="Tahoma" w:hAnsi="Tahoma"/>
                      <w:b/>
                      <w:color w:val="000000"/>
                      <w:spacing w:val="-6"/>
                      <w:sz w:val="14"/>
                      <w:lang w:val="es-ES"/>
                    </w:rPr>
                  </w:pPr>
                  <w:r>
                    <w:rPr>
                      <w:rFonts w:ascii="Tahoma" w:eastAsia="Tahoma" w:hAnsi="Tahoma"/>
                      <w:b/>
                      <w:color w:val="000000"/>
                      <w:spacing w:val="-6"/>
                      <w:sz w:val="14"/>
                      <w:lang w:val="es-ES"/>
                    </w:rPr>
                    <w:t>32</w:t>
                  </w:r>
                  <w:proofErr w:type="gramStart"/>
                  <w:r>
                    <w:rPr>
                      <w:rFonts w:ascii="Tahoma" w:eastAsia="Tahoma" w:hAnsi="Tahoma"/>
                      <w:b/>
                      <w:color w:val="000000"/>
                      <w:spacing w:val="-6"/>
                      <w:sz w:val="14"/>
                      <w:lang w:val="es-ES"/>
                    </w:rPr>
                    <w:t>,509,575,861</w:t>
                  </w:r>
                  <w:proofErr w:type="gramEnd"/>
                </w:p>
              </w:txbxContent>
            </v:textbox>
            <w10:wrap type="square" anchorx="page" anchory="page"/>
          </v:shape>
        </w:pict>
      </w:r>
      <w:r>
        <w:pict>
          <v:shape id="_x0000_s1585" type="#_x0000_t202" style="position:absolute;margin-left:501.85pt;margin-top:472.8pt;width:54.45pt;height:21.1pt;z-index:-251573248;mso-wrap-distance-left:0;mso-wrap-distance-right:0;mso-position-horizontal-relative:page;mso-position-vertical-relative:page" stroked="f">
            <v:textbox inset="0,0,0,0">
              <w:txbxContent>
                <w:p w:rsidR="00D04A9B" w:rsidRDefault="00E8466C">
                  <w:pPr>
                    <w:spacing w:line="135" w:lineRule="exact"/>
                    <w:textAlignment w:val="baseline"/>
                    <w:rPr>
                      <w:rFonts w:ascii="Verdana" w:eastAsia="Verdana" w:hAnsi="Verdana"/>
                      <w:color w:val="000000"/>
                      <w:spacing w:val="-11"/>
                      <w:sz w:val="14"/>
                      <w:lang w:val="es-ES"/>
                    </w:rPr>
                  </w:pPr>
                  <w:r>
                    <w:rPr>
                      <w:rFonts w:ascii="Verdana" w:eastAsia="Verdana" w:hAnsi="Verdana"/>
                      <w:color w:val="000000"/>
                      <w:spacing w:val="-11"/>
                      <w:sz w:val="14"/>
                      <w:lang w:val="es-ES"/>
                    </w:rPr>
                    <w:t>32</w:t>
                  </w:r>
                  <w:proofErr w:type="gramStart"/>
                  <w:r>
                    <w:rPr>
                      <w:rFonts w:ascii="Verdana" w:eastAsia="Verdana" w:hAnsi="Verdana"/>
                      <w:color w:val="000000"/>
                      <w:spacing w:val="-11"/>
                      <w:sz w:val="14"/>
                      <w:lang w:val="es-ES"/>
                    </w:rPr>
                    <w:t>,509,575,861</w:t>
                  </w:r>
                  <w:proofErr w:type="gramEnd"/>
                </w:p>
                <w:p w:rsidR="00D04A9B" w:rsidRDefault="00E8466C">
                  <w:pPr>
                    <w:spacing w:before="116" w:line="157" w:lineRule="exact"/>
                    <w:textAlignment w:val="baseline"/>
                    <w:rPr>
                      <w:rFonts w:ascii="Tahoma" w:eastAsia="Tahoma" w:hAnsi="Tahoma"/>
                      <w:b/>
                      <w:color w:val="000000"/>
                      <w:spacing w:val="-9"/>
                      <w:sz w:val="14"/>
                      <w:lang w:val="es-ES"/>
                    </w:rPr>
                  </w:pPr>
                  <w:r>
                    <w:rPr>
                      <w:rFonts w:ascii="Tahoma" w:eastAsia="Tahoma" w:hAnsi="Tahoma"/>
                      <w:b/>
                      <w:color w:val="000000"/>
                      <w:spacing w:val="-9"/>
                      <w:sz w:val="14"/>
                      <w:lang w:val="es-ES"/>
                    </w:rPr>
                    <w:t>10</w:t>
                  </w:r>
                  <w:proofErr w:type="gramStart"/>
                  <w:r>
                    <w:rPr>
                      <w:rFonts w:ascii="Tahoma" w:eastAsia="Tahoma" w:hAnsi="Tahoma"/>
                      <w:b/>
                      <w:color w:val="000000"/>
                      <w:spacing w:val="-9"/>
                      <w:sz w:val="14"/>
                      <w:lang w:val="es-ES"/>
                    </w:rPr>
                    <w:t>,112,288,042</w:t>
                  </w:r>
                  <w:proofErr w:type="gramEnd"/>
                </w:p>
              </w:txbxContent>
            </v:textbox>
            <w10:wrap type="square" anchorx="page" anchory="page"/>
          </v:shape>
        </w:pict>
      </w:r>
      <w:r>
        <w:pict>
          <v:shape id="_x0000_s1584" type="#_x0000_t202" style="position:absolute;margin-left:104.4pt;margin-top:500.9pt;width:197.75pt;height:72.2pt;z-index:-251572224;mso-wrap-distance-left:0;mso-wrap-distance-right:0;mso-position-horizontal-relative:page;mso-position-vertical-relative:page" stroked="f">
            <v:textbox inset="0,0,0,0">
              <w:txbxContent>
                <w:p w:rsidR="00D04A9B" w:rsidRDefault="00E8466C">
                  <w:pPr>
                    <w:spacing w:line="175" w:lineRule="exact"/>
                    <w:ind w:right="2016"/>
                    <w:textAlignment w:val="baseline"/>
                    <w:rPr>
                      <w:rFonts w:ascii="Tahoma" w:eastAsia="Tahoma" w:hAnsi="Tahoma"/>
                      <w:b/>
                      <w:color w:val="000000"/>
                      <w:sz w:val="14"/>
                      <w:lang w:val="es-ES"/>
                    </w:rPr>
                  </w:pPr>
                  <w:r>
                    <w:rPr>
                      <w:rFonts w:ascii="Tahoma" w:eastAsia="Tahoma" w:hAnsi="Tahoma"/>
                      <w:b/>
                      <w:color w:val="000000"/>
                      <w:sz w:val="14"/>
                      <w:lang w:val="es-ES"/>
                    </w:rPr>
                    <w:t xml:space="preserve">Patrimonio Contribuido </w:t>
                  </w:r>
                  <w:r>
                    <w:rPr>
                      <w:rFonts w:ascii="Verdana" w:eastAsia="Verdana" w:hAnsi="Verdana"/>
                      <w:color w:val="000000"/>
                      <w:sz w:val="14"/>
                      <w:lang w:val="es-ES"/>
                    </w:rPr>
                    <w:t>Donaciones de Capital</w:t>
                  </w:r>
                </w:p>
                <w:p w:rsidR="00D04A9B" w:rsidRDefault="00E8466C">
                  <w:pPr>
                    <w:spacing w:before="121" w:line="167" w:lineRule="exact"/>
                    <w:textAlignment w:val="baseline"/>
                    <w:rPr>
                      <w:rFonts w:ascii="Tahoma" w:eastAsia="Tahoma" w:hAnsi="Tahoma"/>
                      <w:b/>
                      <w:color w:val="000000"/>
                      <w:spacing w:val="11"/>
                      <w:sz w:val="14"/>
                      <w:lang w:val="es-ES"/>
                    </w:rPr>
                  </w:pPr>
                  <w:r>
                    <w:rPr>
                      <w:rFonts w:ascii="Tahoma" w:eastAsia="Tahoma" w:hAnsi="Tahoma"/>
                      <w:b/>
                      <w:color w:val="000000"/>
                      <w:spacing w:val="11"/>
                      <w:sz w:val="14"/>
                      <w:lang w:val="es-ES"/>
                    </w:rPr>
                    <w:t>Patrimonio Generado</w:t>
                  </w:r>
                </w:p>
                <w:p w:rsidR="00D04A9B" w:rsidRDefault="00E8466C">
                  <w:pPr>
                    <w:spacing w:before="64" w:line="171" w:lineRule="exact"/>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Resultado del Ejercicio</w:t>
                  </w:r>
                </w:p>
                <w:p w:rsidR="00D04A9B" w:rsidRDefault="00E8466C">
                  <w:pPr>
                    <w:spacing w:before="17" w:line="170" w:lineRule="exact"/>
                    <w:textAlignment w:val="baseline"/>
                    <w:rPr>
                      <w:rFonts w:ascii="Verdana" w:eastAsia="Verdana" w:hAnsi="Verdana"/>
                      <w:color w:val="000000"/>
                      <w:spacing w:val="6"/>
                      <w:sz w:val="14"/>
                      <w:lang w:val="es-ES"/>
                    </w:rPr>
                  </w:pPr>
                  <w:r>
                    <w:rPr>
                      <w:rFonts w:ascii="Verdana" w:eastAsia="Verdana" w:hAnsi="Verdana"/>
                      <w:color w:val="000000"/>
                      <w:spacing w:val="6"/>
                      <w:sz w:val="14"/>
                      <w:lang w:val="es-ES"/>
                    </w:rPr>
                    <w:t>Resultado de Ejercicios Anteriores</w:t>
                  </w:r>
                </w:p>
                <w:p w:rsidR="00D04A9B" w:rsidRDefault="00E8466C">
                  <w:pPr>
                    <w:spacing w:before="18" w:line="169" w:lineRule="exact"/>
                    <w:textAlignment w:val="baseline"/>
                    <w:rPr>
                      <w:rFonts w:ascii="Verdana" w:eastAsia="Verdana" w:hAnsi="Verdana"/>
                      <w:color w:val="000000"/>
                      <w:spacing w:val="3"/>
                      <w:sz w:val="14"/>
                      <w:lang w:val="es-ES"/>
                    </w:rPr>
                  </w:pPr>
                  <w:r>
                    <w:rPr>
                      <w:rFonts w:ascii="Verdana" w:eastAsia="Verdana" w:hAnsi="Verdana"/>
                      <w:color w:val="000000"/>
                      <w:spacing w:val="3"/>
                      <w:sz w:val="14"/>
                      <w:lang w:val="es-ES"/>
                    </w:rPr>
                    <w:t>Reservas</w:t>
                  </w:r>
                </w:p>
                <w:p w:rsidR="00D04A9B" w:rsidRDefault="00E8466C">
                  <w:pPr>
                    <w:spacing w:before="19" w:line="174" w:lineRule="exact"/>
                    <w:textAlignment w:val="baseline"/>
                    <w:rPr>
                      <w:rFonts w:ascii="Verdana" w:eastAsia="Verdana" w:hAnsi="Verdana"/>
                      <w:color w:val="000000"/>
                      <w:spacing w:val="3"/>
                      <w:sz w:val="14"/>
                      <w:lang w:val="es-ES"/>
                    </w:rPr>
                  </w:pPr>
                  <w:r>
                    <w:rPr>
                      <w:rFonts w:ascii="Verdana" w:eastAsia="Verdana" w:hAnsi="Verdana"/>
                      <w:color w:val="000000"/>
                      <w:spacing w:val="3"/>
                      <w:sz w:val="14"/>
                      <w:lang w:val="es-ES"/>
                    </w:rPr>
                    <w:t>Rectificación de Resultados de Ejercicios Anteriores</w:t>
                  </w:r>
                </w:p>
              </w:txbxContent>
            </v:textbox>
            <w10:wrap type="square" anchorx="page" anchory="page"/>
          </v:shape>
        </w:pict>
      </w:r>
      <w:r>
        <w:pict>
          <v:shape id="_x0000_s1583" type="#_x0000_t202" style="position:absolute;margin-left:104.4pt;margin-top:573.1pt;width:34.1pt;height:7.7pt;z-index:-251571200;mso-wrap-distance-left:0;mso-wrap-distance-right:0;mso-position-horizontal-relative:page;mso-position-vertical-relative:page" stroked="f">
            <v:textbox inset="0,0,0,0">
              <w:txbxContent>
                <w:p w:rsidR="00D04A9B" w:rsidRDefault="00E8466C">
                  <w:pPr>
                    <w:spacing w:before="9" w:line="139" w:lineRule="exact"/>
                    <w:textAlignment w:val="baseline"/>
                    <w:rPr>
                      <w:rFonts w:ascii="Verdana" w:eastAsia="Verdana" w:hAnsi="Verdana"/>
                      <w:color w:val="000000"/>
                      <w:spacing w:val="-10"/>
                      <w:sz w:val="14"/>
                      <w:lang w:val="es-ES"/>
                    </w:rPr>
                  </w:pPr>
                  <w:proofErr w:type="spellStart"/>
                  <w:r>
                    <w:rPr>
                      <w:rFonts w:ascii="Verdana" w:eastAsia="Verdana" w:hAnsi="Verdana"/>
                      <w:color w:val="000000"/>
                      <w:spacing w:val="-10"/>
                      <w:sz w:val="14"/>
                      <w:lang w:val="es-ES"/>
                    </w:rPr>
                    <w:t>Peva</w:t>
                  </w:r>
                  <w:proofErr w:type="spellEnd"/>
                  <w:r>
                    <w:rPr>
                      <w:rFonts w:ascii="Verdana" w:eastAsia="Verdana" w:hAnsi="Verdana"/>
                      <w:color w:val="000000"/>
                      <w:spacing w:val="-10"/>
                      <w:sz w:val="14"/>
                      <w:lang w:val="es-ES"/>
                    </w:rPr>
                    <w:t xml:space="preserve"> </w:t>
                  </w:r>
                  <w:proofErr w:type="spellStart"/>
                  <w:r>
                    <w:rPr>
                      <w:rFonts w:ascii="Verdana" w:eastAsia="Verdana" w:hAnsi="Verdana"/>
                      <w:color w:val="000000"/>
                      <w:spacing w:val="-10"/>
                      <w:sz w:val="14"/>
                      <w:lang w:val="es-ES"/>
                    </w:rPr>
                    <w:t>lúos</w:t>
                  </w:r>
                  <w:proofErr w:type="spellEnd"/>
                </w:p>
              </w:txbxContent>
            </v:textbox>
            <w10:wrap type="square" anchorx="page" anchory="page"/>
          </v:shape>
        </w:pict>
      </w:r>
      <w:r>
        <w:pict>
          <v:shape id="_x0000_s1582" type="#_x0000_t202" style="position:absolute;margin-left:104.15pt;margin-top:587.25pt;width:129.35pt;height:19.95pt;z-index:-251570176;mso-wrap-distance-left:0;mso-wrap-distance-right:0;mso-position-horizontal-relative:page;mso-position-vertical-relative:page" stroked="f">
            <v:textbox inset="0,0,0,0">
              <w:txbxContent>
                <w:p w:rsidR="00D04A9B" w:rsidRDefault="00E8466C">
                  <w:pPr>
                    <w:spacing w:line="197" w:lineRule="exact"/>
                    <w:textAlignment w:val="baseline"/>
                    <w:rPr>
                      <w:rFonts w:ascii="Tahoma" w:eastAsia="Tahoma" w:hAnsi="Tahoma"/>
                      <w:b/>
                      <w:color w:val="000000"/>
                      <w:sz w:val="14"/>
                      <w:lang w:val="es-ES"/>
                    </w:rPr>
                  </w:pPr>
                  <w:r>
                    <w:rPr>
                      <w:rFonts w:ascii="Tahoma" w:eastAsia="Tahoma" w:hAnsi="Tahoma"/>
                      <w:b/>
                      <w:color w:val="000000"/>
                      <w:sz w:val="14"/>
                      <w:lang w:val="es-ES"/>
                    </w:rPr>
                    <w:t xml:space="preserve">Exceso o insuficiencia en la </w:t>
                  </w:r>
                  <w:proofErr w:type="spellStart"/>
                  <w:r>
                    <w:rPr>
                      <w:rFonts w:ascii="Tahoma" w:eastAsia="Tahoma" w:hAnsi="Tahoma"/>
                      <w:b/>
                      <w:color w:val="000000"/>
                      <w:sz w:val="14"/>
                      <w:lang w:val="es-ES"/>
                    </w:rPr>
                    <w:t>actu</w:t>
                  </w:r>
                  <w:proofErr w:type="spellEnd"/>
                  <w:r>
                    <w:rPr>
                      <w:rFonts w:ascii="Tahoma" w:eastAsia="Tahoma" w:hAnsi="Tahoma"/>
                      <w:b/>
                      <w:color w:val="000000"/>
                      <w:sz w:val="14"/>
                      <w:lang w:val="es-ES"/>
                    </w:rPr>
                    <w:t xml:space="preserve"> </w:t>
                  </w:r>
                  <w:r>
                    <w:rPr>
                      <w:rFonts w:ascii="Verdana" w:eastAsia="Verdana" w:hAnsi="Verdana"/>
                      <w:color w:val="000000"/>
                      <w:sz w:val="14"/>
                      <w:lang w:val="es-ES"/>
                    </w:rPr>
                    <w:t xml:space="preserve">Resultado por Tenencia de </w:t>
                  </w:r>
                  <w:proofErr w:type="spellStart"/>
                  <w:r>
                    <w:rPr>
                      <w:rFonts w:ascii="Verdana" w:eastAsia="Verdana" w:hAnsi="Verdana"/>
                      <w:color w:val="000000"/>
                      <w:sz w:val="14"/>
                      <w:lang w:val="es-ES"/>
                    </w:rPr>
                    <w:t>Act</w:t>
                  </w:r>
                  <w:proofErr w:type="spellEnd"/>
                  <w:r>
                    <w:rPr>
                      <w:rFonts w:ascii="Verdana" w:eastAsia="Verdana" w:hAnsi="Verdana"/>
                      <w:color w:val="000000"/>
                      <w:sz w:val="14"/>
                      <w:lang w:val="es-ES"/>
                    </w:rPr>
                    <w:t xml:space="preserve"> o</w:t>
                  </w:r>
                </w:p>
              </w:txbxContent>
            </v:textbox>
            <w10:wrap type="square" anchorx="page" anchory="page"/>
          </v:shape>
        </w:pict>
      </w:r>
      <w:r>
        <w:pict>
          <v:shape id="_x0000_s1581" type="#_x0000_t202" style="position:absolute;margin-left:282.25pt;margin-top:590.15pt;width:48.45pt;height:7.45pt;z-index:-251569152;mso-wrap-distance-left:0;mso-wrap-distance-right:0;mso-position-horizontal-relative:page;mso-position-vertical-relative:page" stroked="f">
            <v:textbox inset="0,0,0,0">
              <w:txbxContent>
                <w:p w:rsidR="00D04A9B" w:rsidRDefault="00E8466C">
                  <w:pPr>
                    <w:spacing w:line="160" w:lineRule="exact"/>
                    <w:ind w:left="72" w:hanging="72"/>
                    <w:textAlignment w:val="baseline"/>
                    <w:rPr>
                      <w:rFonts w:ascii="Tahoma" w:eastAsia="Tahoma" w:hAnsi="Tahoma"/>
                      <w:b/>
                      <w:color w:val="000000"/>
                      <w:sz w:val="14"/>
                      <w:lang w:val="es-ES"/>
                    </w:rPr>
                  </w:pPr>
                  <w:r>
                    <w:rPr>
                      <w:rFonts w:ascii="Tahoma" w:eastAsia="Tahoma" w:hAnsi="Tahoma"/>
                      <w:b/>
                      <w:color w:val="000000"/>
                      <w:sz w:val="14"/>
                      <w:lang w:val="es-ES"/>
                    </w:rPr>
                    <w:t xml:space="preserve">I patrimonio </w:t>
                  </w:r>
                </w:p>
              </w:txbxContent>
            </v:textbox>
            <w10:wrap type="square" anchorx="page" anchory="page"/>
          </v:shape>
        </w:pict>
      </w:r>
      <w:r>
        <w:pict>
          <v:shape id="_x0000_s1580" type="#_x0000_t202" style="position:absolute;margin-left:282.25pt;margin-top:597.6pt;width:12.7pt;height:8.65pt;z-index:-251568128;mso-wrap-distance-left:0;mso-wrap-distance-right:0;mso-position-horizontal-relative:page;mso-position-vertical-relative:page" stroked="f">
            <v:textbox inset="0,0,0,0">
              <w:txbxContent>
                <w:p w:rsidR="00D04A9B" w:rsidRDefault="00E8466C">
                  <w:pPr>
                    <w:spacing w:line="160" w:lineRule="exact"/>
                    <w:ind w:left="72"/>
                    <w:textAlignment w:val="baseline"/>
                    <w:rPr>
                      <w:rFonts w:ascii="Tahoma" w:eastAsia="Tahoma" w:hAnsi="Tahoma"/>
                      <w:color w:val="000000"/>
                      <w:sz w:val="12"/>
                      <w:lang w:val="es-ES"/>
                    </w:rPr>
                  </w:pPr>
                  <w:r>
                    <w:rPr>
                      <w:rFonts w:ascii="Tahoma" w:eastAsia="Tahoma" w:hAnsi="Tahoma"/>
                      <w:color w:val="000000"/>
                      <w:sz w:val="12"/>
                      <w:lang w:val="es-ES"/>
                    </w:rPr>
                    <w:t>OS</w:t>
                  </w:r>
                </w:p>
              </w:txbxContent>
            </v:textbox>
            <w10:wrap type="square" anchorx="page" anchory="page"/>
          </v:shape>
        </w:pict>
      </w:r>
      <w:r>
        <w:pict>
          <v:shape id="_x0000_s1579" type="#_x0000_t202" style="position:absolute;margin-left:96.95pt;margin-top:666.5pt;width:83.75pt;height:13.2pt;z-index:-251567104;mso-wrap-distance-left:0;mso-wrap-distance-right:0;mso-position-horizontal-relative:page;mso-position-vertical-relative:page" stroked="f">
            <v:textbox inset="0,0,0,0">
              <w:txbxContent>
                <w:p w:rsidR="00D04A9B" w:rsidRDefault="00E8466C">
                  <w:pPr>
                    <w:tabs>
                      <w:tab w:val="right" w:pos="1656"/>
                    </w:tabs>
                    <w:spacing w:line="115" w:lineRule="exact"/>
                    <w:textAlignment w:val="baseline"/>
                    <w:rPr>
                      <w:rFonts w:ascii="Tahoma" w:eastAsia="Tahoma" w:hAnsi="Tahoma"/>
                      <w:color w:val="000000"/>
                      <w:sz w:val="12"/>
                      <w:lang w:val="es-ES"/>
                    </w:rPr>
                  </w:pPr>
                  <w:proofErr w:type="gramStart"/>
                  <w:r>
                    <w:rPr>
                      <w:rFonts w:ascii="Tahoma" w:eastAsia="Tahoma" w:hAnsi="Tahoma"/>
                      <w:color w:val="000000"/>
                      <w:sz w:val="12"/>
                      <w:lang w:val="es-ES"/>
                    </w:rPr>
                    <w:t>o</w:t>
                  </w:r>
                  <w:proofErr w:type="gramEnd"/>
                  <w:r>
                    <w:rPr>
                      <w:rFonts w:ascii="Tahoma" w:eastAsia="Tahoma" w:hAnsi="Tahoma"/>
                      <w:color w:val="000000"/>
                      <w:sz w:val="12"/>
                      <w:lang w:val="es-ES"/>
                    </w:rPr>
                    <w:tab/>
                  </w:r>
                  <w:proofErr w:type="spellStart"/>
                  <w:r>
                    <w:rPr>
                      <w:rFonts w:ascii="Tahoma" w:eastAsia="Tahoma" w:hAnsi="Tahoma"/>
                      <w:color w:val="000000"/>
                      <w:sz w:val="12"/>
                      <w:lang w:val="es-ES"/>
                    </w:rPr>
                    <w:t>eja</w:t>
                  </w:r>
                  <w:proofErr w:type="spellEnd"/>
                  <w:r>
                    <w:rPr>
                      <w:rFonts w:ascii="Tahoma" w:eastAsia="Tahoma" w:hAnsi="Tahoma"/>
                      <w:color w:val="000000"/>
                      <w:sz w:val="12"/>
                      <w:lang w:val="es-ES"/>
                    </w:rPr>
                    <w:t xml:space="preserve"> d o Robledo Aburto</w:t>
                  </w:r>
                </w:p>
                <w:p w:rsidR="00D04A9B" w:rsidRDefault="00E8466C">
                  <w:pPr>
                    <w:spacing w:before="29" w:line="119" w:lineRule="exact"/>
                    <w:jc w:val="center"/>
                    <w:textAlignment w:val="baseline"/>
                    <w:rPr>
                      <w:rFonts w:ascii="Tahoma" w:eastAsia="Tahoma" w:hAnsi="Tahoma"/>
                      <w:color w:val="000000"/>
                      <w:spacing w:val="4"/>
                      <w:sz w:val="12"/>
                      <w:lang w:val="es-ES"/>
                    </w:rPr>
                  </w:pPr>
                  <w:r>
                    <w:rPr>
                      <w:rFonts w:ascii="Tahoma" w:eastAsia="Tahoma" w:hAnsi="Tahoma"/>
                      <w:color w:val="000000"/>
                      <w:spacing w:val="4"/>
                      <w:sz w:val="12"/>
                      <w:lang w:val="es-ES"/>
                    </w:rPr>
                    <w:t xml:space="preserve">Di </w:t>
                  </w:r>
                  <w:proofErr w:type="spellStart"/>
                  <w:r>
                    <w:rPr>
                      <w:rFonts w:ascii="Tahoma" w:eastAsia="Tahoma" w:hAnsi="Tahoma"/>
                      <w:color w:val="000000"/>
                      <w:spacing w:val="4"/>
                      <w:sz w:val="12"/>
                      <w:lang w:val="es-ES"/>
                    </w:rPr>
                    <w:t>ector</w:t>
                  </w:r>
                  <w:proofErr w:type="spellEnd"/>
                  <w:r>
                    <w:rPr>
                      <w:rFonts w:ascii="Tahoma" w:eastAsia="Tahoma" w:hAnsi="Tahoma"/>
                      <w:color w:val="000000"/>
                      <w:spacing w:val="4"/>
                      <w:sz w:val="12"/>
                      <w:lang w:val="es-ES"/>
                    </w:rPr>
                    <w:t xml:space="preserve"> General</w:t>
                  </w:r>
                </w:p>
              </w:txbxContent>
            </v:textbox>
            <w10:wrap type="square" anchorx="page" anchory="page"/>
          </v:shape>
        </w:pict>
      </w:r>
      <w:r>
        <w:pict>
          <v:shape id="_x0000_s1578" type="#_x0000_t202" style="position:absolute;margin-left:340.1pt;margin-top:667.9pt;width:82.3pt;height:8.2pt;z-index:-251566080;mso-wrap-distance-left:0;mso-wrap-distance-right:0;mso-position-horizontal-relative:page;mso-position-vertical-relative:page" stroked="f">
            <v:textbox inset="0,0,0,0">
              <w:txbxContent>
                <w:p w:rsidR="00D04A9B" w:rsidRDefault="00E8466C">
                  <w:pPr>
                    <w:tabs>
                      <w:tab w:val="right" w:pos="1660"/>
                    </w:tabs>
                    <w:spacing w:line="116" w:lineRule="exact"/>
                    <w:textAlignment w:val="baseline"/>
                    <w:rPr>
                      <w:rFonts w:ascii="Tahoma" w:eastAsia="Tahoma" w:hAnsi="Tahoma"/>
                      <w:color w:val="000000"/>
                      <w:sz w:val="12"/>
                      <w:lang w:val="es-ES"/>
                    </w:rPr>
                  </w:pPr>
                  <w:r>
                    <w:rPr>
                      <w:rFonts w:ascii="Tahoma" w:eastAsia="Tahoma" w:hAnsi="Tahoma"/>
                      <w:color w:val="000000"/>
                      <w:sz w:val="12"/>
                      <w:lang w:val="es-ES"/>
                    </w:rPr>
                    <w:t xml:space="preserve">Jesús Eduardo </w:t>
                  </w:r>
                  <w:proofErr w:type="spellStart"/>
                  <w:r>
                    <w:rPr>
                      <w:rFonts w:ascii="Tahoma" w:eastAsia="Tahoma" w:hAnsi="Tahoma"/>
                      <w:color w:val="000000"/>
                      <w:sz w:val="12"/>
                      <w:lang w:val="es-ES"/>
                    </w:rPr>
                    <w:t>Tho</w:t>
                  </w:r>
                  <w:proofErr w:type="spellEnd"/>
                  <w:r>
                    <w:rPr>
                      <w:rFonts w:ascii="Tahoma" w:eastAsia="Tahoma" w:hAnsi="Tahoma"/>
                      <w:color w:val="000000"/>
                      <w:sz w:val="12"/>
                      <w:lang w:val="es-ES"/>
                    </w:rPr>
                    <w:tab/>
                    <w:t>Ulloa</w:t>
                  </w:r>
                </w:p>
              </w:txbxContent>
            </v:textbox>
            <w10:wrap type="square" anchorx="page" anchory="page"/>
          </v:shape>
        </w:pict>
      </w:r>
      <w:r>
        <w:pict>
          <v:shape id="_x0000_s1577" type="#_x0000_t202" style="position:absolute;margin-left:333.1pt;margin-top:676.1pt;width:96.25pt;height:12.95pt;z-index:-251565056;mso-wrap-distance-left:0;mso-wrap-distance-right:0;mso-position-horizontal-relative:page;mso-position-vertical-relative:page" stroked="f">
            <v:textbox inset="0,0,0,0">
              <w:txbxContent>
                <w:p w:rsidR="00D04A9B" w:rsidRDefault="00E8466C">
                  <w:pPr>
                    <w:spacing w:line="153" w:lineRule="exact"/>
                    <w:ind w:left="648" w:hanging="648"/>
                    <w:textAlignment w:val="baseline"/>
                    <w:rPr>
                      <w:rFonts w:ascii="Tahoma" w:eastAsia="Tahoma" w:hAnsi="Tahoma"/>
                      <w:color w:val="000000"/>
                      <w:sz w:val="12"/>
                      <w:lang w:val="es-ES"/>
                    </w:rPr>
                  </w:pPr>
                  <w:r>
                    <w:rPr>
                      <w:rFonts w:ascii="Tahoma" w:eastAsia="Tahoma" w:hAnsi="Tahoma"/>
                      <w:color w:val="000000"/>
                      <w:sz w:val="12"/>
                      <w:lang w:val="es-ES"/>
                    </w:rPr>
                    <w:t>Titular de la Unidad de Operación Financiera</w:t>
                  </w:r>
                </w:p>
              </w:txbxContent>
            </v:textbox>
            <w10:wrap type="square" anchorx="page" anchory="page"/>
          </v:shape>
        </w:pict>
      </w:r>
      <w:r>
        <w:pict>
          <v:shape id="_x0000_s1576" type="#_x0000_t202" style="position:absolute;margin-left:515.3pt;margin-top:669.35pt;width:21.35pt;height:7.2pt;z-index:-251564032;mso-wrap-distance-left:0;mso-wrap-distance-right:0;mso-position-horizontal-relative:page;mso-position-vertical-relative:page" stroked="f">
            <v:textbox inset="0,0,0,0">
              <w:txbxContent>
                <w:p w:rsidR="00D04A9B" w:rsidRDefault="00E8466C">
                  <w:pPr>
                    <w:spacing w:line="111" w:lineRule="exact"/>
                    <w:textAlignment w:val="baseline"/>
                    <w:rPr>
                      <w:rFonts w:ascii="Tahoma" w:eastAsia="Tahoma" w:hAnsi="Tahoma"/>
                      <w:color w:val="000000"/>
                      <w:spacing w:val="-10"/>
                      <w:sz w:val="12"/>
                      <w:lang w:val="es-ES"/>
                    </w:rPr>
                  </w:pPr>
                  <w:proofErr w:type="spellStart"/>
                  <w:proofErr w:type="gramStart"/>
                  <w:r>
                    <w:rPr>
                      <w:rFonts w:ascii="Tahoma" w:eastAsia="Tahoma" w:hAnsi="Tahoma"/>
                      <w:color w:val="000000"/>
                      <w:spacing w:val="-10"/>
                      <w:sz w:val="12"/>
                      <w:lang w:val="es-ES"/>
                    </w:rPr>
                    <w:t>na</w:t>
                  </w:r>
                  <w:proofErr w:type="spellEnd"/>
                  <w:proofErr w:type="gramEnd"/>
                  <w:r>
                    <w:rPr>
                      <w:rFonts w:ascii="Tahoma" w:eastAsia="Tahoma" w:hAnsi="Tahoma"/>
                      <w:color w:val="000000"/>
                      <w:spacing w:val="-10"/>
                      <w:sz w:val="12"/>
                      <w:lang w:val="es-ES"/>
                    </w:rPr>
                    <w:t xml:space="preserve"> Chie</w:t>
                  </w:r>
                </w:p>
              </w:txbxContent>
            </v:textbox>
            <w10:wrap type="square" anchorx="page" anchory="page"/>
          </v:shape>
        </w:pict>
      </w:r>
      <w:r>
        <w:pict>
          <v:shape id="_x0000_s1575" type="#_x0000_t202" style="position:absolute;margin-left:455.05pt;margin-top:676.55pt;width:88.05pt;height:7.45pt;z-index:-251563008;mso-wrap-distance-left:0;mso-wrap-distance-right:0;mso-position-horizontal-relative:page;mso-position-vertical-relative:page" stroked="f">
            <v:textbox inset="0,0,0,0">
              <w:txbxContent>
                <w:p w:rsidR="00D04A9B" w:rsidRDefault="00E8466C">
                  <w:pPr>
                    <w:spacing w:line="162" w:lineRule="exact"/>
                    <w:textAlignment w:val="baseline"/>
                    <w:rPr>
                      <w:rFonts w:ascii="Tahoma" w:eastAsia="Tahoma" w:hAnsi="Tahoma"/>
                      <w:color w:val="000000"/>
                      <w:sz w:val="12"/>
                      <w:lang w:val="es-ES"/>
                    </w:rPr>
                  </w:pPr>
                  <w:proofErr w:type="spellStart"/>
                  <w:r>
                    <w:rPr>
                      <w:rFonts w:ascii="Tahoma" w:eastAsia="Tahoma" w:hAnsi="Tahoma"/>
                      <w:color w:val="000000"/>
                      <w:sz w:val="12"/>
                      <w:lang w:val="es-ES"/>
                    </w:rPr>
                    <w:t>Coordin</w:t>
                  </w:r>
                  <w:proofErr w:type="spellEnd"/>
                  <w:r>
                    <w:rPr>
                      <w:rFonts w:ascii="Tahoma" w:eastAsia="Tahoma" w:hAnsi="Tahoma"/>
                      <w:color w:val="000000"/>
                      <w:sz w:val="12"/>
                      <w:lang w:val="es-ES"/>
                    </w:rPr>
                    <w:t xml:space="preserve"> </w:t>
                  </w:r>
                  <w:proofErr w:type="spellStart"/>
                  <w:r>
                    <w:rPr>
                      <w:rFonts w:ascii="Tahoma" w:eastAsia="Tahoma" w:hAnsi="Tahoma"/>
                      <w:color w:val="000000"/>
                      <w:sz w:val="12"/>
                      <w:lang w:val="es-ES"/>
                    </w:rPr>
                    <w:t>or</w:t>
                  </w:r>
                  <w:proofErr w:type="spellEnd"/>
                  <w:r>
                    <w:rPr>
                      <w:rFonts w:ascii="Tahoma" w:eastAsia="Tahoma" w:hAnsi="Tahoma"/>
                      <w:color w:val="000000"/>
                      <w:sz w:val="12"/>
                      <w:lang w:val="es-ES"/>
                    </w:rPr>
                    <w:t xml:space="preserve"> de Contabilidad y </w:t>
                  </w:r>
                </w:p>
              </w:txbxContent>
            </v:textbox>
            <w10:wrap type="square" anchorx="page" anchory="page"/>
          </v:shape>
        </w:pict>
      </w:r>
      <w:r>
        <w:pict>
          <v:shape id="_x0000_s1574" type="#_x0000_t202" style="position:absolute;margin-left:480.25pt;margin-top:684pt;width:52.8pt;height:7.2pt;z-index:-251561984;mso-wrap-distance-left:0;mso-wrap-distance-right:0;mso-position-horizontal-relative:page;mso-position-vertical-relative:page" stroked="f">
            <v:textbox inset="0,0,0,0">
              <w:txbxContent>
                <w:p w:rsidR="00D04A9B" w:rsidRDefault="00E8466C">
                  <w:pPr>
                    <w:spacing w:after="1" w:line="162" w:lineRule="exact"/>
                    <w:textAlignment w:val="baseline"/>
                    <w:rPr>
                      <w:rFonts w:ascii="Tahoma" w:eastAsia="Tahoma" w:hAnsi="Tahoma"/>
                      <w:color w:val="000000"/>
                      <w:sz w:val="12"/>
                      <w:lang w:val="es-ES"/>
                    </w:rPr>
                  </w:pPr>
                  <w:proofErr w:type="spellStart"/>
                  <w:proofErr w:type="gramStart"/>
                  <w:r>
                    <w:rPr>
                      <w:rFonts w:ascii="Tahoma" w:eastAsia="Tahoma" w:hAnsi="Tahoma"/>
                      <w:color w:val="000000"/>
                      <w:sz w:val="12"/>
                      <w:lang w:val="es-ES"/>
                    </w:rPr>
                    <w:t>ite</w:t>
                  </w:r>
                  <w:proofErr w:type="spellEnd"/>
                  <w:proofErr w:type="gramEnd"/>
                  <w:r>
                    <w:rPr>
                      <w:rFonts w:ascii="Tahoma" w:eastAsia="Tahoma" w:hAnsi="Tahoma"/>
                      <w:color w:val="000000"/>
                      <w:sz w:val="12"/>
                      <w:lang w:val="es-ES"/>
                    </w:rPr>
                    <w:t xml:space="preserve"> de Erogaciones</w:t>
                  </w:r>
                </w:p>
              </w:txbxContent>
            </v:textbox>
            <w10:wrap type="square" anchorx="page" anchory="page"/>
          </v:shape>
        </w:pict>
      </w:r>
      <w:r>
        <w:pict>
          <v:shape id="_x0000_s1573" type="#_x0000_t202" style="position:absolute;margin-left:422.65pt;margin-top:458.65pt;width:51.6pt;height:6.7pt;z-index:-251560960;mso-wrap-distance-left:0;mso-wrap-distance-right:0;mso-position-horizontal-relative:page;mso-position-vertical-relative:page" stroked="f">
            <v:textbox inset="0,0,0,0">
              <w:txbxContent>
                <w:p w:rsidR="00D04A9B" w:rsidRDefault="00E8466C">
                  <w:pPr>
                    <w:spacing w:line="129" w:lineRule="exact"/>
                    <w:textAlignment w:val="baseline"/>
                    <w:rPr>
                      <w:rFonts w:ascii="Verdana" w:eastAsia="Verdana" w:hAnsi="Verdana"/>
                      <w:color w:val="000000"/>
                      <w:spacing w:val="-14"/>
                      <w:sz w:val="14"/>
                      <w:lang w:val="es-ES"/>
                    </w:rPr>
                  </w:pPr>
                  <w:r>
                    <w:rPr>
                      <w:rFonts w:ascii="Verdana" w:eastAsia="Verdana" w:hAnsi="Verdana"/>
                      <w:color w:val="000000"/>
                      <w:spacing w:val="-14"/>
                      <w:sz w:val="14"/>
                      <w:lang w:val="es-ES"/>
                    </w:rPr>
                    <w:t>83</w:t>
                  </w:r>
                  <w:proofErr w:type="gramStart"/>
                  <w:r>
                    <w:rPr>
                      <w:rFonts w:ascii="Verdana" w:eastAsia="Verdana" w:hAnsi="Verdana"/>
                      <w:color w:val="000000"/>
                      <w:spacing w:val="-14"/>
                      <w:sz w:val="14"/>
                      <w:lang w:val="es-ES"/>
                    </w:rPr>
                    <w:t>,159,467,166</w:t>
                  </w:r>
                  <w:proofErr w:type="gramEnd"/>
                </w:p>
              </w:txbxContent>
            </v:textbox>
            <w10:wrap type="square" anchorx="page" anchory="page"/>
          </v:shape>
        </w:pict>
      </w:r>
      <w:r>
        <w:pict>
          <v:shape id="_x0000_s1572" type="#_x0000_t202" style="position:absolute;margin-left:532.55pt;margin-top:591.1pt;width:23.75pt;height:7pt;z-index:-251559936;mso-wrap-distance-left:0;mso-wrap-distance-right:0;mso-position-horizontal-relative:page;mso-position-vertical-relative:page" stroked="f">
            <v:textbox inset="0,0,0,0">
              <w:txbxContent>
                <w:p w:rsidR="00D04A9B" w:rsidRDefault="00E8466C">
                  <w:pPr>
                    <w:spacing w:line="130" w:lineRule="exact"/>
                    <w:textAlignment w:val="baseline"/>
                    <w:rPr>
                      <w:rFonts w:ascii="Tahoma" w:eastAsia="Tahoma" w:hAnsi="Tahoma"/>
                      <w:b/>
                      <w:color w:val="000000"/>
                      <w:spacing w:val="-18"/>
                      <w:sz w:val="14"/>
                      <w:lang w:val="es-ES"/>
                    </w:rPr>
                  </w:pPr>
                  <w:r>
                    <w:rPr>
                      <w:rFonts w:ascii="Tahoma" w:eastAsia="Tahoma" w:hAnsi="Tahoma"/>
                      <w:b/>
                      <w:color w:val="000000"/>
                      <w:spacing w:val="-18"/>
                      <w:sz w:val="14"/>
                      <w:lang w:val="es-ES"/>
                    </w:rPr>
                    <w:t>75,179</w:t>
                  </w:r>
                </w:p>
              </w:txbxContent>
            </v:textbox>
            <w10:wrap type="square" anchorx="page" anchory="page"/>
          </v:shape>
        </w:pict>
      </w:r>
      <w:r>
        <w:pict>
          <v:shape id="_x0000_s1571" type="#_x0000_t202" style="position:absolute;margin-left:534pt;margin-top:600.95pt;width:22.3pt;height:6.75pt;z-index:-251558912;mso-wrap-distance-left:0;mso-wrap-distance-right:0;mso-position-horizontal-relative:page;mso-position-vertical-relative:page" stroked="f">
            <v:textbox inset="0,0,0,0">
              <w:txbxContent>
                <w:p w:rsidR="00D04A9B" w:rsidRDefault="00E8466C">
                  <w:pPr>
                    <w:spacing w:line="134" w:lineRule="exact"/>
                    <w:textAlignment w:val="baseline"/>
                    <w:rPr>
                      <w:rFonts w:ascii="Verdana" w:eastAsia="Verdana" w:hAnsi="Verdana"/>
                      <w:color w:val="000000"/>
                      <w:spacing w:val="-24"/>
                      <w:sz w:val="14"/>
                      <w:lang w:val="es-ES"/>
                    </w:rPr>
                  </w:pPr>
                  <w:r>
                    <w:rPr>
                      <w:rFonts w:ascii="Verdana" w:eastAsia="Verdana" w:hAnsi="Verdana"/>
                      <w:color w:val="000000"/>
                      <w:spacing w:val="-24"/>
                      <w:sz w:val="14"/>
                      <w:lang w:val="es-ES"/>
                    </w:rPr>
                    <w:t>75,179</w:t>
                  </w:r>
                </w:p>
              </w:txbxContent>
            </v:textbox>
            <w10:wrap type="square" anchorx="page" anchory="page"/>
          </v:shape>
        </w:pict>
      </w:r>
      <w:r>
        <w:pict>
          <v:shape id="_x0000_s1570" type="#_x0000_t202" style="position:absolute;margin-left:422.9pt;margin-top:293.75pt;width:51.1pt;height:6.75pt;z-index:-251557888;mso-wrap-distance-left:0;mso-wrap-distance-right:0;mso-position-horizontal-relative:page;mso-position-vertical-relative:page" stroked="f">
            <v:textbox inset="0,0,0,0">
              <w:txbxContent>
                <w:p w:rsidR="00D04A9B" w:rsidRDefault="00E8466C">
                  <w:pPr>
                    <w:spacing w:line="129" w:lineRule="exact"/>
                    <w:textAlignment w:val="baseline"/>
                    <w:rPr>
                      <w:rFonts w:ascii="Verdana" w:eastAsia="Verdana" w:hAnsi="Verdana"/>
                      <w:color w:val="000000"/>
                      <w:spacing w:val="-15"/>
                      <w:sz w:val="14"/>
                      <w:lang w:val="es-ES"/>
                    </w:rPr>
                  </w:pPr>
                  <w:r>
                    <w:rPr>
                      <w:rFonts w:ascii="Verdana" w:eastAsia="Verdana" w:hAnsi="Verdana"/>
                      <w:color w:val="000000"/>
                      <w:spacing w:val="-15"/>
                      <w:sz w:val="14"/>
                      <w:lang w:val="es-ES"/>
                    </w:rPr>
                    <w:t>79</w:t>
                  </w:r>
                  <w:proofErr w:type="gramStart"/>
                  <w:r>
                    <w:rPr>
                      <w:rFonts w:ascii="Verdana" w:eastAsia="Verdana" w:hAnsi="Verdana"/>
                      <w:color w:val="000000"/>
                      <w:spacing w:val="-15"/>
                      <w:sz w:val="14"/>
                      <w:lang w:val="es-ES"/>
                    </w:rPr>
                    <w:t>,762,101,993</w:t>
                  </w:r>
                  <w:proofErr w:type="gramEnd"/>
                </w:p>
              </w:txbxContent>
            </v:textbox>
            <w10:wrap type="square" anchorx="page" anchory="page"/>
          </v:shape>
        </w:pict>
      </w:r>
      <w:r>
        <w:pict>
          <v:shape id="_x0000_s1569" type="#_x0000_t202" style="position:absolute;margin-left:431.05pt;margin-top:502.3pt;width:42.95pt;height:16.6pt;z-index:-251556864;mso-wrap-distance-left:0;mso-wrap-distance-right:0;mso-position-horizontal-relative:page;mso-position-vertical-relative:page" stroked="f">
            <v:textbox inset="0,0,0,0">
              <w:txbxContent>
                <w:p w:rsidR="00D04A9B" w:rsidRDefault="00E8466C">
                  <w:pPr>
                    <w:spacing w:line="135" w:lineRule="exact"/>
                    <w:textAlignment w:val="baseline"/>
                    <w:rPr>
                      <w:rFonts w:ascii="Verdana" w:eastAsia="Verdana" w:hAnsi="Verdana"/>
                      <w:b/>
                      <w:color w:val="000000"/>
                      <w:spacing w:val="-21"/>
                      <w:sz w:val="14"/>
                      <w:u w:val="single"/>
                      <w:lang w:val="es-ES"/>
                    </w:rPr>
                  </w:pPr>
                  <w:r>
                    <w:rPr>
                      <w:rFonts w:ascii="Verdana" w:eastAsia="Verdana" w:hAnsi="Verdana"/>
                      <w:b/>
                      <w:color w:val="000000"/>
                      <w:spacing w:val="-21"/>
                      <w:sz w:val="14"/>
                      <w:u w:val="single"/>
                      <w:lang w:val="es-ES"/>
                    </w:rPr>
                    <w:t>163</w:t>
                  </w:r>
                  <w:proofErr w:type="gramStart"/>
                  <w:r>
                    <w:rPr>
                      <w:rFonts w:ascii="Verdana" w:eastAsia="Verdana" w:hAnsi="Verdana"/>
                      <w:b/>
                      <w:color w:val="000000"/>
                      <w:spacing w:val="-21"/>
                      <w:sz w:val="14"/>
                      <w:u w:val="single"/>
                      <w:lang w:val="es-ES"/>
                    </w:rPr>
                    <w:t>,379,781</w:t>
                  </w:r>
                  <w:proofErr w:type="gramEnd"/>
                </w:p>
                <w:p w:rsidR="00D04A9B" w:rsidRDefault="00E8466C">
                  <w:pPr>
                    <w:spacing w:before="29" w:line="158" w:lineRule="exact"/>
                    <w:textAlignment w:val="baseline"/>
                    <w:rPr>
                      <w:rFonts w:ascii="Verdana" w:eastAsia="Verdana" w:hAnsi="Verdana"/>
                      <w:color w:val="000000"/>
                      <w:spacing w:val="-14"/>
                      <w:sz w:val="14"/>
                      <w:lang w:val="es-ES"/>
                    </w:rPr>
                  </w:pPr>
                  <w:r>
                    <w:rPr>
                      <w:rFonts w:ascii="Verdana" w:eastAsia="Verdana" w:hAnsi="Verdana"/>
                      <w:color w:val="000000"/>
                      <w:spacing w:val="-14"/>
                      <w:sz w:val="14"/>
                      <w:lang w:val="es-ES"/>
                    </w:rPr>
                    <w:t>163</w:t>
                  </w:r>
                  <w:proofErr w:type="gramStart"/>
                  <w:r>
                    <w:rPr>
                      <w:rFonts w:ascii="Verdana" w:eastAsia="Verdana" w:hAnsi="Verdana"/>
                      <w:color w:val="000000"/>
                      <w:spacing w:val="-14"/>
                      <w:sz w:val="14"/>
                      <w:lang w:val="es-ES"/>
                    </w:rPr>
                    <w:t>,379,781</w:t>
                  </w:r>
                  <w:proofErr w:type="gramEnd"/>
                </w:p>
              </w:txbxContent>
            </v:textbox>
            <w10:wrap type="square" anchorx="page" anchory="page"/>
          </v:shape>
        </w:pict>
      </w:r>
    </w:p>
    <w:p w:rsidR="00D04A9B" w:rsidRDefault="00D04A9B">
      <w:pPr>
        <w:sectPr w:rsidR="00D04A9B">
          <w:pgSz w:w="12240" w:h="15840"/>
          <w:pgMar w:top="0" w:right="1440" w:bottom="324" w:left="1440" w:header="720" w:footer="720" w:gutter="0"/>
          <w:cols w:space="720"/>
        </w:sectPr>
      </w:pPr>
    </w:p>
    <w:p w:rsidR="00D04A9B" w:rsidRDefault="00E8466C">
      <w:pPr>
        <w:spacing w:before="5" w:line="342" w:lineRule="exact"/>
        <w:jc w:val="center"/>
        <w:textAlignment w:val="baseline"/>
        <w:rPr>
          <w:rFonts w:eastAsia="Times New Roman"/>
          <w:color w:val="000000"/>
          <w:spacing w:val="12"/>
          <w:sz w:val="30"/>
          <w:lang w:val="es-ES"/>
        </w:rPr>
      </w:pPr>
      <w:r>
        <w:rPr>
          <w:rFonts w:eastAsia="Times New Roman"/>
          <w:color w:val="000000"/>
          <w:spacing w:val="12"/>
          <w:sz w:val="30"/>
          <w:lang w:val="es-ES"/>
        </w:rPr>
        <w:lastRenderedPageBreak/>
        <w:t>Instituto Mexicano del Seguro Social</w:t>
      </w:r>
    </w:p>
    <w:p w:rsidR="00D04A9B" w:rsidRDefault="00E8466C">
      <w:pPr>
        <w:spacing w:before="117" w:after="533" w:line="232" w:lineRule="exact"/>
        <w:jc w:val="center"/>
        <w:textAlignment w:val="baseline"/>
        <w:rPr>
          <w:rFonts w:ascii="Verdana" w:eastAsia="Verdana" w:hAnsi="Verdana"/>
          <w:color w:val="000000"/>
          <w:spacing w:val="-6"/>
          <w:sz w:val="19"/>
          <w:lang w:val="es-ES"/>
        </w:rPr>
      </w:pPr>
      <w:r>
        <w:pict>
          <v:line id="_x0000_s1568" style="position:absolute;left:0;text-align:left;z-index:251336704;mso-position-horizontal-relative:page;mso-position-vertical-relative:page" from="68.15pt,66pt" to="704.7pt,66pt" strokecolor="#a97272" strokeweight="4.1pt">
            <v:stroke linestyle="thinThin"/>
            <w10:wrap anchorx="page" anchory="page"/>
          </v:line>
        </w:pict>
      </w:r>
      <w:r>
        <w:rPr>
          <w:rFonts w:ascii="Verdana" w:eastAsia="Verdana" w:hAnsi="Verdana"/>
          <w:color w:val="000000"/>
          <w:spacing w:val="-6"/>
          <w:sz w:val="19"/>
          <w:lang w:val="es-ES"/>
        </w:rPr>
        <w:t>Organismo Público Descentralizado Integrante del Sector Paraestatal de la Administración Pública Federal</w:t>
      </w:r>
    </w:p>
    <w:p w:rsidR="00D04A9B" w:rsidRPr="00E8466C" w:rsidRDefault="00D04A9B">
      <w:pPr>
        <w:spacing w:before="117" w:after="533" w:line="232" w:lineRule="exact"/>
        <w:rPr>
          <w:lang w:val="es-MX"/>
        </w:rPr>
        <w:sectPr w:rsidR="00D04A9B" w:rsidRPr="00E8466C">
          <w:pgSz w:w="15835" w:h="12235" w:orient="landscape"/>
          <w:pgMar w:top="920" w:right="1512" w:bottom="2541" w:left="1363" w:header="720" w:footer="720" w:gutter="0"/>
          <w:cols w:space="720"/>
        </w:sectPr>
      </w:pPr>
    </w:p>
    <w:p w:rsidR="00D04A9B" w:rsidRDefault="00E8466C">
      <w:pPr>
        <w:spacing w:line="155" w:lineRule="exact"/>
        <w:jc w:val="center"/>
        <w:textAlignment w:val="baseline"/>
        <w:rPr>
          <w:rFonts w:ascii="Verdana" w:eastAsia="Verdana" w:hAnsi="Verdana"/>
          <w:color w:val="000000"/>
          <w:spacing w:val="4"/>
          <w:sz w:val="13"/>
          <w:lang w:val="es-ES"/>
        </w:rPr>
      </w:pPr>
      <w:r>
        <w:lastRenderedPageBreak/>
        <w:pict>
          <v:shape id="_x0000_s1567" type="#_x0000_t202" style="position:absolute;left:0;text-align:left;margin-left:573.2pt;margin-top:146.35pt;width:25.75pt;height:7.75pt;z-index:-251555840;mso-wrap-distance-left:0;mso-wrap-distance-right:0;mso-position-horizontal-relative:page;mso-position-vertical-relative:page" filled="f" stroked="f">
            <v:textbox inset="0,0,0,0">
              <w:txbxContent>
                <w:p w:rsidR="00D04A9B" w:rsidRDefault="00E8466C">
                  <w:pPr>
                    <w:spacing w:line="154" w:lineRule="exact"/>
                    <w:textAlignment w:val="baseline"/>
                    <w:rPr>
                      <w:rFonts w:ascii="Verdana" w:eastAsia="Verdana" w:hAnsi="Verdana"/>
                      <w:b/>
                      <w:color w:val="000000"/>
                      <w:spacing w:val="6"/>
                      <w:sz w:val="13"/>
                      <w:lang w:val="es-ES"/>
                    </w:rPr>
                  </w:pPr>
                  <w:r>
                    <w:rPr>
                      <w:rFonts w:ascii="Verdana" w:eastAsia="Verdana" w:hAnsi="Verdana"/>
                      <w:b/>
                      <w:color w:val="000000"/>
                      <w:spacing w:val="6"/>
                      <w:sz w:val="13"/>
                      <w:lang w:val="es-ES"/>
                    </w:rPr>
                    <w:t>2019</w:t>
                  </w:r>
                </w:p>
              </w:txbxContent>
            </v:textbox>
            <w10:wrap type="square" anchorx="page" anchory="page"/>
          </v:shape>
        </w:pict>
      </w:r>
      <w:r>
        <w:rPr>
          <w:rFonts w:ascii="Verdana" w:eastAsia="Verdana" w:hAnsi="Verdana"/>
          <w:color w:val="000000"/>
          <w:spacing w:val="4"/>
          <w:sz w:val="13"/>
          <w:lang w:val="es-ES"/>
        </w:rPr>
        <w:t>Estado Analítico del Activo</w:t>
      </w:r>
    </w:p>
    <w:p w:rsidR="00D04A9B" w:rsidRDefault="00E8466C">
      <w:pPr>
        <w:spacing w:before="5" w:line="168" w:lineRule="exact"/>
        <w:ind w:left="216"/>
        <w:jc w:val="center"/>
        <w:textAlignment w:val="baseline"/>
        <w:rPr>
          <w:rFonts w:ascii="Verdana" w:eastAsia="Verdana" w:hAnsi="Verdana"/>
          <w:color w:val="000000"/>
          <w:spacing w:val="-1"/>
          <w:sz w:val="13"/>
          <w:lang w:val="es-ES"/>
        </w:rPr>
      </w:pPr>
      <w:r>
        <w:rPr>
          <w:rFonts w:ascii="Verdana" w:eastAsia="Verdana" w:hAnsi="Verdana"/>
          <w:color w:val="000000"/>
          <w:spacing w:val="-1"/>
          <w:sz w:val="13"/>
          <w:lang w:val="es-ES"/>
        </w:rPr>
        <w:t xml:space="preserve">Del 1° de enero al 31 de diciembre 2019 </w:t>
      </w:r>
      <w:r>
        <w:rPr>
          <w:rFonts w:ascii="Verdana" w:eastAsia="Verdana" w:hAnsi="Verdana"/>
          <w:color w:val="000000"/>
          <w:spacing w:val="-1"/>
          <w:sz w:val="13"/>
          <w:lang w:val="es-ES"/>
        </w:rPr>
        <w:br/>
        <w:t>(Cifras en pesos)</w:t>
      </w:r>
    </w:p>
    <w:p w:rsidR="00D04A9B" w:rsidRDefault="00E8466C">
      <w:pPr>
        <w:tabs>
          <w:tab w:val="right" w:pos="2880"/>
        </w:tabs>
        <w:spacing w:before="255" w:line="162" w:lineRule="exact"/>
        <w:textAlignment w:val="baseline"/>
        <w:rPr>
          <w:rFonts w:ascii="Verdana" w:eastAsia="Verdana" w:hAnsi="Verdana"/>
          <w:b/>
          <w:color w:val="000000"/>
          <w:sz w:val="13"/>
          <w:lang w:val="es-ES"/>
        </w:rPr>
      </w:pPr>
      <w:r>
        <w:rPr>
          <w:rFonts w:ascii="Verdana" w:eastAsia="Verdana" w:hAnsi="Verdana"/>
          <w:b/>
          <w:color w:val="000000"/>
          <w:sz w:val="13"/>
          <w:lang w:val="es-ES"/>
        </w:rPr>
        <w:t>2018</w:t>
      </w:r>
      <w:r>
        <w:rPr>
          <w:rFonts w:ascii="Verdana" w:eastAsia="Verdana" w:hAnsi="Verdana"/>
          <w:b/>
          <w:color w:val="000000"/>
          <w:sz w:val="13"/>
          <w:lang w:val="es-ES"/>
        </w:rPr>
        <w:tab/>
        <w:t>Cargos del Periodo</w:t>
      </w:r>
    </w:p>
    <w:p w:rsidR="00D04A9B" w:rsidRDefault="00E8466C">
      <w:pPr>
        <w:spacing w:before="758" w:line="155" w:lineRule="exact"/>
        <w:textAlignment w:val="baseline"/>
        <w:rPr>
          <w:rFonts w:ascii="Verdana" w:eastAsia="Verdana" w:hAnsi="Verdana"/>
          <w:b/>
          <w:color w:val="000000"/>
          <w:spacing w:val="-4"/>
          <w:sz w:val="13"/>
          <w:lang w:val="es-ES"/>
        </w:rPr>
      </w:pPr>
      <w:r w:rsidRPr="00E8466C">
        <w:rPr>
          <w:lang w:val="es-MX"/>
        </w:rPr>
        <w:br w:type="column"/>
      </w:r>
      <w:r>
        <w:rPr>
          <w:rFonts w:ascii="Verdana" w:eastAsia="Verdana" w:hAnsi="Verdana"/>
          <w:b/>
          <w:color w:val="000000"/>
          <w:spacing w:val="-4"/>
          <w:sz w:val="13"/>
          <w:lang w:val="es-ES"/>
        </w:rPr>
        <w:lastRenderedPageBreak/>
        <w:t>Abonos del Periodo</w:t>
      </w:r>
    </w:p>
    <w:p w:rsidR="00D04A9B" w:rsidRDefault="00E8466C">
      <w:pPr>
        <w:spacing w:before="574" w:line="169" w:lineRule="exact"/>
        <w:ind w:left="432" w:hanging="432"/>
        <w:textAlignment w:val="baseline"/>
        <w:rPr>
          <w:rFonts w:ascii="Verdana" w:eastAsia="Verdana" w:hAnsi="Verdana"/>
          <w:b/>
          <w:color w:val="000000"/>
          <w:spacing w:val="-1"/>
          <w:sz w:val="13"/>
          <w:lang w:val="es-ES"/>
        </w:rPr>
      </w:pPr>
      <w:r w:rsidRPr="00E8466C">
        <w:rPr>
          <w:lang w:val="es-MX"/>
        </w:rPr>
        <w:br w:type="column"/>
      </w:r>
      <w:r>
        <w:rPr>
          <w:rFonts w:ascii="Verdana" w:eastAsia="Verdana" w:hAnsi="Verdana"/>
          <w:b/>
          <w:color w:val="000000"/>
          <w:spacing w:val="-1"/>
          <w:sz w:val="13"/>
          <w:lang w:val="es-ES"/>
        </w:rPr>
        <w:lastRenderedPageBreak/>
        <w:t>Flujo del Periodo Neto</w:t>
      </w:r>
    </w:p>
    <w:p w:rsidR="00D04A9B" w:rsidRDefault="00D04A9B">
      <w:pPr>
        <w:sectPr w:rsidR="00D04A9B">
          <w:type w:val="continuous"/>
          <w:pgSz w:w="15835" w:h="12235" w:orient="landscape"/>
          <w:pgMar w:top="920" w:right="1886" w:bottom="2541" w:left="6136" w:header="720" w:footer="720" w:gutter="0"/>
          <w:cols w:num="3" w:space="0" w:equalWidth="0">
            <w:col w:w="2912" w:space="235"/>
            <w:col w:w="1435" w:space="1997"/>
            <w:col w:w="1234" w:space="0"/>
          </w:cols>
        </w:sectPr>
      </w:pPr>
    </w:p>
    <w:p w:rsidR="00D04A9B" w:rsidRDefault="00E8466C">
      <w:pPr>
        <w:spacing w:line="181" w:lineRule="exact"/>
        <w:textAlignment w:val="baseline"/>
        <w:rPr>
          <w:rFonts w:eastAsia="Times New Roman"/>
          <w:color w:val="000000"/>
          <w:sz w:val="24"/>
        </w:rPr>
      </w:pPr>
      <w:r>
        <w:lastRenderedPageBreak/>
        <w:pict>
          <v:line id="_x0000_s1566" style="position:absolute;z-index:251337728;mso-position-horizontal-relative:text;mso-position-vertical-relative:text" from="196.8pt,.3pt" to="635.85pt,.3pt" strokecolor="#555556" strokeweight=".5pt"/>
        </w:pict>
      </w:r>
    </w:p>
    <w:p w:rsidR="00D04A9B" w:rsidRDefault="00D04A9B">
      <w:pPr>
        <w:sectPr w:rsidR="00D04A9B">
          <w:type w:val="continuous"/>
          <w:pgSz w:w="15835" w:h="12235" w:orient="landscape"/>
          <w:pgMar w:top="920" w:right="1512" w:bottom="2541" w:left="1363" w:header="720" w:footer="720" w:gutter="0"/>
          <w:cols w:space="720"/>
        </w:sectPr>
      </w:pPr>
    </w:p>
    <w:p w:rsidR="00D04A9B" w:rsidRDefault="00E8466C">
      <w:pPr>
        <w:spacing w:before="196" w:line="20" w:lineRule="exact"/>
      </w:pPr>
      <w:r>
        <w:lastRenderedPageBreak/>
        <w:pict>
          <v:shape id="_x0000_s1565" type="#_x0000_t202" style="position:absolute;margin-left:64.9pt;margin-top:162.65pt;width:315.5pt;height:390.5pt;z-index:-251554816;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564" type="#_x0000_t202" style="position:absolute;margin-left:380.4pt;margin-top:464.9pt;width:324pt;height:88.25pt;z-index:-251553792;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563" type="#_x0000_t202" style="position:absolute;margin-left:64.9pt;margin-top:162.65pt;width:315.5pt;height:390.5pt;z-index:-251552768;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562" type="#_x0000_t202" style="position:absolute;margin-left:380.4pt;margin-top:464.9pt;width:324pt;height:88.25pt;z-index:-251551744;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rPr>
          <w:noProof/>
          <w:lang w:val="es-MX" w:eastAsia="es-MX"/>
        </w:rPr>
        <w:drawing>
          <wp:anchor distT="0" distB="0" distL="0" distR="0" simplePos="0" relativeHeight="251632640" behindDoc="0" locked="0" layoutInCell="1" allowOverlap="1">
            <wp:simplePos x="0" y="0"/>
            <wp:positionH relativeFrom="page">
              <wp:posOffset>3325495</wp:posOffset>
            </wp:positionH>
            <wp:positionV relativeFrom="page">
              <wp:posOffset>5525770</wp:posOffset>
            </wp:positionV>
            <wp:extent cx="1099820" cy="1487805"/>
            <wp:effectExtent l="0" t="0" r="0" b="0"/>
            <wp:wrapThrough wrapText="bothSides">
              <wp:wrapPolygon edited="0">
                <wp:start x="0" y="0"/>
                <wp:lineTo x="0" y="13417"/>
                <wp:lineTo x="5275" y="13417"/>
                <wp:lineTo x="5275" y="14606"/>
                <wp:lineTo x="5450" y="14606"/>
                <wp:lineTo x="5450" y="16423"/>
                <wp:lineTo x="350" y="16423"/>
                <wp:lineTo x="350" y="21605"/>
                <wp:lineTo x="21650" y="21605"/>
                <wp:lineTo x="21650" y="3144"/>
                <wp:lineTo x="18900" y="3144"/>
                <wp:lineTo x="18900" y="0"/>
                <wp:lineTo x="0" y="0"/>
              </wp:wrapPolygon>
            </wp:wrapThrough>
            <wp:docPr id="23"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8"/>
                    <a:stretch>
                      <a:fillRect/>
                    </a:stretch>
                  </pic:blipFill>
                  <pic:spPr>
                    <a:xfrm>
                      <a:off x="0" y="0"/>
                      <a:ext cx="1099820" cy="1487805"/>
                    </a:xfrm>
                    <a:prstGeom prst="rect">
                      <a:avLst/>
                    </a:prstGeom>
                  </pic:spPr>
                </pic:pic>
              </a:graphicData>
            </a:graphic>
          </wp:anchor>
        </w:drawing>
      </w:r>
      <w:r>
        <w:rPr>
          <w:noProof/>
          <w:lang w:val="es-MX" w:eastAsia="es-MX"/>
        </w:rPr>
        <w:drawing>
          <wp:anchor distT="0" distB="0" distL="0" distR="0" simplePos="0" relativeHeight="251633664" behindDoc="0" locked="0" layoutInCell="1" allowOverlap="1">
            <wp:simplePos x="0" y="0"/>
            <wp:positionH relativeFrom="page">
              <wp:posOffset>4831080</wp:posOffset>
            </wp:positionH>
            <wp:positionV relativeFrom="page">
              <wp:posOffset>5904230</wp:posOffset>
            </wp:positionV>
            <wp:extent cx="1981200" cy="664210"/>
            <wp:effectExtent l="0" t="0" r="0" b="0"/>
            <wp:wrapThrough wrapText="bothSides">
              <wp:wrapPolygon edited="0">
                <wp:start x="0" y="0"/>
                <wp:lineTo x="0" y="17339"/>
                <wp:lineTo x="12994" y="17339"/>
                <wp:lineTo x="12994" y="21591"/>
                <wp:lineTo x="14988" y="21591"/>
                <wp:lineTo x="14988" y="18020"/>
                <wp:lineTo x="21600" y="18020"/>
                <wp:lineTo x="21600" y="0"/>
                <wp:lineTo x="0" y="0"/>
              </wp:wrapPolygon>
            </wp:wrapThrough>
            <wp:docPr id="25"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19"/>
                    <a:stretch>
                      <a:fillRect/>
                    </a:stretch>
                  </pic:blipFill>
                  <pic:spPr>
                    <a:xfrm>
                      <a:off x="0" y="0"/>
                      <a:ext cx="1981200" cy="664210"/>
                    </a:xfrm>
                    <a:prstGeom prst="rect">
                      <a:avLst/>
                    </a:prstGeom>
                  </pic:spPr>
                </pic:pic>
              </a:graphicData>
            </a:graphic>
          </wp:anchor>
        </w:drawing>
      </w:r>
      <w:r>
        <w:pict>
          <v:shape id="_x0000_s1561" type="#_x0000_t202" style="position:absolute;margin-left:64.9pt;margin-top:162.65pt;width:187pt;height:246.25pt;z-index:-251550720;mso-wrap-distance-left:0;mso-wrap-distance-right:0;mso-position-horizontal-relative:page;mso-position-vertical-relative:page" filled="f" stroked="f">
            <v:textbox inset="0,0,0,0">
              <w:txbxContent>
                <w:p w:rsidR="00D04A9B" w:rsidRDefault="00E8466C">
                  <w:pPr>
                    <w:spacing w:line="155" w:lineRule="exact"/>
                    <w:ind w:left="72"/>
                    <w:textAlignment w:val="baseline"/>
                    <w:rPr>
                      <w:rFonts w:ascii="Verdana" w:eastAsia="Verdana" w:hAnsi="Verdana"/>
                      <w:b/>
                      <w:color w:val="000000"/>
                      <w:spacing w:val="11"/>
                      <w:sz w:val="13"/>
                      <w:lang w:val="es-ES"/>
                    </w:rPr>
                  </w:pPr>
                  <w:r>
                    <w:rPr>
                      <w:rFonts w:ascii="Verdana" w:eastAsia="Verdana" w:hAnsi="Verdana"/>
                      <w:b/>
                      <w:color w:val="000000"/>
                      <w:spacing w:val="11"/>
                      <w:sz w:val="13"/>
                      <w:lang w:val="es-ES"/>
                    </w:rPr>
                    <w:t>ACTIVO</w:t>
                  </w:r>
                </w:p>
                <w:p w:rsidR="00D04A9B" w:rsidRDefault="00E8466C">
                  <w:pPr>
                    <w:spacing w:before="157" w:line="156" w:lineRule="exact"/>
                    <w:ind w:left="72"/>
                    <w:textAlignment w:val="baseline"/>
                    <w:rPr>
                      <w:rFonts w:ascii="Verdana" w:eastAsia="Verdana" w:hAnsi="Verdana"/>
                      <w:b/>
                      <w:color w:val="000000"/>
                      <w:spacing w:val="1"/>
                      <w:sz w:val="13"/>
                      <w:lang w:val="es-ES"/>
                    </w:rPr>
                  </w:pPr>
                  <w:r>
                    <w:rPr>
                      <w:rFonts w:ascii="Verdana" w:eastAsia="Verdana" w:hAnsi="Verdana"/>
                      <w:b/>
                      <w:color w:val="000000"/>
                      <w:spacing w:val="1"/>
                      <w:sz w:val="13"/>
                      <w:lang w:val="es-ES"/>
                    </w:rPr>
                    <w:t>Activo Circulante</w:t>
                  </w:r>
                </w:p>
                <w:p w:rsidR="00D04A9B" w:rsidRDefault="00E8466C">
                  <w:pPr>
                    <w:spacing w:before="158" w:line="158" w:lineRule="exact"/>
                    <w:ind w:left="72"/>
                    <w:textAlignment w:val="baseline"/>
                    <w:rPr>
                      <w:rFonts w:ascii="Verdana" w:eastAsia="Verdana" w:hAnsi="Verdana"/>
                      <w:color w:val="000000"/>
                      <w:spacing w:val="4"/>
                      <w:sz w:val="13"/>
                      <w:lang w:val="es-ES"/>
                    </w:rPr>
                  </w:pPr>
                  <w:r>
                    <w:rPr>
                      <w:rFonts w:ascii="Verdana" w:eastAsia="Verdana" w:hAnsi="Verdana"/>
                      <w:color w:val="000000"/>
                      <w:spacing w:val="4"/>
                      <w:sz w:val="13"/>
                      <w:lang w:val="es-ES"/>
                    </w:rPr>
                    <w:t>Efectivo y Equivalentes</w:t>
                  </w:r>
                </w:p>
                <w:p w:rsidR="00D04A9B" w:rsidRDefault="00E8466C">
                  <w:pPr>
                    <w:spacing w:before="13" w:line="156" w:lineRule="exact"/>
                    <w:ind w:left="72"/>
                    <w:textAlignment w:val="baseline"/>
                    <w:rPr>
                      <w:rFonts w:ascii="Verdana" w:eastAsia="Verdana" w:hAnsi="Verdana"/>
                      <w:color w:val="000000"/>
                      <w:spacing w:val="4"/>
                      <w:sz w:val="13"/>
                      <w:lang w:val="es-ES"/>
                    </w:rPr>
                  </w:pPr>
                  <w:r>
                    <w:rPr>
                      <w:rFonts w:ascii="Verdana" w:eastAsia="Verdana" w:hAnsi="Verdana"/>
                      <w:color w:val="000000"/>
                      <w:spacing w:val="4"/>
                      <w:sz w:val="13"/>
                      <w:lang w:val="es-ES"/>
                    </w:rPr>
                    <w:t>Derechos a Recibir Efectivo o Equivalentes</w:t>
                  </w:r>
                </w:p>
                <w:p w:rsidR="00D04A9B" w:rsidRDefault="00E8466C">
                  <w:pPr>
                    <w:spacing w:before="18" w:line="156" w:lineRule="exact"/>
                    <w:ind w:left="72"/>
                    <w:textAlignment w:val="baseline"/>
                    <w:rPr>
                      <w:rFonts w:ascii="Verdana" w:eastAsia="Verdana" w:hAnsi="Verdana"/>
                      <w:color w:val="000000"/>
                      <w:spacing w:val="3"/>
                      <w:sz w:val="13"/>
                      <w:lang w:val="es-ES"/>
                    </w:rPr>
                  </w:pPr>
                  <w:r>
                    <w:rPr>
                      <w:rFonts w:ascii="Verdana" w:eastAsia="Verdana" w:hAnsi="Verdana"/>
                      <w:color w:val="000000"/>
                      <w:spacing w:val="3"/>
                      <w:sz w:val="13"/>
                      <w:lang w:val="es-ES"/>
                    </w:rPr>
                    <w:t>Derechos a Recibir Bienes o Servicios</w:t>
                  </w:r>
                </w:p>
                <w:p w:rsidR="00D04A9B" w:rsidRDefault="00E8466C">
                  <w:pPr>
                    <w:spacing w:before="13" w:line="156" w:lineRule="exact"/>
                    <w:ind w:left="72"/>
                    <w:textAlignment w:val="baseline"/>
                    <w:rPr>
                      <w:rFonts w:ascii="Verdana" w:eastAsia="Verdana" w:hAnsi="Verdana"/>
                      <w:color w:val="000000"/>
                      <w:spacing w:val="2"/>
                      <w:sz w:val="13"/>
                      <w:lang w:val="es-ES"/>
                    </w:rPr>
                  </w:pPr>
                  <w:r>
                    <w:rPr>
                      <w:rFonts w:ascii="Verdana" w:eastAsia="Verdana" w:hAnsi="Verdana"/>
                      <w:color w:val="000000"/>
                      <w:spacing w:val="2"/>
                      <w:sz w:val="13"/>
                      <w:lang w:val="es-ES"/>
                    </w:rPr>
                    <w:t>Inventarios</w:t>
                  </w:r>
                </w:p>
                <w:p w:rsidR="00D04A9B" w:rsidRDefault="00E8466C">
                  <w:pPr>
                    <w:spacing w:before="14" w:line="156" w:lineRule="exact"/>
                    <w:ind w:left="72"/>
                    <w:textAlignment w:val="baseline"/>
                    <w:rPr>
                      <w:rFonts w:ascii="Verdana" w:eastAsia="Verdana" w:hAnsi="Verdana"/>
                      <w:color w:val="000000"/>
                      <w:spacing w:val="8"/>
                      <w:sz w:val="13"/>
                      <w:lang w:val="es-ES"/>
                    </w:rPr>
                  </w:pPr>
                  <w:r>
                    <w:rPr>
                      <w:rFonts w:ascii="Verdana" w:eastAsia="Verdana" w:hAnsi="Verdana"/>
                      <w:color w:val="000000"/>
                      <w:spacing w:val="8"/>
                      <w:sz w:val="13"/>
                      <w:lang w:val="es-ES"/>
                    </w:rPr>
                    <w:t>Almacenes</w:t>
                  </w:r>
                </w:p>
                <w:p w:rsidR="00D04A9B" w:rsidRDefault="00E8466C">
                  <w:pPr>
                    <w:spacing w:before="16" w:line="161" w:lineRule="exact"/>
                    <w:ind w:left="72"/>
                    <w:textAlignment w:val="baseline"/>
                    <w:rPr>
                      <w:rFonts w:ascii="Verdana" w:eastAsia="Verdana" w:hAnsi="Verdana"/>
                      <w:color w:val="000000"/>
                      <w:spacing w:val="5"/>
                      <w:sz w:val="13"/>
                      <w:lang w:val="es-ES"/>
                    </w:rPr>
                  </w:pPr>
                  <w:r>
                    <w:rPr>
                      <w:rFonts w:ascii="Verdana" w:eastAsia="Verdana" w:hAnsi="Verdana"/>
                      <w:color w:val="000000"/>
                      <w:spacing w:val="5"/>
                      <w:sz w:val="13"/>
                      <w:lang w:val="es-ES"/>
                    </w:rPr>
                    <w:t>Estimación por Pérdida o Deterioro de Activos</w:t>
                  </w:r>
                </w:p>
                <w:p w:rsidR="00D04A9B" w:rsidRDefault="00E8466C">
                  <w:pPr>
                    <w:spacing w:before="12" w:line="156" w:lineRule="exact"/>
                    <w:ind w:left="72"/>
                    <w:textAlignment w:val="baseline"/>
                    <w:rPr>
                      <w:rFonts w:ascii="Verdana" w:eastAsia="Verdana" w:hAnsi="Verdana"/>
                      <w:color w:val="000000"/>
                      <w:spacing w:val="6"/>
                      <w:sz w:val="13"/>
                      <w:lang w:val="es-ES"/>
                    </w:rPr>
                  </w:pPr>
                  <w:r>
                    <w:rPr>
                      <w:rFonts w:ascii="Verdana" w:eastAsia="Verdana" w:hAnsi="Verdana"/>
                      <w:color w:val="000000"/>
                      <w:spacing w:val="6"/>
                      <w:sz w:val="13"/>
                      <w:lang w:val="es-ES"/>
                    </w:rPr>
                    <w:t>Circulantes</w:t>
                  </w:r>
                </w:p>
                <w:p w:rsidR="00D04A9B" w:rsidRDefault="00E8466C">
                  <w:pPr>
                    <w:spacing w:before="9" w:line="156" w:lineRule="exact"/>
                    <w:ind w:left="72"/>
                    <w:textAlignment w:val="baseline"/>
                    <w:rPr>
                      <w:rFonts w:ascii="Verdana" w:eastAsia="Verdana" w:hAnsi="Verdana"/>
                      <w:color w:val="000000"/>
                      <w:spacing w:val="4"/>
                      <w:sz w:val="13"/>
                      <w:lang w:val="es-ES"/>
                    </w:rPr>
                  </w:pPr>
                  <w:r>
                    <w:rPr>
                      <w:rFonts w:ascii="Verdana" w:eastAsia="Verdana" w:hAnsi="Verdana"/>
                      <w:color w:val="000000"/>
                      <w:spacing w:val="4"/>
                      <w:sz w:val="13"/>
                      <w:lang w:val="es-ES"/>
                    </w:rPr>
                    <w:t>Otros Activos Circulantes</w:t>
                  </w:r>
                </w:p>
                <w:p w:rsidR="00D04A9B" w:rsidRDefault="00E8466C">
                  <w:pPr>
                    <w:spacing w:before="25" w:line="156"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Total de Activos Circulantes</w:t>
                  </w:r>
                </w:p>
                <w:p w:rsidR="00D04A9B" w:rsidRDefault="00E8466C">
                  <w:pPr>
                    <w:spacing w:before="119" w:line="156" w:lineRule="exact"/>
                    <w:ind w:left="72"/>
                    <w:textAlignment w:val="baseline"/>
                    <w:rPr>
                      <w:rFonts w:ascii="Verdana" w:eastAsia="Verdana" w:hAnsi="Verdana"/>
                      <w:b/>
                      <w:color w:val="000000"/>
                      <w:spacing w:val="1"/>
                      <w:sz w:val="13"/>
                      <w:lang w:val="es-ES"/>
                    </w:rPr>
                  </w:pPr>
                  <w:r>
                    <w:rPr>
                      <w:rFonts w:ascii="Verdana" w:eastAsia="Verdana" w:hAnsi="Verdana"/>
                      <w:b/>
                      <w:color w:val="000000"/>
                      <w:spacing w:val="1"/>
                      <w:sz w:val="13"/>
                      <w:lang w:val="es-ES"/>
                    </w:rPr>
                    <w:t>Activo No Circulante</w:t>
                  </w:r>
                </w:p>
                <w:p w:rsidR="00D04A9B" w:rsidRDefault="00E8466C">
                  <w:pPr>
                    <w:spacing w:before="274" w:line="156" w:lineRule="exact"/>
                    <w:ind w:left="72"/>
                    <w:textAlignment w:val="baseline"/>
                    <w:rPr>
                      <w:rFonts w:ascii="Verdana" w:eastAsia="Verdana" w:hAnsi="Verdana"/>
                      <w:color w:val="000000"/>
                      <w:spacing w:val="4"/>
                      <w:sz w:val="13"/>
                      <w:lang w:val="es-ES"/>
                    </w:rPr>
                  </w:pPr>
                  <w:r>
                    <w:rPr>
                      <w:rFonts w:ascii="Verdana" w:eastAsia="Verdana" w:hAnsi="Verdana"/>
                      <w:color w:val="000000"/>
                      <w:spacing w:val="4"/>
                      <w:sz w:val="13"/>
                      <w:lang w:val="es-ES"/>
                    </w:rPr>
                    <w:t>Inversiones Financieras a Largo Plazo</w:t>
                  </w:r>
                </w:p>
                <w:p w:rsidR="00D04A9B" w:rsidRDefault="00E8466C">
                  <w:pPr>
                    <w:spacing w:before="186" w:line="160" w:lineRule="exact"/>
                    <w:ind w:left="72"/>
                    <w:textAlignment w:val="baseline"/>
                    <w:rPr>
                      <w:rFonts w:ascii="Verdana" w:eastAsia="Verdana" w:hAnsi="Verdana"/>
                      <w:color w:val="000000"/>
                      <w:spacing w:val="4"/>
                      <w:sz w:val="13"/>
                      <w:lang w:val="es-ES"/>
                    </w:rPr>
                  </w:pPr>
                  <w:r>
                    <w:rPr>
                      <w:rFonts w:ascii="Verdana" w:eastAsia="Verdana" w:hAnsi="Verdana"/>
                      <w:color w:val="000000"/>
                      <w:spacing w:val="4"/>
                      <w:sz w:val="13"/>
                      <w:lang w:val="es-ES"/>
                    </w:rPr>
                    <w:t>Derechos a Recibir Efectivo o Equivalentes</w:t>
                  </w:r>
                </w:p>
                <w:p w:rsidR="00D04A9B" w:rsidRDefault="00E8466C">
                  <w:pPr>
                    <w:spacing w:line="168" w:lineRule="exact"/>
                    <w:ind w:left="72"/>
                    <w:textAlignment w:val="baseline"/>
                    <w:rPr>
                      <w:rFonts w:ascii="Verdana" w:eastAsia="Verdana" w:hAnsi="Verdana"/>
                      <w:color w:val="000000"/>
                      <w:sz w:val="13"/>
                      <w:lang w:val="es-ES"/>
                    </w:rPr>
                  </w:pPr>
                  <w:r>
                    <w:rPr>
                      <w:rFonts w:ascii="Verdana" w:eastAsia="Verdana" w:hAnsi="Verdana"/>
                      <w:color w:val="000000"/>
                      <w:sz w:val="13"/>
                      <w:lang w:val="es-ES"/>
                    </w:rPr>
                    <w:t>Bienes Inmuebles, Infraestructura y Construcciones en Proceso</w:t>
                  </w:r>
                </w:p>
                <w:p w:rsidR="00D04A9B" w:rsidRDefault="00E8466C">
                  <w:pPr>
                    <w:spacing w:before="185" w:line="156" w:lineRule="exact"/>
                    <w:ind w:left="72"/>
                    <w:textAlignment w:val="baseline"/>
                    <w:rPr>
                      <w:rFonts w:ascii="Verdana" w:eastAsia="Verdana" w:hAnsi="Verdana"/>
                      <w:color w:val="000000"/>
                      <w:spacing w:val="2"/>
                      <w:sz w:val="13"/>
                      <w:lang w:val="es-ES"/>
                    </w:rPr>
                  </w:pPr>
                  <w:r>
                    <w:rPr>
                      <w:rFonts w:ascii="Verdana" w:eastAsia="Verdana" w:hAnsi="Verdana"/>
                      <w:color w:val="000000"/>
                      <w:spacing w:val="2"/>
                      <w:sz w:val="13"/>
                      <w:lang w:val="es-ES"/>
                    </w:rPr>
                    <w:t xml:space="preserve">Bienes </w:t>
                  </w:r>
                  <w:r>
                    <w:rPr>
                      <w:rFonts w:ascii="Verdana" w:eastAsia="Verdana" w:hAnsi="Verdana"/>
                      <w:b/>
                      <w:color w:val="000000"/>
                      <w:spacing w:val="2"/>
                      <w:sz w:val="13"/>
                      <w:lang w:val="es-ES"/>
                    </w:rPr>
                    <w:t>Muebles</w:t>
                  </w:r>
                </w:p>
                <w:p w:rsidR="00D04A9B" w:rsidRDefault="00E8466C">
                  <w:pPr>
                    <w:spacing w:before="187" w:line="158" w:lineRule="exact"/>
                    <w:ind w:left="72"/>
                    <w:textAlignment w:val="baseline"/>
                    <w:rPr>
                      <w:rFonts w:ascii="Verdana" w:eastAsia="Verdana" w:hAnsi="Verdana"/>
                      <w:color w:val="000000"/>
                      <w:spacing w:val="5"/>
                      <w:sz w:val="13"/>
                      <w:lang w:val="es-ES"/>
                    </w:rPr>
                  </w:pPr>
                  <w:r>
                    <w:rPr>
                      <w:rFonts w:ascii="Verdana" w:eastAsia="Verdana" w:hAnsi="Verdana"/>
                      <w:color w:val="000000"/>
                      <w:spacing w:val="5"/>
                      <w:sz w:val="13"/>
                      <w:lang w:val="es-ES"/>
                    </w:rPr>
                    <w:t>Activos Intangibles</w:t>
                  </w:r>
                </w:p>
                <w:p w:rsidR="00D04A9B" w:rsidRDefault="00E8466C">
                  <w:pPr>
                    <w:spacing w:line="168" w:lineRule="exact"/>
                    <w:ind w:left="72"/>
                    <w:textAlignment w:val="baseline"/>
                    <w:rPr>
                      <w:rFonts w:ascii="Verdana" w:eastAsia="Verdana" w:hAnsi="Verdana"/>
                      <w:color w:val="000000"/>
                      <w:sz w:val="13"/>
                      <w:lang w:val="es-ES"/>
                    </w:rPr>
                  </w:pPr>
                  <w:r>
                    <w:rPr>
                      <w:rFonts w:ascii="Verdana" w:eastAsia="Verdana" w:hAnsi="Verdana"/>
                      <w:color w:val="000000"/>
                      <w:sz w:val="13"/>
                      <w:lang w:val="es-ES"/>
                    </w:rPr>
                    <w:t>Depreciación, Deterioro y Amortización Acumulada de Bienes</w:t>
                  </w:r>
                </w:p>
                <w:p w:rsidR="00D04A9B" w:rsidRDefault="00E8466C">
                  <w:pPr>
                    <w:spacing w:before="16" w:after="172" w:line="156" w:lineRule="exact"/>
                    <w:ind w:left="72"/>
                    <w:textAlignment w:val="baseline"/>
                    <w:rPr>
                      <w:rFonts w:ascii="Verdana" w:eastAsia="Verdana" w:hAnsi="Verdana"/>
                      <w:color w:val="000000"/>
                      <w:spacing w:val="5"/>
                      <w:sz w:val="13"/>
                      <w:lang w:val="es-ES"/>
                    </w:rPr>
                  </w:pPr>
                  <w:r>
                    <w:rPr>
                      <w:rFonts w:ascii="Verdana" w:eastAsia="Verdana" w:hAnsi="Verdana"/>
                      <w:color w:val="000000"/>
                      <w:spacing w:val="5"/>
                      <w:sz w:val="13"/>
                      <w:lang w:val="es-ES"/>
                    </w:rPr>
                    <w:t>Activos Diferidos</w:t>
                  </w:r>
                </w:p>
              </w:txbxContent>
            </v:textbox>
            <w10:wrap type="square" anchorx="page" anchory="page"/>
          </v:shape>
        </w:pict>
      </w:r>
      <w:r>
        <w:pict>
          <v:shape id="_x0000_s1560" type="#_x0000_t202" style="position:absolute;margin-left:264.7pt;margin-top:194.1pt;width:115.7pt;height:77.4pt;z-index:-251549696;mso-wrap-distance-left:0;mso-wrap-distance-right:0;mso-position-horizontal-relative:page;mso-position-vertical-relative:page" filled="f" stroked="f">
            <v:textbox inset="0,0,0,0">
              <w:txbxContent>
                <w:p w:rsidR="00D04A9B" w:rsidRDefault="00E8466C">
                  <w:pPr>
                    <w:tabs>
                      <w:tab w:val="left" w:pos="1080"/>
                    </w:tabs>
                    <w:spacing w:line="155" w:lineRule="exact"/>
                    <w:ind w:left="648"/>
                    <w:textAlignment w:val="baseline"/>
                    <w:rPr>
                      <w:rFonts w:ascii="Verdana" w:eastAsia="Verdana" w:hAnsi="Verdana"/>
                      <w:color w:val="000000"/>
                      <w:spacing w:val="-3"/>
                      <w:sz w:val="13"/>
                      <w:lang w:val="es-ES"/>
                    </w:rPr>
                  </w:pPr>
                  <w:r>
                    <w:rPr>
                      <w:rFonts w:ascii="Verdana" w:eastAsia="Verdana" w:hAnsi="Verdana"/>
                      <w:color w:val="000000"/>
                      <w:spacing w:val="-3"/>
                      <w:sz w:val="13"/>
                      <w:lang w:val="es-ES"/>
                    </w:rPr>
                    <w:t>$</w:t>
                  </w:r>
                  <w:r>
                    <w:rPr>
                      <w:rFonts w:ascii="Verdana" w:eastAsia="Verdana" w:hAnsi="Verdana"/>
                      <w:color w:val="000000"/>
                      <w:spacing w:val="-3"/>
                      <w:sz w:val="13"/>
                      <w:lang w:val="es-ES"/>
                    </w:rPr>
                    <w:tab/>
                    <w:t>16</w:t>
                  </w:r>
                  <w:proofErr w:type="gramStart"/>
                  <w:r>
                    <w:rPr>
                      <w:rFonts w:ascii="Verdana" w:eastAsia="Verdana" w:hAnsi="Verdana"/>
                      <w:color w:val="000000"/>
                      <w:spacing w:val="-3"/>
                      <w:sz w:val="13"/>
                      <w:lang w:val="es-ES"/>
                    </w:rPr>
                    <w:t>,660,495,081</w:t>
                  </w:r>
                  <w:proofErr w:type="gramEnd"/>
                </w:p>
                <w:p w:rsidR="00D04A9B" w:rsidRDefault="00E8466C">
                  <w:pPr>
                    <w:spacing w:before="12" w:line="156" w:lineRule="exact"/>
                    <w:ind w:left="1224"/>
                    <w:textAlignment w:val="baseline"/>
                    <w:rPr>
                      <w:rFonts w:ascii="Verdana" w:eastAsia="Verdana" w:hAnsi="Verdana"/>
                      <w:color w:val="000000"/>
                      <w:spacing w:val="-9"/>
                      <w:sz w:val="13"/>
                      <w:lang w:val="es-ES"/>
                    </w:rPr>
                  </w:pPr>
                  <w:r>
                    <w:rPr>
                      <w:rFonts w:ascii="Verdana" w:eastAsia="Verdana" w:hAnsi="Verdana"/>
                      <w:color w:val="000000"/>
                      <w:spacing w:val="-9"/>
                      <w:sz w:val="13"/>
                      <w:lang w:val="es-ES"/>
                    </w:rPr>
                    <w:t>78</w:t>
                  </w:r>
                  <w:proofErr w:type="gramStart"/>
                  <w:r>
                    <w:rPr>
                      <w:rFonts w:ascii="Verdana" w:eastAsia="Verdana" w:hAnsi="Verdana"/>
                      <w:color w:val="000000"/>
                      <w:spacing w:val="-9"/>
                      <w:sz w:val="13"/>
                      <w:lang w:val="es-ES"/>
                    </w:rPr>
                    <w:t>,621,791,813</w:t>
                  </w:r>
                  <w:proofErr w:type="gramEnd"/>
                </w:p>
                <w:p w:rsidR="00D04A9B" w:rsidRDefault="00E8466C">
                  <w:pPr>
                    <w:spacing w:before="189" w:line="156" w:lineRule="exact"/>
                    <w:ind w:right="108"/>
                    <w:jc w:val="right"/>
                    <w:textAlignment w:val="baseline"/>
                    <w:rPr>
                      <w:rFonts w:ascii="Verdana" w:eastAsia="Verdana" w:hAnsi="Verdana"/>
                      <w:color w:val="000000"/>
                      <w:spacing w:val="-10"/>
                      <w:sz w:val="13"/>
                      <w:lang w:val="es-ES"/>
                    </w:rPr>
                  </w:pPr>
                  <w:r>
                    <w:rPr>
                      <w:rFonts w:ascii="Verdana" w:eastAsia="Verdana" w:hAnsi="Verdana"/>
                      <w:color w:val="000000"/>
                      <w:spacing w:val="-10"/>
                      <w:sz w:val="13"/>
                      <w:lang w:val="es-ES"/>
                    </w:rPr>
                    <w:t>161</w:t>
                  </w:r>
                  <w:proofErr w:type="gramStart"/>
                  <w:r>
                    <w:rPr>
                      <w:rFonts w:ascii="Verdana" w:eastAsia="Verdana" w:hAnsi="Verdana"/>
                      <w:color w:val="000000"/>
                      <w:spacing w:val="-10"/>
                      <w:sz w:val="13"/>
                      <w:lang w:val="es-ES"/>
                    </w:rPr>
                    <w:t>,157,702</w:t>
                  </w:r>
                  <w:proofErr w:type="gramEnd"/>
                </w:p>
                <w:p w:rsidR="00D04A9B" w:rsidRDefault="00E8466C">
                  <w:pPr>
                    <w:spacing w:before="15" w:line="156" w:lineRule="exact"/>
                    <w:ind w:right="108"/>
                    <w:jc w:val="right"/>
                    <w:textAlignment w:val="baseline"/>
                    <w:rPr>
                      <w:rFonts w:ascii="Verdana" w:eastAsia="Verdana" w:hAnsi="Verdana"/>
                      <w:color w:val="000000"/>
                      <w:spacing w:val="-6"/>
                      <w:sz w:val="13"/>
                      <w:lang w:val="es-ES"/>
                    </w:rPr>
                  </w:pPr>
                  <w:r>
                    <w:rPr>
                      <w:rFonts w:ascii="Verdana" w:eastAsia="Verdana" w:hAnsi="Verdana"/>
                      <w:color w:val="000000"/>
                      <w:spacing w:val="-6"/>
                      <w:sz w:val="13"/>
                      <w:lang w:val="es-ES"/>
                    </w:rPr>
                    <w:t>8</w:t>
                  </w:r>
                  <w:proofErr w:type="gramStart"/>
                  <w:r>
                    <w:rPr>
                      <w:rFonts w:ascii="Verdana" w:eastAsia="Verdana" w:hAnsi="Verdana"/>
                      <w:color w:val="000000"/>
                      <w:spacing w:val="-6"/>
                      <w:sz w:val="13"/>
                      <w:lang w:val="es-ES"/>
                    </w:rPr>
                    <w:t>,874,679,113</w:t>
                  </w:r>
                  <w:proofErr w:type="gramEnd"/>
                </w:p>
                <w:p w:rsidR="00D04A9B" w:rsidRDefault="00E8466C">
                  <w:pPr>
                    <w:spacing w:before="101" w:line="156" w:lineRule="exact"/>
                    <w:ind w:right="108"/>
                    <w:jc w:val="right"/>
                    <w:textAlignment w:val="baseline"/>
                    <w:rPr>
                      <w:rFonts w:ascii="Verdana" w:eastAsia="Verdana" w:hAnsi="Verdana"/>
                      <w:color w:val="000000"/>
                      <w:spacing w:val="-6"/>
                      <w:sz w:val="13"/>
                      <w:lang w:val="es-ES"/>
                    </w:rPr>
                  </w:pPr>
                  <w:r>
                    <w:rPr>
                      <w:rFonts w:ascii="Verdana" w:eastAsia="Verdana" w:hAnsi="Verdana"/>
                      <w:color w:val="000000"/>
                      <w:spacing w:val="-6"/>
                      <w:sz w:val="13"/>
                      <w:lang w:val="es-ES"/>
                    </w:rPr>
                    <w:t>(22</w:t>
                  </w:r>
                  <w:proofErr w:type="gramStart"/>
                  <w:r>
                    <w:rPr>
                      <w:rFonts w:ascii="Verdana" w:eastAsia="Verdana" w:hAnsi="Verdana"/>
                      <w:color w:val="000000"/>
                      <w:spacing w:val="-6"/>
                      <w:sz w:val="13"/>
                      <w:lang w:val="es-ES"/>
                    </w:rPr>
                    <w:t>,614,523,092</w:t>
                  </w:r>
                  <w:proofErr w:type="gramEnd"/>
                  <w:r>
                    <w:rPr>
                      <w:rFonts w:ascii="Verdana" w:eastAsia="Verdana" w:hAnsi="Verdana"/>
                      <w:color w:val="000000"/>
                      <w:spacing w:val="-6"/>
                      <w:sz w:val="13"/>
                      <w:lang w:val="es-ES"/>
                    </w:rPr>
                    <w:t>)</w:t>
                  </w:r>
                </w:p>
                <w:p w:rsidR="00D04A9B" w:rsidRDefault="00E8466C">
                  <w:pPr>
                    <w:spacing w:before="98" w:line="156" w:lineRule="exact"/>
                    <w:ind w:right="108"/>
                    <w:jc w:val="right"/>
                    <w:textAlignment w:val="baseline"/>
                    <w:rPr>
                      <w:rFonts w:ascii="Verdana" w:eastAsia="Verdana" w:hAnsi="Verdana"/>
                      <w:color w:val="000000"/>
                      <w:spacing w:val="-9"/>
                      <w:sz w:val="13"/>
                      <w:lang w:val="es-ES"/>
                    </w:rPr>
                  </w:pPr>
                  <w:r>
                    <w:rPr>
                      <w:rFonts w:ascii="Verdana" w:eastAsia="Verdana" w:hAnsi="Verdana"/>
                      <w:color w:val="000000"/>
                      <w:spacing w:val="-9"/>
                      <w:sz w:val="13"/>
                      <w:lang w:val="es-ES"/>
                    </w:rPr>
                    <w:t>5</w:t>
                  </w:r>
                  <w:proofErr w:type="gramStart"/>
                  <w:r>
                    <w:rPr>
                      <w:rFonts w:ascii="Verdana" w:eastAsia="Verdana" w:hAnsi="Verdana"/>
                      <w:color w:val="000000"/>
                      <w:spacing w:val="-9"/>
                      <w:sz w:val="13"/>
                      <w:lang w:val="es-ES"/>
                    </w:rPr>
                    <w:t>,864,171</w:t>
                  </w:r>
                  <w:proofErr w:type="gramEnd"/>
                </w:p>
                <w:p w:rsidR="00D04A9B" w:rsidRDefault="00E8466C">
                  <w:pPr>
                    <w:spacing w:before="22" w:after="18" w:line="156" w:lineRule="exact"/>
                    <w:ind w:right="108"/>
                    <w:jc w:val="right"/>
                    <w:textAlignment w:val="baseline"/>
                    <w:rPr>
                      <w:rFonts w:ascii="Verdana" w:eastAsia="Verdana" w:hAnsi="Verdana"/>
                      <w:b/>
                      <w:color w:val="000000"/>
                      <w:spacing w:val="-4"/>
                      <w:sz w:val="13"/>
                      <w:lang w:val="es-ES"/>
                    </w:rPr>
                  </w:pPr>
                  <w:r>
                    <w:rPr>
                      <w:rFonts w:ascii="Verdana" w:eastAsia="Verdana" w:hAnsi="Verdana"/>
                      <w:b/>
                      <w:color w:val="000000"/>
                      <w:spacing w:val="-4"/>
                      <w:sz w:val="13"/>
                      <w:lang w:val="es-ES"/>
                    </w:rPr>
                    <w:t>81</w:t>
                  </w:r>
                  <w:proofErr w:type="gramStart"/>
                  <w:r>
                    <w:rPr>
                      <w:rFonts w:ascii="Verdana" w:eastAsia="Verdana" w:hAnsi="Verdana"/>
                      <w:b/>
                      <w:color w:val="000000"/>
                      <w:spacing w:val="-4"/>
                      <w:sz w:val="13"/>
                      <w:lang w:val="es-ES"/>
                    </w:rPr>
                    <w:t>,709,464,788</w:t>
                  </w:r>
                  <w:proofErr w:type="gramEnd"/>
                </w:p>
              </w:txbxContent>
            </v:textbox>
            <w10:wrap type="square" anchorx="page" anchory="page"/>
          </v:shape>
        </w:pict>
      </w:r>
      <w:r>
        <w:pict>
          <v:shape id="_x0000_s1559" type="#_x0000_t202" style="position:absolute;margin-left:319.45pt;margin-top:298pt;width:60.95pt;height:7.75pt;z-index:-251548672;mso-wrap-distance-left:0;mso-wrap-distance-right:0;mso-position-horizontal-relative:page;mso-position-vertical-relative:page" filled="f" stroked="f">
            <v:textbox inset="0,0,0,0">
              <w:txbxContent>
                <w:p w:rsidR="00D04A9B" w:rsidRDefault="00E8466C">
                  <w:pPr>
                    <w:spacing w:line="145" w:lineRule="exact"/>
                    <w:textAlignment w:val="baseline"/>
                    <w:rPr>
                      <w:rFonts w:ascii="Verdana" w:eastAsia="Verdana" w:hAnsi="Verdana"/>
                      <w:color w:val="000000"/>
                      <w:spacing w:val="-6"/>
                      <w:sz w:val="13"/>
                      <w:lang w:val="es-ES"/>
                    </w:rPr>
                  </w:pPr>
                  <w:r>
                    <w:rPr>
                      <w:rFonts w:ascii="Verdana" w:eastAsia="Verdana" w:hAnsi="Verdana"/>
                      <w:color w:val="000000"/>
                      <w:spacing w:val="-6"/>
                      <w:sz w:val="13"/>
                      <w:lang w:val="es-ES"/>
                    </w:rPr>
                    <w:t>205</w:t>
                  </w:r>
                  <w:proofErr w:type="gramStart"/>
                  <w:r>
                    <w:rPr>
                      <w:rFonts w:ascii="Verdana" w:eastAsia="Verdana" w:hAnsi="Verdana"/>
                      <w:color w:val="000000"/>
                      <w:spacing w:val="-6"/>
                      <w:sz w:val="13"/>
                      <w:lang w:val="es-ES"/>
                    </w:rPr>
                    <w:t>,810,323,813</w:t>
                  </w:r>
                  <w:proofErr w:type="gramEnd"/>
                </w:p>
              </w:txbxContent>
            </v:textbox>
            <w10:wrap type="square" anchorx="page" anchory="page"/>
          </v:shape>
        </w:pict>
      </w:r>
      <w:r>
        <w:pict>
          <v:shape id="_x0000_s1558" type="#_x0000_t202" style="position:absolute;margin-left:314.65pt;margin-top:332.1pt;width:65.75pt;height:55pt;z-index:-251547648;mso-wrap-distance-left:0;mso-wrap-distance-right:0;mso-position-horizontal-relative:page;mso-position-vertical-relative:page" filled="f" stroked="f">
            <v:textbox inset="0,0,0,0">
              <w:txbxContent>
                <w:p w:rsidR="00D04A9B" w:rsidRDefault="00E8466C">
                  <w:pPr>
                    <w:spacing w:line="155" w:lineRule="exact"/>
                    <w:ind w:left="72"/>
                    <w:jc w:val="both"/>
                    <w:textAlignment w:val="baseline"/>
                    <w:rPr>
                      <w:rFonts w:ascii="Verdana" w:eastAsia="Verdana" w:hAnsi="Verdana"/>
                      <w:color w:val="000000"/>
                      <w:spacing w:val="-6"/>
                      <w:sz w:val="13"/>
                      <w:lang w:val="es-ES"/>
                    </w:rPr>
                  </w:pPr>
                  <w:r>
                    <w:rPr>
                      <w:rFonts w:ascii="Verdana" w:eastAsia="Verdana" w:hAnsi="Verdana"/>
                      <w:color w:val="000000"/>
                      <w:spacing w:val="-6"/>
                      <w:sz w:val="13"/>
                      <w:lang w:val="es-ES"/>
                    </w:rPr>
                    <w:t>124</w:t>
                  </w:r>
                  <w:proofErr w:type="gramStart"/>
                  <w:r>
                    <w:rPr>
                      <w:rFonts w:ascii="Verdana" w:eastAsia="Verdana" w:hAnsi="Verdana"/>
                      <w:color w:val="000000"/>
                      <w:spacing w:val="-6"/>
                      <w:sz w:val="13"/>
                      <w:lang w:val="es-ES"/>
                    </w:rPr>
                    <w:t>,163,416,499</w:t>
                  </w:r>
                  <w:proofErr w:type="gramEnd"/>
                </w:p>
                <w:p w:rsidR="00D04A9B" w:rsidRDefault="00E8466C">
                  <w:pPr>
                    <w:spacing w:before="185" w:line="156" w:lineRule="exact"/>
                    <w:ind w:left="72"/>
                    <w:jc w:val="both"/>
                    <w:textAlignment w:val="baseline"/>
                    <w:rPr>
                      <w:rFonts w:ascii="Verdana" w:eastAsia="Verdana" w:hAnsi="Verdana"/>
                      <w:color w:val="000000"/>
                      <w:spacing w:val="-4"/>
                      <w:sz w:val="13"/>
                      <w:lang w:val="es-ES"/>
                    </w:rPr>
                  </w:pPr>
                  <w:r>
                    <w:rPr>
                      <w:rFonts w:ascii="Verdana" w:eastAsia="Verdana" w:hAnsi="Verdana"/>
                      <w:color w:val="000000"/>
                      <w:spacing w:val="-4"/>
                      <w:sz w:val="13"/>
                      <w:lang w:val="es-ES"/>
                    </w:rPr>
                    <w:t>41</w:t>
                  </w:r>
                  <w:proofErr w:type="gramStart"/>
                  <w:r>
                    <w:rPr>
                      <w:rFonts w:ascii="Verdana" w:eastAsia="Verdana" w:hAnsi="Verdana"/>
                      <w:color w:val="000000"/>
                      <w:spacing w:val="-4"/>
                      <w:sz w:val="13"/>
                      <w:lang w:val="es-ES"/>
                    </w:rPr>
                    <w:t>,365,698,325</w:t>
                  </w:r>
                  <w:proofErr w:type="gramEnd"/>
                </w:p>
                <w:p w:rsidR="00D04A9B" w:rsidRDefault="00E8466C">
                  <w:pPr>
                    <w:spacing w:before="186" w:line="156" w:lineRule="exact"/>
                    <w:ind w:left="72"/>
                    <w:jc w:val="both"/>
                    <w:textAlignment w:val="baseline"/>
                    <w:rPr>
                      <w:rFonts w:ascii="Verdana" w:eastAsia="Verdana" w:hAnsi="Verdana"/>
                      <w:color w:val="000000"/>
                      <w:spacing w:val="-2"/>
                      <w:sz w:val="13"/>
                      <w:lang w:val="es-ES"/>
                    </w:rPr>
                  </w:pPr>
                  <w:r>
                    <w:rPr>
                      <w:rFonts w:ascii="Verdana" w:eastAsia="Verdana" w:hAnsi="Verdana"/>
                      <w:color w:val="000000"/>
                      <w:spacing w:val="-2"/>
                      <w:sz w:val="13"/>
                      <w:lang w:val="es-ES"/>
                    </w:rPr>
                    <w:t>78</w:t>
                  </w:r>
                  <w:proofErr w:type="gramStart"/>
                  <w:r>
                    <w:rPr>
                      <w:rFonts w:ascii="Verdana" w:eastAsia="Verdana" w:hAnsi="Verdana"/>
                      <w:color w:val="000000"/>
                      <w:spacing w:val="-2"/>
                      <w:sz w:val="13"/>
                      <w:lang w:val="es-ES"/>
                    </w:rPr>
                    <w:t>,924,567,262</w:t>
                  </w:r>
                  <w:proofErr w:type="gramEnd"/>
                </w:p>
                <w:p w:rsidR="00D04A9B" w:rsidRDefault="00E8466C">
                  <w:pPr>
                    <w:spacing w:before="97" w:line="155" w:lineRule="exact"/>
                    <w:ind w:left="72"/>
                    <w:jc w:val="both"/>
                    <w:textAlignment w:val="baseline"/>
                    <w:rPr>
                      <w:rFonts w:ascii="Verdana" w:eastAsia="Verdana" w:hAnsi="Verdana"/>
                      <w:color w:val="000000"/>
                      <w:spacing w:val="-7"/>
                      <w:sz w:val="13"/>
                      <w:lang w:val="es-ES"/>
                    </w:rPr>
                  </w:pPr>
                  <w:r>
                    <w:rPr>
                      <w:rFonts w:ascii="Verdana" w:eastAsia="Verdana" w:hAnsi="Verdana"/>
                      <w:color w:val="000000"/>
                      <w:spacing w:val="-7"/>
                      <w:sz w:val="13"/>
                      <w:lang w:val="es-ES"/>
                    </w:rPr>
                    <w:t>(59</w:t>
                  </w:r>
                  <w:proofErr w:type="gramStart"/>
                  <w:r>
                    <w:rPr>
                      <w:rFonts w:ascii="Verdana" w:eastAsia="Verdana" w:hAnsi="Verdana"/>
                      <w:color w:val="000000"/>
                      <w:spacing w:val="-7"/>
                      <w:sz w:val="13"/>
                      <w:lang w:val="es-ES"/>
                    </w:rPr>
                    <w:t>,096,899,344</w:t>
                  </w:r>
                  <w:proofErr w:type="gramEnd"/>
                  <w:r>
                    <w:rPr>
                      <w:rFonts w:ascii="Verdana" w:eastAsia="Verdana" w:hAnsi="Verdana"/>
                      <w:color w:val="000000"/>
                      <w:spacing w:val="-7"/>
                      <w:sz w:val="13"/>
                      <w:lang w:val="es-ES"/>
                    </w:rPr>
                    <w:t>)</w:t>
                  </w:r>
                </w:p>
              </w:txbxContent>
            </v:textbox>
            <w10:wrap type="square" anchorx="page" anchory="page"/>
          </v:shape>
        </w:pict>
      </w:r>
      <w:r>
        <w:pict>
          <v:shape id="_x0000_s1557" type="#_x0000_t202" style="position:absolute;margin-left:64.9pt;margin-top:408.9pt;width:126pt;height:59.6pt;z-index:-251546624;mso-wrap-distance-left:0;mso-wrap-distance-right:0;mso-position-horizontal-relative:page;mso-position-vertical-relative:page" filled="f" stroked="f">
            <v:textbox inset="0,0,0,0">
              <w:txbxContent>
                <w:p w:rsidR="00D04A9B" w:rsidRDefault="00E8466C">
                  <w:pPr>
                    <w:spacing w:after="328" w:line="284" w:lineRule="exact"/>
                    <w:ind w:left="72" w:right="144"/>
                    <w:textAlignment w:val="baseline"/>
                    <w:rPr>
                      <w:rFonts w:ascii="Verdana" w:eastAsia="Verdana" w:hAnsi="Verdana"/>
                      <w:color w:val="000000"/>
                      <w:sz w:val="13"/>
                      <w:lang w:val="es-ES"/>
                    </w:rPr>
                  </w:pPr>
                  <w:r>
                    <w:rPr>
                      <w:rFonts w:ascii="Verdana" w:eastAsia="Verdana" w:hAnsi="Verdana"/>
                      <w:color w:val="000000"/>
                      <w:sz w:val="13"/>
                      <w:lang w:val="es-ES"/>
                    </w:rPr>
                    <w:t xml:space="preserve">Otros Activos No Circulantes </w:t>
                  </w:r>
                  <w:r>
                    <w:rPr>
                      <w:rFonts w:ascii="Verdana" w:eastAsia="Verdana" w:hAnsi="Verdana"/>
                      <w:b/>
                      <w:color w:val="000000"/>
                      <w:sz w:val="13"/>
                      <w:lang w:val="es-ES"/>
                    </w:rPr>
                    <w:t>Total de Activos No Circulantes Total de Activo</w:t>
                  </w:r>
                </w:p>
              </w:txbxContent>
            </v:textbox>
            <w10:wrap type="square" anchorx="page" anchory="page"/>
          </v:shape>
        </w:pict>
      </w:r>
      <w:r>
        <w:pict>
          <v:shape id="_x0000_s1556" type="#_x0000_t202" style="position:absolute;margin-left:90.25pt;margin-top:468.5pt;width:117.85pt;height:60pt;z-index:-251545600;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1496695" cy="762000"/>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0"/>
                                <a:stretch>
                                  <a:fillRect/>
                                </a:stretch>
                              </pic:blipFill>
                              <pic:spPr>
                                <a:xfrm>
                                  <a:off x="0" y="0"/>
                                  <a:ext cx="1496695" cy="762000"/>
                                </a:xfrm>
                                <a:prstGeom prst="rect">
                                  <a:avLst/>
                                </a:prstGeom>
                              </pic:spPr>
                            </pic:pic>
                          </a:graphicData>
                        </a:graphic>
                      </wp:inline>
                    </w:drawing>
                  </w:r>
                </w:p>
              </w:txbxContent>
            </v:textbox>
            <w10:wrap type="square" anchorx="page" anchory="page"/>
          </v:shape>
        </w:pict>
      </w:r>
      <w:r>
        <w:pict>
          <v:shape id="_x0000_s1555" type="#_x0000_t202" style="position:absolute;margin-left:125.05pt;margin-top:508.3pt;width:78.7pt;height:6pt;z-index:-251544576;mso-wrap-distance-left:0;mso-wrap-distance-right:0;mso-position-horizontal-relative:page;mso-position-vertical-relative:page" stroked="f">
            <v:textbox inset="0,0,0,0">
              <w:txbxContent>
                <w:p w:rsidR="00D04A9B" w:rsidRDefault="00E8466C">
                  <w:pPr>
                    <w:spacing w:line="151" w:lineRule="exact"/>
                    <w:ind w:left="72" w:hanging="72"/>
                    <w:textAlignment w:val="baseline"/>
                    <w:rPr>
                      <w:rFonts w:ascii="Verdana" w:eastAsia="Verdana" w:hAnsi="Verdana"/>
                      <w:color w:val="000000"/>
                      <w:sz w:val="13"/>
                      <w:lang w:val="es-ES"/>
                    </w:rPr>
                  </w:pPr>
                  <w:proofErr w:type="spellStart"/>
                  <w:proofErr w:type="gramStart"/>
                  <w:r>
                    <w:rPr>
                      <w:rFonts w:ascii="Verdana" w:eastAsia="Verdana" w:hAnsi="Verdana"/>
                      <w:color w:val="000000"/>
                      <w:sz w:val="13"/>
                      <w:lang w:val="es-ES"/>
                    </w:rPr>
                    <w:t>andro</w:t>
                  </w:r>
                  <w:proofErr w:type="spellEnd"/>
                  <w:proofErr w:type="gramEnd"/>
                  <w:r>
                    <w:rPr>
                      <w:rFonts w:ascii="Verdana" w:eastAsia="Verdana" w:hAnsi="Verdana"/>
                      <w:color w:val="000000"/>
                      <w:sz w:val="13"/>
                      <w:lang w:val="es-ES"/>
                    </w:rPr>
                    <w:t xml:space="preserve"> Robledo A '</w:t>
                  </w:r>
                  <w:proofErr w:type="spellStart"/>
                  <w:r>
                    <w:rPr>
                      <w:rFonts w:ascii="Verdana" w:eastAsia="Verdana" w:hAnsi="Verdana"/>
                      <w:color w:val="000000"/>
                      <w:sz w:val="13"/>
                      <w:lang w:val="es-ES"/>
                    </w:rPr>
                    <w:t>urto</w:t>
                  </w:r>
                  <w:proofErr w:type="spellEnd"/>
                  <w:r>
                    <w:rPr>
                      <w:rFonts w:ascii="Verdana" w:eastAsia="Verdana" w:hAnsi="Verdana"/>
                      <w:color w:val="000000"/>
                      <w:sz w:val="13"/>
                      <w:lang w:val="es-ES"/>
                    </w:rPr>
                    <w:t xml:space="preserve"> </w:t>
                  </w:r>
                </w:p>
              </w:txbxContent>
            </v:textbox>
            <w10:wrap type="square" anchorx="page" anchory="page"/>
          </v:shape>
        </w:pict>
      </w:r>
      <w:r>
        <w:pict>
          <v:shape id="_x0000_s1554" type="#_x0000_t202" style="position:absolute;margin-left:125.05pt;margin-top:514.3pt;width:53.75pt;height:9.4pt;z-index:-251543552;mso-wrap-distance-left:0;mso-wrap-distance-right:0;mso-position-horizontal-relative:page;mso-position-vertical-relative:page" stroked="f">
            <v:textbox inset="0,0,0,0">
              <w:txbxContent>
                <w:p w:rsidR="00D04A9B" w:rsidRDefault="00E8466C">
                  <w:pPr>
                    <w:spacing w:line="151" w:lineRule="exact"/>
                    <w:ind w:left="72"/>
                    <w:textAlignment w:val="baseline"/>
                    <w:rPr>
                      <w:rFonts w:ascii="Verdana" w:eastAsia="Verdana" w:hAnsi="Verdana"/>
                      <w:color w:val="000000"/>
                      <w:sz w:val="13"/>
                      <w:lang w:val="es-ES"/>
                    </w:rPr>
                  </w:pPr>
                  <w:proofErr w:type="gramStart"/>
                  <w:r>
                    <w:rPr>
                      <w:rFonts w:ascii="Verdana" w:eastAsia="Verdana" w:hAnsi="Verdana"/>
                      <w:color w:val="000000"/>
                      <w:sz w:val="13"/>
                      <w:lang w:val="es-ES"/>
                    </w:rPr>
                    <w:t>rector</w:t>
                  </w:r>
                  <w:proofErr w:type="gramEnd"/>
                  <w:r>
                    <w:rPr>
                      <w:rFonts w:ascii="Verdana" w:eastAsia="Verdana" w:hAnsi="Verdana"/>
                      <w:color w:val="000000"/>
                      <w:sz w:val="13"/>
                      <w:lang w:val="es-ES"/>
                    </w:rPr>
                    <w:t xml:space="preserve"> General</w:t>
                  </w:r>
                </w:p>
              </w:txbxContent>
            </v:textbox>
            <w10:wrap type="square" anchorx="page" anchory="page"/>
          </v:shape>
        </w:pict>
      </w:r>
      <w:r>
        <w:pict>
          <v:shape id="_x0000_s1553" type="#_x0000_t202" style="position:absolute;margin-left:246pt;margin-top:408.9pt;width:134.4pt;height:8.05pt;z-index:-251542528;mso-wrap-distance-left:0;mso-wrap-distance-right:0;mso-position-horizontal-relative:page;mso-position-vertical-relative:page" filled="f" stroked="f">
            <v:textbox inset="0,0,0,0">
              <w:txbxContent>
                <w:p w:rsidR="00D04A9B" w:rsidRDefault="00E8466C">
                  <w:pPr>
                    <w:spacing w:after="4" w:line="155" w:lineRule="exact"/>
                    <w:ind w:right="108"/>
                    <w:jc w:val="right"/>
                    <w:textAlignment w:val="baseline"/>
                    <w:rPr>
                      <w:rFonts w:ascii="Verdana" w:eastAsia="Verdana" w:hAnsi="Verdana"/>
                      <w:color w:val="000000"/>
                      <w:spacing w:val="-2"/>
                      <w:sz w:val="13"/>
                      <w:lang w:val="es-ES"/>
                    </w:rPr>
                  </w:pPr>
                  <w:r>
                    <w:rPr>
                      <w:rFonts w:ascii="Verdana" w:eastAsia="Verdana" w:hAnsi="Verdana"/>
                      <w:color w:val="000000"/>
                      <w:spacing w:val="-2"/>
                      <w:sz w:val="13"/>
                      <w:lang w:val="es-ES"/>
                    </w:rPr>
                    <w:t>22</w:t>
                  </w:r>
                  <w:proofErr w:type="gramStart"/>
                  <w:r>
                    <w:rPr>
                      <w:rFonts w:ascii="Verdana" w:eastAsia="Verdana" w:hAnsi="Verdana"/>
                      <w:color w:val="000000"/>
                      <w:spacing w:val="-2"/>
                      <w:sz w:val="13"/>
                      <w:lang w:val="es-ES"/>
                    </w:rPr>
                    <w:t>,799,745,925</w:t>
                  </w:r>
                  <w:proofErr w:type="gramEnd"/>
                </w:p>
              </w:txbxContent>
            </v:textbox>
            <w10:wrap type="square" anchorx="page" anchory="page"/>
          </v:shape>
        </w:pict>
      </w:r>
      <w:r>
        <w:pict>
          <v:shape id="_x0000_s1552" type="#_x0000_t202" style="position:absolute;margin-left:246pt;margin-top:416.95pt;width:134.4pt;height:17.2pt;z-index:-251541504;mso-wrap-distance-left:0;mso-wrap-distance-right:0;mso-position-horizontal-relative:page;mso-position-vertical-relative:page" filled="f" stroked="f">
            <v:textbox inset="0,0,0,0">
              <w:txbxContent>
                <w:p w:rsidR="00D04A9B" w:rsidRDefault="00E8466C">
                  <w:pPr>
                    <w:spacing w:before="188" w:line="141" w:lineRule="exact"/>
                    <w:ind w:right="108"/>
                    <w:jc w:val="right"/>
                    <w:textAlignment w:val="baseline"/>
                    <w:rPr>
                      <w:rFonts w:ascii="Verdana" w:eastAsia="Verdana" w:hAnsi="Verdana"/>
                      <w:b/>
                      <w:color w:val="000000"/>
                      <w:spacing w:val="-6"/>
                      <w:sz w:val="13"/>
                      <w:lang w:val="es-ES"/>
                    </w:rPr>
                  </w:pPr>
                  <w:r>
                    <w:rPr>
                      <w:rFonts w:ascii="Verdana" w:eastAsia="Verdana" w:hAnsi="Verdana"/>
                      <w:b/>
                      <w:color w:val="000000"/>
                      <w:spacing w:val="-6"/>
                      <w:sz w:val="13"/>
                      <w:lang w:val="es-ES"/>
                    </w:rPr>
                    <w:t>413</w:t>
                  </w:r>
                  <w:proofErr w:type="gramStart"/>
                  <w:r>
                    <w:rPr>
                      <w:rFonts w:ascii="Verdana" w:eastAsia="Verdana" w:hAnsi="Verdana"/>
                      <w:b/>
                      <w:color w:val="000000"/>
                      <w:spacing w:val="-6"/>
                      <w:sz w:val="13"/>
                      <w:lang w:val="es-ES"/>
                    </w:rPr>
                    <w:t>,966,852,480</w:t>
                  </w:r>
                  <w:proofErr w:type="gramEnd"/>
                </w:p>
              </w:txbxContent>
            </v:textbox>
            <w10:wrap type="square" anchorx="page" anchory="page"/>
          </v:shape>
        </w:pict>
      </w:r>
      <w:r>
        <w:pict>
          <v:shape id="_x0000_s1551" type="#_x0000_t202" style="position:absolute;margin-left:341.3pt;margin-top:434.15pt;width:39.1pt;height:17.55pt;z-index:-251540480;mso-wrap-distance-left:0;mso-wrap-distance-right:0;mso-position-horizontal-relative:page;mso-position-vertical-relative:page" filled="f" stroked="f">
            <v:textbox inset="0,0,0,0">
              <w:txbxContent>
                <w:p w:rsidR="00D04A9B" w:rsidRDefault="00E8466C">
                  <w:pPr>
                    <w:spacing w:before="195" w:line="150" w:lineRule="exact"/>
                    <w:textAlignment w:val="baseline"/>
                    <w:rPr>
                      <w:rFonts w:ascii="Verdana" w:eastAsia="Verdana" w:hAnsi="Verdana"/>
                      <w:b/>
                      <w:color w:val="000000"/>
                      <w:spacing w:val="-8"/>
                      <w:sz w:val="13"/>
                      <w:lang w:val="es-ES"/>
                    </w:rPr>
                  </w:pPr>
                  <w:r>
                    <w:rPr>
                      <w:rFonts w:ascii="Verdana" w:eastAsia="Verdana" w:hAnsi="Verdana"/>
                      <w:b/>
                      <w:color w:val="000000"/>
                      <w:spacing w:val="-8"/>
                      <w:sz w:val="13"/>
                      <w:lang w:val="es-ES"/>
                    </w:rPr>
                    <w:t>6</w:t>
                  </w:r>
                  <w:proofErr w:type="gramStart"/>
                  <w:r>
                    <w:rPr>
                      <w:rFonts w:ascii="Verdana" w:eastAsia="Verdana" w:hAnsi="Verdana"/>
                      <w:b/>
                      <w:color w:val="000000"/>
                      <w:spacing w:val="-8"/>
                      <w:sz w:val="13"/>
                      <w:lang w:val="es-ES"/>
                    </w:rPr>
                    <w:t>,317,268</w:t>
                  </w:r>
                  <w:proofErr w:type="gramEnd"/>
                </w:p>
              </w:txbxContent>
            </v:textbox>
            <w10:wrap type="square" anchorx="page" anchory="page"/>
          </v:shape>
        </w:pict>
      </w:r>
      <w:r>
        <w:pict>
          <v:shape id="_x0000_s1550" type="#_x0000_t202" style="position:absolute;margin-left:246pt;margin-top:507.85pt;width:33.6pt;height:16.3pt;z-index:-251539456;mso-wrap-distance-left:0;mso-wrap-distance-right:0;mso-position-horizontal-relative:page;mso-position-vertical-relative:page" filled="f" stroked="f">
            <v:textbox inset="0,0,0,0">
              <w:txbxContent>
                <w:p w:rsidR="00D04A9B" w:rsidRDefault="00E8466C">
                  <w:pPr>
                    <w:spacing w:before="5" w:after="561" w:line="197" w:lineRule="exact"/>
                    <w:ind w:left="216" w:hanging="216"/>
                    <w:textAlignment w:val="baseline"/>
                    <w:rPr>
                      <w:rFonts w:ascii="Verdana" w:eastAsia="Verdana" w:hAnsi="Verdana"/>
                      <w:color w:val="000000"/>
                      <w:spacing w:val="-4"/>
                      <w:sz w:val="13"/>
                      <w:lang w:val="es-ES"/>
                    </w:rPr>
                  </w:pPr>
                  <w:proofErr w:type="spellStart"/>
                  <w:r>
                    <w:rPr>
                      <w:rFonts w:ascii="Verdana" w:eastAsia="Verdana" w:hAnsi="Verdana"/>
                      <w:color w:val="000000"/>
                      <w:spacing w:val="-4"/>
                      <w:sz w:val="13"/>
                      <w:lang w:val="es-ES"/>
                    </w:rPr>
                    <w:t>Hu</w:t>
                  </w:r>
                  <w:proofErr w:type="spellEnd"/>
                  <w:r>
                    <w:rPr>
                      <w:rFonts w:ascii="Verdana" w:eastAsia="Verdana" w:hAnsi="Verdana"/>
                      <w:color w:val="000000"/>
                      <w:spacing w:val="-4"/>
                      <w:sz w:val="13"/>
                      <w:lang w:val="es-ES"/>
                    </w:rPr>
                    <w:t xml:space="preserve"> </w:t>
                  </w:r>
                  <w:proofErr w:type="spellStart"/>
                  <w:r>
                    <w:rPr>
                      <w:rFonts w:ascii="Verdana" w:eastAsia="Verdana" w:hAnsi="Verdana"/>
                      <w:color w:val="000000"/>
                      <w:spacing w:val="-4"/>
                      <w:sz w:val="13"/>
                      <w:lang w:val="es-ES"/>
                    </w:rPr>
                    <w:t>berto</w:t>
                  </w:r>
                  <w:proofErr w:type="spellEnd"/>
                  <w:r>
                    <w:rPr>
                      <w:rFonts w:ascii="Verdana" w:eastAsia="Verdana" w:hAnsi="Verdana"/>
                      <w:color w:val="000000"/>
                      <w:spacing w:val="-4"/>
                      <w:sz w:val="13"/>
                      <w:lang w:val="es-ES"/>
                    </w:rPr>
                    <w:t xml:space="preserve"> D recto</w:t>
                  </w:r>
                </w:p>
              </w:txbxContent>
            </v:textbox>
            <w10:wrap type="square" anchorx="page" anchory="page"/>
          </v:shape>
        </w:pict>
      </w:r>
      <w:r>
        <w:pict>
          <v:shape id="_x0000_s1549" type="#_x0000_t202" style="position:absolute;margin-left:392.4pt;margin-top:508.1pt;width:86.4pt;height:9.35pt;z-index:-251538432;mso-wrap-distance-left:0;mso-wrap-distance-right:0;mso-position-horizontal-relative:page;mso-position-vertical-relative:page" filled="f" stroked="f">
            <v:textbox inset="0,0,0,0">
              <w:txbxContent>
                <w:p w:rsidR="00D04A9B" w:rsidRDefault="00E8466C">
                  <w:pPr>
                    <w:spacing w:line="163" w:lineRule="exact"/>
                    <w:ind w:firstLine="144"/>
                    <w:textAlignment w:val="baseline"/>
                    <w:rPr>
                      <w:rFonts w:ascii="Verdana" w:eastAsia="Verdana" w:hAnsi="Verdana"/>
                      <w:color w:val="000000"/>
                      <w:sz w:val="13"/>
                      <w:lang w:val="es-ES"/>
                    </w:rPr>
                  </w:pPr>
                  <w:r>
                    <w:rPr>
                      <w:rFonts w:ascii="Verdana" w:eastAsia="Verdana" w:hAnsi="Verdana"/>
                      <w:color w:val="000000"/>
                      <w:sz w:val="13"/>
                      <w:lang w:val="es-ES"/>
                    </w:rPr>
                    <w:t xml:space="preserve">Jesús Eduardo </w:t>
                  </w:r>
                  <w:proofErr w:type="spellStart"/>
                  <w:r>
                    <w:rPr>
                      <w:rFonts w:ascii="Verdana" w:eastAsia="Verdana" w:hAnsi="Verdana"/>
                      <w:color w:val="000000"/>
                      <w:sz w:val="13"/>
                      <w:lang w:val="es-ES"/>
                    </w:rPr>
                    <w:t>Thoma</w:t>
                  </w:r>
                  <w:proofErr w:type="spellEnd"/>
                  <w:r>
                    <w:rPr>
                      <w:rFonts w:ascii="Verdana" w:eastAsia="Verdana" w:hAnsi="Verdana"/>
                      <w:color w:val="000000"/>
                      <w:sz w:val="13"/>
                      <w:lang w:val="es-ES"/>
                    </w:rPr>
                    <w:t xml:space="preserve"> </w:t>
                  </w:r>
                </w:p>
              </w:txbxContent>
            </v:textbox>
            <w10:wrap type="square" anchorx="page" anchory="page"/>
          </v:shape>
        </w:pict>
      </w:r>
      <w:r>
        <w:pict>
          <v:shape id="_x0000_s1548" type="#_x0000_t202" style="position:absolute;margin-left:392.4pt;margin-top:517.45pt;width:63.6pt;height:10.05pt;z-index:-251537408;mso-wrap-distance-left:0;mso-wrap-distance-right:0;mso-position-horizontal-relative:page;mso-position-vertical-relative:page" filled="f" stroked="f">
            <v:textbox inset="0,0,0,0">
              <w:txbxContent>
                <w:p w:rsidR="00D04A9B" w:rsidRDefault="00E8466C">
                  <w:pPr>
                    <w:spacing w:line="163" w:lineRule="exact"/>
                    <w:textAlignment w:val="baseline"/>
                    <w:rPr>
                      <w:rFonts w:ascii="Verdana" w:eastAsia="Verdana" w:hAnsi="Verdana"/>
                      <w:color w:val="000000"/>
                      <w:sz w:val="13"/>
                      <w:lang w:val="es-ES"/>
                    </w:rPr>
                  </w:pPr>
                  <w:r>
                    <w:rPr>
                      <w:rFonts w:ascii="Verdana" w:eastAsia="Verdana" w:hAnsi="Verdana"/>
                      <w:color w:val="000000"/>
                      <w:sz w:val="13"/>
                      <w:lang w:val="es-ES"/>
                    </w:rPr>
                    <w:t>Titular de la U ni a</w:t>
                  </w:r>
                </w:p>
              </w:txbxContent>
            </v:textbox>
            <w10:wrap type="square" anchorx="page" anchory="page"/>
          </v:shape>
        </w:pict>
      </w:r>
      <w:r>
        <w:pict>
          <v:shape id="_x0000_s1547" type="#_x0000_t202" style="position:absolute;margin-left:392.4pt;margin-top:527.5pt;width:86.4pt;height:7.2pt;z-index:-251536384;mso-wrap-distance-left:0;mso-wrap-distance-right:0;mso-position-horizontal-relative:page;mso-position-vertical-relative:page" filled="f" stroked="f">
            <v:textbox inset="0,0,0,0">
              <w:txbxContent>
                <w:p w:rsidR="00D04A9B" w:rsidRDefault="00E8466C">
                  <w:pPr>
                    <w:tabs>
                      <w:tab w:val="right" w:pos="1584"/>
                    </w:tabs>
                    <w:spacing w:before="5" w:line="154" w:lineRule="exact"/>
                    <w:ind w:left="792"/>
                    <w:textAlignment w:val="baseline"/>
                    <w:rPr>
                      <w:rFonts w:ascii="Verdana" w:eastAsia="Verdana" w:hAnsi="Verdana"/>
                      <w:color w:val="000000"/>
                      <w:sz w:val="13"/>
                      <w:lang w:val="es-ES"/>
                    </w:rPr>
                  </w:pPr>
                  <w:r>
                    <w:rPr>
                      <w:rFonts w:ascii="Verdana" w:eastAsia="Verdana" w:hAnsi="Verdana"/>
                      <w:color w:val="000000"/>
                      <w:sz w:val="13"/>
                      <w:lang w:val="es-ES"/>
                    </w:rPr>
                    <w:t>Fi</w:t>
                  </w:r>
                  <w:r>
                    <w:rPr>
                      <w:rFonts w:ascii="Verdana" w:eastAsia="Verdana" w:hAnsi="Verdana"/>
                      <w:color w:val="000000"/>
                      <w:sz w:val="13"/>
                      <w:lang w:val="es-ES"/>
                    </w:rPr>
                    <w:tab/>
                  </w:r>
                  <w:proofErr w:type="spellStart"/>
                  <w:r>
                    <w:rPr>
                      <w:rFonts w:ascii="Verdana" w:eastAsia="Verdana" w:hAnsi="Verdana"/>
                      <w:color w:val="000000"/>
                      <w:sz w:val="13"/>
                      <w:lang w:val="es-ES"/>
                    </w:rPr>
                    <w:t>ciera</w:t>
                  </w:r>
                  <w:proofErr w:type="spellEnd"/>
                </w:p>
              </w:txbxContent>
            </v:textbox>
            <w10:wrap type="square" anchorx="page" anchory="page"/>
          </v:shape>
        </w:pict>
      </w:r>
      <w:r>
        <w:pict>
          <v:shape id="_x0000_s1546" type="#_x0000_t202" style="position:absolute;margin-left:555.7pt;margin-top:508.1pt;width:53.8pt;height:26.6pt;z-index:-251535360;mso-wrap-distance-left:0;mso-wrap-distance-right:0;mso-position-horizontal-relative:page;mso-position-vertical-relative:page" filled="f" stroked="f">
            <v:textbox inset="0,0,0,0">
              <w:txbxContent>
                <w:p w:rsidR="00D04A9B" w:rsidRDefault="00E8466C">
                  <w:pPr>
                    <w:spacing w:before="139" w:line="191" w:lineRule="exact"/>
                    <w:ind w:left="288" w:hanging="288"/>
                    <w:textAlignment w:val="baseline"/>
                    <w:rPr>
                      <w:rFonts w:ascii="Verdana" w:eastAsia="Verdana" w:hAnsi="Verdana"/>
                      <w:color w:val="000000"/>
                      <w:spacing w:val="28"/>
                      <w:sz w:val="13"/>
                      <w:lang w:val="es-ES"/>
                    </w:rPr>
                  </w:pPr>
                  <w:r>
                    <w:rPr>
                      <w:rFonts w:ascii="Verdana" w:eastAsia="Verdana" w:hAnsi="Verdana"/>
                      <w:color w:val="000000"/>
                      <w:spacing w:val="28"/>
                      <w:sz w:val="13"/>
                      <w:lang w:val="es-ES"/>
                    </w:rPr>
                    <w:t xml:space="preserve">Coordina </w:t>
                  </w:r>
                  <w:proofErr w:type="spellStart"/>
                  <w:r>
                    <w:rPr>
                      <w:rFonts w:ascii="Verdana" w:eastAsia="Verdana" w:hAnsi="Verdana"/>
                      <w:color w:val="000000"/>
                      <w:spacing w:val="28"/>
                      <w:sz w:val="13"/>
                      <w:lang w:val="es-ES"/>
                    </w:rPr>
                    <w:t>or</w:t>
                  </w:r>
                  <w:proofErr w:type="spellEnd"/>
                  <w:r>
                    <w:rPr>
                      <w:rFonts w:ascii="Verdana" w:eastAsia="Verdana" w:hAnsi="Verdana"/>
                      <w:color w:val="000000"/>
                      <w:spacing w:val="28"/>
                      <w:sz w:val="13"/>
                      <w:lang w:val="es-ES"/>
                    </w:rPr>
                    <w:t xml:space="preserve"> </w:t>
                  </w:r>
                  <w:proofErr w:type="spellStart"/>
                  <w:r>
                    <w:rPr>
                      <w:rFonts w:ascii="Verdana" w:eastAsia="Verdana" w:hAnsi="Verdana"/>
                      <w:color w:val="000000"/>
                      <w:spacing w:val="28"/>
                      <w:sz w:val="13"/>
                      <w:lang w:val="es-ES"/>
                    </w:rPr>
                    <w:t>Trá</w:t>
                  </w:r>
                  <w:proofErr w:type="spellEnd"/>
                </w:p>
              </w:txbxContent>
            </v:textbox>
            <w10:wrap type="square" anchorx="page" anchory="page"/>
          </v:shape>
        </w:pict>
      </w:r>
      <w:r>
        <w:pict>
          <v:shape id="_x0000_s1545" type="#_x0000_t202" style="position:absolute;margin-left:613.45pt;margin-top:508.1pt;width:55.45pt;height:26.6pt;z-index:-251534336;mso-wrap-distance-left:0;mso-wrap-distance-right:0;mso-position-horizontal-relative:page;mso-position-vertical-relative:page" filled="f" stroked="f">
            <v:textbox inset="0,0,0,0">
              <w:txbxContent>
                <w:p w:rsidR="00D04A9B" w:rsidRDefault="00E8466C">
                  <w:pPr>
                    <w:spacing w:before="175" w:line="161" w:lineRule="exact"/>
                    <w:jc w:val="right"/>
                    <w:textAlignment w:val="baseline"/>
                    <w:rPr>
                      <w:rFonts w:ascii="Verdana" w:eastAsia="Verdana" w:hAnsi="Verdana"/>
                      <w:color w:val="000000"/>
                      <w:spacing w:val="4"/>
                      <w:sz w:val="13"/>
                      <w:lang w:val="es-ES"/>
                    </w:rPr>
                  </w:pPr>
                  <w:proofErr w:type="spellStart"/>
                  <w:proofErr w:type="gramStart"/>
                  <w:r>
                    <w:rPr>
                      <w:rFonts w:ascii="Verdana" w:eastAsia="Verdana" w:hAnsi="Verdana"/>
                      <w:color w:val="000000"/>
                      <w:spacing w:val="4"/>
                      <w:sz w:val="13"/>
                      <w:lang w:val="es-ES"/>
                    </w:rPr>
                    <w:t>abilidad</w:t>
                  </w:r>
                  <w:proofErr w:type="spellEnd"/>
                  <w:proofErr w:type="gramEnd"/>
                  <w:r>
                    <w:rPr>
                      <w:rFonts w:ascii="Verdana" w:eastAsia="Verdana" w:hAnsi="Verdana"/>
                      <w:color w:val="000000"/>
                      <w:spacing w:val="4"/>
                      <w:sz w:val="13"/>
                      <w:lang w:val="es-ES"/>
                    </w:rPr>
                    <w:t xml:space="preserve"> y</w:t>
                  </w:r>
                </w:p>
                <w:p w:rsidR="00D04A9B" w:rsidRDefault="00E8466C">
                  <w:pPr>
                    <w:spacing w:before="36" w:line="150" w:lineRule="exact"/>
                    <w:textAlignment w:val="baseline"/>
                    <w:rPr>
                      <w:rFonts w:ascii="Verdana" w:eastAsia="Verdana" w:hAnsi="Verdana"/>
                      <w:color w:val="000000"/>
                      <w:spacing w:val="5"/>
                      <w:sz w:val="13"/>
                      <w:lang w:val="es-ES"/>
                    </w:rPr>
                  </w:pPr>
                  <w:r>
                    <w:rPr>
                      <w:rFonts w:ascii="Verdana" w:eastAsia="Verdana" w:hAnsi="Verdana"/>
                      <w:color w:val="000000"/>
                      <w:spacing w:val="5"/>
                      <w:sz w:val="13"/>
                      <w:lang w:val="es-ES"/>
                    </w:rPr>
                    <w:t>Erogaciones</w:t>
                  </w:r>
                </w:p>
              </w:txbxContent>
            </v:textbox>
            <w10:wrap type="square" anchorx="page" anchory="page"/>
          </v:shape>
        </w:pict>
      </w:r>
      <w:r>
        <w:pict>
          <v:shape id="_x0000_s1544" type="#_x0000_t202" style="position:absolute;margin-left:493.7pt;margin-top:508.55pt;width:16.8pt;height:9.35pt;z-index:-251533312;mso-wrap-distance-left:0;mso-wrap-distance-right:0;mso-position-horizontal-relative:page;mso-position-vertical-relative:page" filled="f" stroked="f">
            <v:textbox inset="0,0,0,0">
              <w:txbxContent>
                <w:p w:rsidR="00D04A9B" w:rsidRDefault="00E8466C">
                  <w:pPr>
                    <w:spacing w:line="125" w:lineRule="exact"/>
                    <w:textAlignment w:val="baseline"/>
                    <w:rPr>
                      <w:rFonts w:ascii="Verdana" w:eastAsia="Verdana" w:hAnsi="Verdana"/>
                      <w:color w:val="000000"/>
                      <w:sz w:val="13"/>
                      <w:lang w:val="es-ES"/>
                    </w:rPr>
                  </w:pPr>
                  <w:proofErr w:type="spellStart"/>
                  <w:proofErr w:type="gramStart"/>
                  <w:r>
                    <w:rPr>
                      <w:rFonts w:ascii="Verdana" w:eastAsia="Verdana" w:hAnsi="Verdana"/>
                      <w:color w:val="000000"/>
                      <w:sz w:val="13"/>
                      <w:lang w:val="es-ES"/>
                    </w:rPr>
                    <w:t>oa</w:t>
                  </w:r>
                  <w:proofErr w:type="spellEnd"/>
                  <w:proofErr w:type="gramEnd"/>
                </w:p>
              </w:txbxContent>
            </v:textbox>
            <w10:wrap type="square" anchorx="page" anchory="page"/>
          </v:shape>
        </w:pict>
      </w:r>
      <w:r>
        <w:pict>
          <v:shape id="_x0000_s1543" type="#_x0000_t202" style="position:absolute;margin-left:473.5pt;margin-top:517.9pt;width:37pt;height:9.6pt;z-index:-251532288;mso-wrap-distance-left:0;mso-wrap-distance-right:0;mso-position-horizontal-relative:page;mso-position-vertical-relative:page" filled="f" stroked="f">
            <v:textbox inset="0,0,0,0">
              <w:txbxContent>
                <w:p w:rsidR="00D04A9B" w:rsidRDefault="00E8466C">
                  <w:pPr>
                    <w:spacing w:before="5" w:after="47" w:line="157" w:lineRule="exact"/>
                    <w:textAlignment w:val="baseline"/>
                    <w:rPr>
                      <w:rFonts w:ascii="Verdana" w:eastAsia="Verdana" w:hAnsi="Verdana"/>
                      <w:color w:val="000000"/>
                      <w:spacing w:val="-3"/>
                      <w:sz w:val="13"/>
                      <w:lang w:val="es-ES"/>
                    </w:rPr>
                  </w:pPr>
                  <w:r>
                    <w:rPr>
                      <w:rFonts w:ascii="Verdana" w:eastAsia="Verdana" w:hAnsi="Verdana"/>
                      <w:color w:val="000000"/>
                      <w:spacing w:val="-3"/>
                      <w:sz w:val="13"/>
                      <w:lang w:val="es-ES"/>
                    </w:rPr>
                    <w:t>Operación</w:t>
                  </w:r>
                </w:p>
              </w:txbxContent>
            </v:textbox>
            <w10:wrap type="square" anchorx="page" anchory="page"/>
          </v:shape>
        </w:pict>
      </w:r>
      <w:r>
        <w:pict>
          <v:line id="_x0000_s1542" style="position:absolute;z-index:251338752;mso-position-horizontal-relative:page;mso-position-vertical-relative:page" from="264.7pt,262.3pt" to="380.45pt,262.3pt" strokecolor="#69696a" strokeweight=".7pt">
            <w10:wrap anchorx="page" anchory="page"/>
          </v:line>
        </w:pict>
      </w:r>
      <w:r>
        <w:pict>
          <v:line id="_x0000_s1541" style="position:absolute;z-index:251339776;mso-position-horizontal-relative:page;mso-position-vertical-relative:page" from="264.7pt,271.2pt" to="380.45pt,271.2pt" strokecolor="#555556" strokeweight=".5pt">
            <w10:wrap anchorx="page" anchory="page"/>
          </v:line>
        </w:pict>
      </w:r>
      <w:r>
        <w:pict>
          <v:line id="_x0000_s1540" style="position:absolute;z-index:251340800;mso-position-horizontal-relative:page;mso-position-vertical-relative:page" from="264.5pt,417.35pt" to="380.45pt,417.35pt" strokecolor="#6a6a6b" strokeweight=".7pt">
            <w10:wrap anchorx="page" anchory="page"/>
          </v:line>
        </w:pict>
      </w:r>
      <w:r>
        <w:pict>
          <v:line id="_x0000_s1539" style="position:absolute;z-index:251341824;mso-position-horizontal-relative:page;mso-position-vertical-relative:page" from="264.5pt,434.4pt" to="380.45pt,434.4pt" strokecolor="#727273" strokeweight=".7pt">
            <w10:wrap anchorx="page" anchory="page"/>
          </v:line>
        </w:pict>
      </w:r>
      <w:r>
        <w:pict>
          <v:line id="_x0000_s1538" style="position:absolute;z-index:251342848;mso-position-horizontal-relative:page;mso-position-vertical-relative:page" from="548.4pt,505.7pt" to="682.6pt,505.7pt" strokecolor="#4f4f5d" strokeweight=".95pt">
            <w10:wrap anchorx="page" anchory="page"/>
          </v:line>
        </w:pict>
      </w:r>
      <w:r>
        <w:pict>
          <v:line id="_x0000_s1537" style="position:absolute;z-index:251343872;mso-position-horizontal-relative:text;mso-position-vertical-relative:text" from="-315.5pt,392.7pt" to="335.8pt,392.7pt" strokecolor="#7c4f4d" strokeweight="4.3pt">
            <v:stroke linestyle="thinThin"/>
          </v:line>
        </w:pict>
      </w:r>
    </w:p>
    <w:tbl>
      <w:tblPr>
        <w:tblW w:w="0" w:type="auto"/>
        <w:tblLayout w:type="fixed"/>
        <w:tblCellMar>
          <w:left w:w="0" w:type="dxa"/>
          <w:right w:w="0" w:type="dxa"/>
        </w:tblCellMar>
        <w:tblLook w:val="0000" w:firstRow="0" w:lastRow="0" w:firstColumn="0" w:lastColumn="0" w:noHBand="0" w:noVBand="0"/>
      </w:tblPr>
      <w:tblGrid>
        <w:gridCol w:w="1531"/>
        <w:gridCol w:w="1767"/>
        <w:gridCol w:w="1752"/>
        <w:gridCol w:w="1430"/>
      </w:tblGrid>
      <w:tr w:rsidR="00D04A9B">
        <w:tblPrEx>
          <w:tblCellMar>
            <w:top w:w="0" w:type="dxa"/>
            <w:bottom w:w="0" w:type="dxa"/>
          </w:tblCellMar>
        </w:tblPrEx>
        <w:trPr>
          <w:trHeight w:hRule="exact" w:val="572"/>
        </w:trPr>
        <w:tc>
          <w:tcPr>
            <w:tcW w:w="1531"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412" w:line="151" w:lineRule="exact"/>
              <w:ind w:right="77"/>
              <w:jc w:val="right"/>
              <w:textAlignment w:val="baseline"/>
              <w:rPr>
                <w:rFonts w:ascii="Verdana" w:eastAsia="Verdana" w:hAnsi="Verdana"/>
                <w:color w:val="000000"/>
                <w:spacing w:val="-6"/>
                <w:sz w:val="13"/>
                <w:lang w:val="es-ES"/>
              </w:rPr>
            </w:pPr>
            <w:r>
              <w:rPr>
                <w:rFonts w:ascii="Verdana" w:eastAsia="Verdana" w:hAnsi="Verdana"/>
                <w:color w:val="000000"/>
                <w:spacing w:val="-6"/>
                <w:sz w:val="13"/>
                <w:lang w:val="es-ES"/>
              </w:rPr>
              <w:t>5 23,028,027,928,605</w:t>
            </w:r>
          </w:p>
        </w:tc>
        <w:tc>
          <w:tcPr>
            <w:tcW w:w="1767" w:type="dxa"/>
            <w:tcBorders>
              <w:top w:val="none" w:sz="0" w:space="0" w:color="000000"/>
              <w:left w:val="none" w:sz="0" w:space="0" w:color="000000"/>
              <w:bottom w:val="none" w:sz="0" w:space="0" w:color="000000"/>
              <w:right w:val="none" w:sz="0" w:space="0" w:color="000000"/>
            </w:tcBorders>
            <w:vAlign w:val="bottom"/>
          </w:tcPr>
          <w:p w:rsidR="00D04A9B" w:rsidRDefault="00E8466C">
            <w:pPr>
              <w:tabs>
                <w:tab w:val="right" w:pos="1656"/>
              </w:tabs>
              <w:spacing w:before="411" w:line="152"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w:t>
            </w:r>
            <w:r>
              <w:rPr>
                <w:rFonts w:ascii="Verdana" w:eastAsia="Verdana" w:hAnsi="Verdana"/>
                <w:color w:val="000000"/>
                <w:sz w:val="13"/>
                <w:lang w:val="es-ES"/>
              </w:rPr>
              <w:tab/>
              <w:t>22,982,356,333,114</w:t>
            </w:r>
          </w:p>
        </w:tc>
        <w:tc>
          <w:tcPr>
            <w:tcW w:w="1752" w:type="dxa"/>
            <w:tcBorders>
              <w:top w:val="none" w:sz="0" w:space="0" w:color="000000"/>
              <w:left w:val="none" w:sz="0" w:space="0" w:color="000000"/>
              <w:bottom w:val="none" w:sz="0" w:space="0" w:color="000000"/>
              <w:right w:val="none" w:sz="0" w:space="0" w:color="000000"/>
            </w:tcBorders>
            <w:vAlign w:val="bottom"/>
          </w:tcPr>
          <w:p w:rsidR="00D04A9B" w:rsidRDefault="00E8466C">
            <w:pPr>
              <w:tabs>
                <w:tab w:val="right" w:pos="1584"/>
              </w:tabs>
              <w:spacing w:before="411" w:line="152"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w:t>
            </w:r>
            <w:r>
              <w:rPr>
                <w:rFonts w:ascii="Verdana" w:eastAsia="Verdana" w:hAnsi="Verdana"/>
                <w:color w:val="000000"/>
                <w:sz w:val="13"/>
                <w:lang w:val="es-ES"/>
              </w:rPr>
              <w:tab/>
              <w:t>62,332,090,572</w:t>
            </w:r>
          </w:p>
        </w:tc>
        <w:tc>
          <w:tcPr>
            <w:tcW w:w="1430"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412" w:line="151"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$ 45,671,595,491</w:t>
            </w:r>
          </w:p>
        </w:tc>
      </w:tr>
      <w:tr w:rsidR="00D04A9B">
        <w:tblPrEx>
          <w:tblCellMar>
            <w:top w:w="0" w:type="dxa"/>
            <w:bottom w:w="0" w:type="dxa"/>
          </w:tblCellMar>
        </w:tblPrEx>
        <w:trPr>
          <w:trHeight w:hRule="exact" w:val="173"/>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0"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4,152,384,815,792</w:t>
            </w:r>
          </w:p>
        </w:tc>
        <w:tc>
          <w:tcPr>
            <w:tcW w:w="176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5"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4,049,540,564,213</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4"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181,466,043,392</w:t>
            </w:r>
          </w:p>
        </w:tc>
        <w:tc>
          <w:tcPr>
            <w:tcW w:w="143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1"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102,844,251,579</w:t>
            </w:r>
          </w:p>
        </w:tc>
      </w:tr>
      <w:tr w:rsidR="00D04A9B">
        <w:tblPrEx>
          <w:tblCellMar>
            <w:top w:w="0" w:type="dxa"/>
            <w:bottom w:w="0" w:type="dxa"/>
          </w:tblCellMar>
        </w:tblPrEx>
        <w:trPr>
          <w:trHeight w:hRule="exact" w:val="168"/>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1"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626,606,617</w:t>
            </w:r>
          </w:p>
        </w:tc>
        <w:tc>
          <w:tcPr>
            <w:tcW w:w="176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5"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626,606,617</w:t>
            </w:r>
          </w:p>
        </w:tc>
        <w:tc>
          <w:tcPr>
            <w:tcW w:w="143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2"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626,606,617</w:t>
            </w:r>
          </w:p>
        </w:tc>
      </w:tr>
      <w:tr w:rsidR="00D04A9B">
        <w:tblPrEx>
          <w:tblCellMar>
            <w:top w:w="0" w:type="dxa"/>
            <w:bottom w:w="0" w:type="dxa"/>
          </w:tblCellMar>
        </w:tblPrEx>
        <w:trPr>
          <w:trHeight w:hRule="exact" w:val="173"/>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4"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940,474,100</w:t>
            </w:r>
          </w:p>
        </w:tc>
        <w:tc>
          <w:tcPr>
            <w:tcW w:w="176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960,364,461</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 w:line="156"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141,267,341</w:t>
            </w:r>
          </w:p>
        </w:tc>
        <w:tc>
          <w:tcPr>
            <w:tcW w:w="143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55"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(19,890,361)</w:t>
            </w:r>
          </w:p>
        </w:tc>
      </w:tr>
      <w:tr w:rsidR="00D04A9B">
        <w:tblPrEx>
          <w:tblCellMar>
            <w:top w:w="0" w:type="dxa"/>
            <w:bottom w:w="0" w:type="dxa"/>
          </w:tblCellMar>
        </w:tblPrEx>
        <w:trPr>
          <w:trHeight w:hRule="exact" w:val="211"/>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3"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83,535,372,595</w:t>
            </w:r>
          </w:p>
        </w:tc>
        <w:tc>
          <w:tcPr>
            <w:tcW w:w="176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0"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80,151,339,573</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4" w:line="156"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12,258,712,135</w:t>
            </w:r>
          </w:p>
        </w:tc>
        <w:tc>
          <w:tcPr>
            <w:tcW w:w="143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4"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3,384,033,022</w:t>
            </w:r>
          </w:p>
        </w:tc>
      </w:tr>
      <w:tr w:rsidR="00D04A9B">
        <w:tblPrEx>
          <w:tblCellMar>
            <w:top w:w="0" w:type="dxa"/>
            <w:bottom w:w="0" w:type="dxa"/>
          </w:tblCellMar>
        </w:tblPrEx>
        <w:trPr>
          <w:trHeight w:hRule="exact" w:val="264"/>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4" w:after="49"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6,779,922,266</w:t>
            </w:r>
          </w:p>
        </w:tc>
        <w:tc>
          <w:tcPr>
            <w:tcW w:w="176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1" w:after="52"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12,049,532,148</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5" w:after="47" w:line="157"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(27,884,132,974)</w:t>
            </w:r>
          </w:p>
        </w:tc>
        <w:tc>
          <w:tcPr>
            <w:tcW w:w="143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6" w:after="47"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(5,269,609,882)</w:t>
            </w:r>
          </w:p>
        </w:tc>
      </w:tr>
      <w:tr w:rsidR="00D04A9B">
        <w:tblPrEx>
          <w:tblCellMar>
            <w:top w:w="0" w:type="dxa"/>
            <w:bottom w:w="0" w:type="dxa"/>
          </w:tblCellMar>
        </w:tblPrEx>
        <w:trPr>
          <w:trHeight w:hRule="exact" w:val="211"/>
        </w:trPr>
        <w:tc>
          <w:tcPr>
            <w:tcW w:w="1531"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767"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4" w:line="153"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5,864,171</w:t>
            </w:r>
          </w:p>
        </w:tc>
        <w:tc>
          <w:tcPr>
            <w:tcW w:w="1752"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43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6" w:line="151"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(5,864,171)</w:t>
            </w:r>
          </w:p>
        </w:tc>
      </w:tr>
      <w:tr w:rsidR="00D04A9B">
        <w:tblPrEx>
          <w:tblCellMar>
            <w:top w:w="0" w:type="dxa"/>
            <w:bottom w:w="0" w:type="dxa"/>
          </w:tblCellMar>
        </w:tblPrEx>
        <w:trPr>
          <w:trHeight w:hRule="exact" w:val="183"/>
        </w:trPr>
        <w:tc>
          <w:tcPr>
            <w:tcW w:w="1531"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4" w:line="156" w:lineRule="exact"/>
              <w:ind w:right="77"/>
              <w:jc w:val="right"/>
              <w:textAlignment w:val="baseline"/>
              <w:rPr>
                <w:rFonts w:ascii="Verdana" w:eastAsia="Verdana" w:hAnsi="Verdana"/>
                <w:b/>
                <w:color w:val="000000"/>
                <w:spacing w:val="-7"/>
                <w:sz w:val="13"/>
                <w:lang w:val="es-ES"/>
              </w:rPr>
            </w:pPr>
            <w:r>
              <w:rPr>
                <w:rFonts w:ascii="Verdana" w:eastAsia="Verdana" w:hAnsi="Verdana"/>
                <w:b/>
                <w:color w:val="000000"/>
                <w:spacing w:val="-7"/>
                <w:sz w:val="13"/>
                <w:lang w:val="es-ES"/>
              </w:rPr>
              <w:t>27,272,295,119,975</w:t>
            </w:r>
          </w:p>
        </w:tc>
        <w:tc>
          <w:tcPr>
            <w:tcW w:w="1767"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line="156" w:lineRule="exact"/>
              <w:ind w:right="111"/>
              <w:jc w:val="right"/>
              <w:textAlignment w:val="baseline"/>
              <w:rPr>
                <w:rFonts w:ascii="Verdana" w:eastAsia="Verdana" w:hAnsi="Verdana"/>
                <w:b/>
                <w:color w:val="000000"/>
                <w:sz w:val="13"/>
                <w:lang w:val="es-ES"/>
              </w:rPr>
            </w:pPr>
            <w:r>
              <w:rPr>
                <w:rFonts w:ascii="Verdana" w:eastAsia="Verdana" w:hAnsi="Verdana"/>
                <w:b/>
                <w:color w:val="000000"/>
                <w:sz w:val="13"/>
                <w:lang w:val="es-ES"/>
              </w:rPr>
              <w:t>27,125,063,997,680</w:t>
            </w:r>
          </w:p>
        </w:tc>
        <w:tc>
          <w:tcPr>
            <w:tcW w:w="175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4" w:line="156" w:lineRule="exact"/>
              <w:ind w:right="154"/>
              <w:jc w:val="right"/>
              <w:textAlignment w:val="baseline"/>
              <w:rPr>
                <w:rFonts w:ascii="Verdana" w:eastAsia="Verdana" w:hAnsi="Verdana"/>
                <w:b/>
                <w:color w:val="000000"/>
                <w:sz w:val="13"/>
                <w:lang w:val="es-ES"/>
              </w:rPr>
            </w:pPr>
            <w:r>
              <w:rPr>
                <w:rFonts w:ascii="Verdana" w:eastAsia="Verdana" w:hAnsi="Verdana"/>
                <w:b/>
                <w:color w:val="000000"/>
                <w:sz w:val="13"/>
                <w:lang w:val="es-ES"/>
              </w:rPr>
              <w:t>228,940,587,083</w:t>
            </w:r>
          </w:p>
        </w:tc>
        <w:tc>
          <w:tcPr>
            <w:tcW w:w="143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3" w:line="156" w:lineRule="exact"/>
              <w:ind w:right="82"/>
              <w:jc w:val="right"/>
              <w:textAlignment w:val="baseline"/>
              <w:rPr>
                <w:rFonts w:ascii="Verdana" w:eastAsia="Verdana" w:hAnsi="Verdana"/>
                <w:b/>
                <w:color w:val="000000"/>
                <w:sz w:val="13"/>
                <w:lang w:val="es-ES"/>
              </w:rPr>
            </w:pPr>
            <w:r>
              <w:rPr>
                <w:rFonts w:ascii="Verdana" w:eastAsia="Verdana" w:hAnsi="Verdana"/>
                <w:b/>
                <w:color w:val="000000"/>
                <w:sz w:val="13"/>
                <w:lang w:val="es-ES"/>
              </w:rPr>
              <w:t>147,231,122,295</w:t>
            </w:r>
          </w:p>
        </w:tc>
      </w:tr>
      <w:tr w:rsidR="00D04A9B">
        <w:tblPrEx>
          <w:tblCellMar>
            <w:top w:w="0" w:type="dxa"/>
            <w:bottom w:w="0" w:type="dxa"/>
          </w:tblCellMar>
        </w:tblPrEx>
        <w:trPr>
          <w:trHeight w:hRule="exact" w:val="739"/>
        </w:trPr>
        <w:tc>
          <w:tcPr>
            <w:tcW w:w="1531" w:type="dxa"/>
            <w:tcBorders>
              <w:top w:val="single" w:sz="5" w:space="0" w:color="000000"/>
              <w:left w:val="none" w:sz="0" w:space="0" w:color="000000"/>
              <w:bottom w:val="none" w:sz="0" w:space="0" w:color="000000"/>
              <w:right w:val="none" w:sz="0" w:space="0" w:color="000000"/>
            </w:tcBorders>
            <w:vAlign w:val="bottom"/>
          </w:tcPr>
          <w:p w:rsidR="00D04A9B" w:rsidRDefault="00E8466C">
            <w:pPr>
              <w:spacing w:before="532" w:after="36"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4,218,145,550,039</w:t>
            </w:r>
          </w:p>
        </w:tc>
        <w:tc>
          <w:tcPr>
            <w:tcW w:w="1767" w:type="dxa"/>
            <w:tcBorders>
              <w:top w:val="single" w:sz="5" w:space="0" w:color="000000"/>
              <w:left w:val="none" w:sz="0" w:space="0" w:color="000000"/>
              <w:bottom w:val="none" w:sz="0" w:space="0" w:color="000000"/>
              <w:right w:val="none" w:sz="0" w:space="0" w:color="000000"/>
            </w:tcBorders>
            <w:vAlign w:val="bottom"/>
          </w:tcPr>
          <w:p w:rsidR="00D04A9B" w:rsidRDefault="00E8466C">
            <w:pPr>
              <w:spacing w:before="531" w:after="37"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4,297,907,652,032</w:t>
            </w:r>
          </w:p>
        </w:tc>
        <w:tc>
          <w:tcPr>
            <w:tcW w:w="1752" w:type="dxa"/>
            <w:tcBorders>
              <w:top w:val="single" w:sz="5" w:space="0" w:color="000000"/>
              <w:left w:val="none" w:sz="0" w:space="0" w:color="000000"/>
              <w:bottom w:val="none" w:sz="0" w:space="0" w:color="000000"/>
              <w:right w:val="none" w:sz="0" w:space="0" w:color="000000"/>
            </w:tcBorders>
            <w:vAlign w:val="bottom"/>
          </w:tcPr>
          <w:p w:rsidR="00D04A9B" w:rsidRDefault="00E8466C">
            <w:pPr>
              <w:spacing w:before="535" w:after="33" w:line="156"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126,048,221,820</w:t>
            </w:r>
          </w:p>
        </w:tc>
        <w:tc>
          <w:tcPr>
            <w:tcW w:w="1430" w:type="dxa"/>
            <w:tcBorders>
              <w:top w:val="single" w:sz="5" w:space="0" w:color="000000"/>
              <w:left w:val="none" w:sz="0" w:space="0" w:color="000000"/>
              <w:bottom w:val="none" w:sz="0" w:space="0" w:color="000000"/>
              <w:right w:val="none" w:sz="0" w:space="0" w:color="000000"/>
            </w:tcBorders>
            <w:vAlign w:val="bottom"/>
          </w:tcPr>
          <w:p w:rsidR="00D04A9B" w:rsidRDefault="00E8466C">
            <w:pPr>
              <w:spacing w:before="532" w:after="33" w:line="159"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(79,762,101,993)</w:t>
            </w:r>
          </w:p>
        </w:tc>
      </w:tr>
      <w:tr w:rsidR="00D04A9B">
        <w:tblPrEx>
          <w:tblCellMar>
            <w:top w:w="0" w:type="dxa"/>
            <w:bottom w:w="0" w:type="dxa"/>
          </w:tblCellMar>
        </w:tblPrEx>
        <w:trPr>
          <w:trHeight w:hRule="exact" w:val="345"/>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37" w:after="38"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24,462,591,262</w:t>
            </w:r>
          </w:p>
        </w:tc>
        <w:tc>
          <w:tcPr>
            <w:tcW w:w="1767"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40" w:after="35" w:line="156"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24,462,591,262</w:t>
            </w:r>
          </w:p>
        </w:tc>
        <w:tc>
          <w:tcPr>
            <w:tcW w:w="1430" w:type="dxa"/>
            <w:tcBorders>
              <w:top w:val="none" w:sz="0" w:space="0" w:color="000000"/>
              <w:left w:val="none" w:sz="0" w:space="0" w:color="000000"/>
              <w:bottom w:val="none" w:sz="0" w:space="0" w:color="000000"/>
              <w:right w:val="none" w:sz="0" w:space="0" w:color="000000"/>
            </w:tcBorders>
          </w:tcPr>
          <w:p w:rsidR="00D04A9B" w:rsidRDefault="00E8466C">
            <w:pPr>
              <w:spacing w:before="51" w:after="124"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24,462,591,262</w:t>
            </w:r>
          </w:p>
        </w:tc>
      </w:tr>
      <w:tr w:rsidR="00D04A9B">
        <w:tblPrEx>
          <w:tblCellMar>
            <w:top w:w="0" w:type="dxa"/>
            <w:bottom w:w="0" w:type="dxa"/>
          </w:tblCellMar>
        </w:tblPrEx>
        <w:trPr>
          <w:trHeight w:hRule="exact" w:val="341"/>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33" w:after="43"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7,710,312,070</w:t>
            </w:r>
          </w:p>
        </w:tc>
        <w:tc>
          <w:tcPr>
            <w:tcW w:w="176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33" w:after="43"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6,240,366,465</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31" w:after="43" w:line="158"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125,633,362,104</w:t>
            </w:r>
          </w:p>
        </w:tc>
        <w:tc>
          <w:tcPr>
            <w:tcW w:w="1430" w:type="dxa"/>
            <w:tcBorders>
              <w:top w:val="none" w:sz="0" w:space="0" w:color="000000"/>
              <w:left w:val="none" w:sz="0" w:space="0" w:color="000000"/>
              <w:bottom w:val="none" w:sz="0" w:space="0" w:color="000000"/>
              <w:right w:val="none" w:sz="0" w:space="0" w:color="000000"/>
            </w:tcBorders>
          </w:tcPr>
          <w:p w:rsidR="00D04A9B" w:rsidRDefault="00E8466C">
            <w:pPr>
              <w:spacing w:before="51" w:after="125"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1,469,945,605</w:t>
            </w:r>
          </w:p>
        </w:tc>
      </w:tr>
      <w:tr w:rsidR="00D04A9B">
        <w:tblPrEx>
          <w:tblCellMar>
            <w:top w:w="0" w:type="dxa"/>
            <w:bottom w:w="0" w:type="dxa"/>
          </w:tblCellMar>
        </w:tblPrEx>
        <w:trPr>
          <w:trHeight w:hRule="exact" w:val="379"/>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33" w:after="76"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45,557,578,707</w:t>
            </w:r>
          </w:p>
        </w:tc>
        <w:tc>
          <w:tcPr>
            <w:tcW w:w="176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35" w:after="74"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43,343,523,697</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33" w:after="76" w:line="156"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43,579,753,335</w:t>
            </w:r>
          </w:p>
        </w:tc>
        <w:tc>
          <w:tcPr>
            <w:tcW w:w="1430" w:type="dxa"/>
            <w:tcBorders>
              <w:top w:val="none" w:sz="0" w:space="0" w:color="000000"/>
              <w:left w:val="none" w:sz="0" w:space="0" w:color="000000"/>
              <w:bottom w:val="none" w:sz="0" w:space="0" w:color="000000"/>
              <w:right w:val="none" w:sz="0" w:space="0" w:color="000000"/>
            </w:tcBorders>
          </w:tcPr>
          <w:p w:rsidR="00D04A9B" w:rsidRDefault="00E8466C">
            <w:pPr>
              <w:spacing w:before="51" w:after="158"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2,214,055,010</w:t>
            </w:r>
          </w:p>
        </w:tc>
      </w:tr>
      <w:tr w:rsidR="00D04A9B">
        <w:tblPrEx>
          <w:tblCellMar>
            <w:top w:w="0" w:type="dxa"/>
            <w:bottom w:w="0" w:type="dxa"/>
          </w:tblCellMar>
        </w:tblPrEx>
        <w:trPr>
          <w:trHeight w:hRule="exact" w:val="298"/>
        </w:trPr>
        <w:tc>
          <w:tcPr>
            <w:tcW w:w="15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94" w:after="38"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4,785,000</w:t>
            </w:r>
          </w:p>
        </w:tc>
        <w:tc>
          <w:tcPr>
            <w:tcW w:w="176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94" w:after="38"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1,540,866,502</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97" w:after="35" w:line="156"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77,388,485,760</w:t>
            </w:r>
          </w:p>
        </w:tc>
        <w:tc>
          <w:tcPr>
            <w:tcW w:w="143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94" w:after="33" w:line="161"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(1,536,081,502)</w:t>
            </w:r>
          </w:p>
        </w:tc>
      </w:tr>
      <w:tr w:rsidR="00D04A9B">
        <w:tblPrEx>
          <w:tblCellMar>
            <w:top w:w="0" w:type="dxa"/>
            <w:bottom w:w="0" w:type="dxa"/>
          </w:tblCellMar>
        </w:tblPrEx>
        <w:trPr>
          <w:trHeight w:hRule="exact" w:val="312"/>
        </w:trPr>
        <w:tc>
          <w:tcPr>
            <w:tcW w:w="1531" w:type="dxa"/>
            <w:tcBorders>
              <w:top w:val="none" w:sz="0" w:space="0" w:color="000000"/>
              <w:left w:val="none" w:sz="0" w:space="0" w:color="000000"/>
              <w:bottom w:val="none" w:sz="0" w:space="0" w:color="000000"/>
              <w:right w:val="none" w:sz="0" w:space="0" w:color="000000"/>
            </w:tcBorders>
          </w:tcPr>
          <w:p w:rsidR="00D04A9B" w:rsidRDefault="00E8466C">
            <w:pPr>
              <w:spacing w:before="141" w:after="10" w:line="156"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143,681,428,730</w:t>
            </w:r>
          </w:p>
        </w:tc>
        <w:tc>
          <w:tcPr>
            <w:tcW w:w="1767" w:type="dxa"/>
            <w:tcBorders>
              <w:top w:val="none" w:sz="0" w:space="0" w:color="000000"/>
              <w:left w:val="none" w:sz="0" w:space="0" w:color="000000"/>
              <w:bottom w:val="none" w:sz="0" w:space="0" w:color="000000"/>
              <w:right w:val="none" w:sz="0" w:space="0" w:color="000000"/>
            </w:tcBorders>
          </w:tcPr>
          <w:p w:rsidR="00D04A9B" w:rsidRDefault="00E8466C">
            <w:pPr>
              <w:spacing w:before="139" w:after="12"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146,365,977,064</w:t>
            </w:r>
          </w:p>
        </w:tc>
        <w:tc>
          <w:tcPr>
            <w:tcW w:w="17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1" w:after="95" w:line="161"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(61,781,447,678)</w:t>
            </w:r>
          </w:p>
        </w:tc>
        <w:tc>
          <w:tcPr>
            <w:tcW w:w="1430" w:type="dxa"/>
            <w:tcBorders>
              <w:top w:val="none" w:sz="0" w:space="0" w:color="000000"/>
              <w:left w:val="none" w:sz="0" w:space="0" w:color="000000"/>
              <w:bottom w:val="none" w:sz="0" w:space="0" w:color="000000"/>
              <w:right w:val="none" w:sz="0" w:space="0" w:color="000000"/>
            </w:tcBorders>
          </w:tcPr>
          <w:p w:rsidR="00D04A9B" w:rsidRDefault="00E8466C">
            <w:pPr>
              <w:spacing w:before="142" w:after="9"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(2,684,548,334)</w:t>
            </w:r>
          </w:p>
        </w:tc>
      </w:tr>
      <w:tr w:rsidR="00D04A9B">
        <w:tblPrEx>
          <w:tblCellMar>
            <w:top w:w="0" w:type="dxa"/>
            <w:bottom w:w="0" w:type="dxa"/>
          </w:tblCellMar>
        </w:tblPrEx>
        <w:trPr>
          <w:trHeight w:hRule="exact" w:val="245"/>
        </w:trPr>
        <w:tc>
          <w:tcPr>
            <w:tcW w:w="1531" w:type="dxa"/>
            <w:tcBorders>
              <w:top w:val="none" w:sz="0" w:space="0" w:color="000000"/>
              <w:left w:val="none" w:sz="0" w:space="0" w:color="000000"/>
              <w:bottom w:val="none" w:sz="0" w:space="0" w:color="000000"/>
              <w:right w:val="none" w:sz="0" w:space="0" w:color="000000"/>
            </w:tcBorders>
          </w:tcPr>
          <w:p w:rsidR="00D04A9B" w:rsidRDefault="00E8466C">
            <w:pPr>
              <w:spacing w:after="86" w:line="154" w:lineRule="exact"/>
              <w:ind w:right="77"/>
              <w:jc w:val="right"/>
              <w:textAlignment w:val="baseline"/>
              <w:rPr>
                <w:rFonts w:ascii="Verdana" w:eastAsia="Verdana" w:hAnsi="Verdana"/>
                <w:color w:val="000000"/>
                <w:sz w:val="13"/>
                <w:lang w:val="es-ES"/>
              </w:rPr>
            </w:pPr>
            <w:r>
              <w:rPr>
                <w:rFonts w:ascii="Verdana" w:eastAsia="Verdana" w:hAnsi="Verdana"/>
                <w:color w:val="000000"/>
                <w:sz w:val="13"/>
                <w:lang w:val="es-ES"/>
              </w:rPr>
              <w:t>843,090,564</w:t>
            </w:r>
          </w:p>
        </w:tc>
        <w:tc>
          <w:tcPr>
            <w:tcW w:w="1767" w:type="dxa"/>
            <w:tcBorders>
              <w:top w:val="none" w:sz="0" w:space="0" w:color="000000"/>
              <w:left w:val="none" w:sz="0" w:space="0" w:color="000000"/>
              <w:bottom w:val="none" w:sz="0" w:space="0" w:color="000000"/>
              <w:right w:val="none" w:sz="0" w:space="0" w:color="000000"/>
            </w:tcBorders>
          </w:tcPr>
          <w:p w:rsidR="00D04A9B" w:rsidRDefault="00E8466C">
            <w:pPr>
              <w:spacing w:after="86" w:line="154"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823,090,564</w:t>
            </w:r>
          </w:p>
        </w:tc>
        <w:tc>
          <w:tcPr>
            <w:tcW w:w="1752" w:type="dxa"/>
            <w:tcBorders>
              <w:top w:val="none" w:sz="0" w:space="0" w:color="000000"/>
              <w:left w:val="none" w:sz="0" w:space="0" w:color="000000"/>
              <w:bottom w:val="none" w:sz="0" w:space="0" w:color="000000"/>
              <w:right w:val="none" w:sz="0" w:space="0" w:color="000000"/>
            </w:tcBorders>
          </w:tcPr>
          <w:p w:rsidR="00D04A9B" w:rsidRDefault="00E8466C">
            <w:pPr>
              <w:spacing w:after="86" w:line="154"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20,000,000</w:t>
            </w:r>
          </w:p>
        </w:tc>
        <w:tc>
          <w:tcPr>
            <w:tcW w:w="1430" w:type="dxa"/>
            <w:tcBorders>
              <w:top w:val="none" w:sz="0" w:space="0" w:color="000000"/>
              <w:left w:val="none" w:sz="0" w:space="0" w:color="000000"/>
              <w:bottom w:val="none" w:sz="0" w:space="0" w:color="000000"/>
              <w:right w:val="none" w:sz="0" w:space="0" w:color="000000"/>
            </w:tcBorders>
          </w:tcPr>
          <w:p w:rsidR="00D04A9B" w:rsidRDefault="00E8466C">
            <w:pPr>
              <w:spacing w:after="81"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20,000,000</w:t>
            </w:r>
          </w:p>
        </w:tc>
      </w:tr>
      <w:tr w:rsidR="00D04A9B">
        <w:tblPrEx>
          <w:tblCellMar>
            <w:top w:w="0" w:type="dxa"/>
            <w:bottom w:w="0" w:type="dxa"/>
          </w:tblCellMar>
        </w:tblPrEx>
        <w:trPr>
          <w:trHeight w:hRule="exact" w:val="264"/>
        </w:trPr>
        <w:tc>
          <w:tcPr>
            <w:tcW w:w="1531"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767"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97" w:after="1" w:line="156"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22,799,745,925</w:t>
            </w:r>
          </w:p>
        </w:tc>
        <w:tc>
          <w:tcPr>
            <w:tcW w:w="1752"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43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94" w:line="160"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(22,799,745,925)</w:t>
            </w:r>
          </w:p>
        </w:tc>
      </w:tr>
      <w:tr w:rsidR="00D04A9B">
        <w:tblPrEx>
          <w:tblCellMar>
            <w:top w:w="0" w:type="dxa"/>
            <w:bottom w:w="0" w:type="dxa"/>
          </w:tblCellMar>
        </w:tblPrEx>
        <w:trPr>
          <w:trHeight w:hRule="exact" w:val="345"/>
        </w:trPr>
        <w:tc>
          <w:tcPr>
            <w:tcW w:w="1531"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178" w:line="158" w:lineRule="exact"/>
              <w:ind w:right="77"/>
              <w:jc w:val="right"/>
              <w:textAlignment w:val="baseline"/>
              <w:rPr>
                <w:rFonts w:ascii="Verdana" w:eastAsia="Verdana" w:hAnsi="Verdana"/>
                <w:b/>
                <w:color w:val="000000"/>
                <w:sz w:val="13"/>
                <w:lang w:val="es-ES"/>
              </w:rPr>
            </w:pPr>
            <w:r>
              <w:rPr>
                <w:rFonts w:ascii="Verdana" w:eastAsia="Verdana" w:hAnsi="Verdana"/>
                <w:b/>
                <w:color w:val="000000"/>
                <w:sz w:val="13"/>
                <w:lang w:val="es-ES"/>
              </w:rPr>
              <w:lastRenderedPageBreak/>
              <w:t>4,440,405,336,372</w:t>
            </w:r>
          </w:p>
        </w:tc>
        <w:tc>
          <w:tcPr>
            <w:tcW w:w="1767"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180" w:line="156" w:lineRule="exact"/>
              <w:ind w:right="111"/>
              <w:jc w:val="right"/>
              <w:textAlignment w:val="baseline"/>
              <w:rPr>
                <w:rFonts w:ascii="Verdana" w:eastAsia="Verdana" w:hAnsi="Verdana"/>
                <w:b/>
                <w:color w:val="000000"/>
                <w:sz w:val="13"/>
                <w:lang w:val="es-ES"/>
              </w:rPr>
            </w:pPr>
            <w:r>
              <w:rPr>
                <w:rFonts w:ascii="Verdana" w:eastAsia="Verdana" w:hAnsi="Verdana"/>
                <w:b/>
                <w:color w:val="000000"/>
                <w:sz w:val="13"/>
                <w:lang w:val="es-ES"/>
              </w:rPr>
              <w:t>4,519,021,222,249</w:t>
            </w:r>
          </w:p>
        </w:tc>
        <w:tc>
          <w:tcPr>
            <w:tcW w:w="1752"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180" w:line="156" w:lineRule="exact"/>
              <w:ind w:right="154"/>
              <w:jc w:val="right"/>
              <w:textAlignment w:val="baseline"/>
              <w:rPr>
                <w:rFonts w:ascii="Verdana" w:eastAsia="Verdana" w:hAnsi="Verdana"/>
                <w:b/>
                <w:color w:val="000000"/>
                <w:sz w:val="13"/>
                <w:lang w:val="es-ES"/>
              </w:rPr>
            </w:pPr>
            <w:r>
              <w:rPr>
                <w:rFonts w:ascii="Verdana" w:eastAsia="Verdana" w:hAnsi="Verdana"/>
                <w:b/>
                <w:color w:val="000000"/>
                <w:sz w:val="13"/>
                <w:lang w:val="es-ES"/>
              </w:rPr>
              <w:t>335,350,966,601</w:t>
            </w:r>
          </w:p>
        </w:tc>
        <w:tc>
          <w:tcPr>
            <w:tcW w:w="1430"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180" w:line="156" w:lineRule="exact"/>
              <w:ind w:right="82"/>
              <w:jc w:val="right"/>
              <w:textAlignment w:val="baseline"/>
              <w:rPr>
                <w:rFonts w:ascii="Verdana" w:eastAsia="Verdana" w:hAnsi="Verdana"/>
                <w:b/>
                <w:color w:val="000000"/>
                <w:sz w:val="13"/>
                <w:lang w:val="es-ES"/>
              </w:rPr>
            </w:pPr>
            <w:r>
              <w:rPr>
                <w:rFonts w:ascii="Verdana" w:eastAsia="Verdana" w:hAnsi="Verdana"/>
                <w:b/>
                <w:color w:val="000000"/>
                <w:sz w:val="13"/>
                <w:lang w:val="es-ES"/>
              </w:rPr>
              <w:t>(78,615,885,877)</w:t>
            </w:r>
          </w:p>
        </w:tc>
      </w:tr>
      <w:tr w:rsidR="00D04A9B">
        <w:tblPrEx>
          <w:tblCellMar>
            <w:top w:w="0" w:type="dxa"/>
            <w:bottom w:w="0" w:type="dxa"/>
          </w:tblCellMar>
        </w:tblPrEx>
        <w:trPr>
          <w:trHeight w:hRule="exact" w:val="370"/>
        </w:trPr>
        <w:tc>
          <w:tcPr>
            <w:tcW w:w="1531" w:type="dxa"/>
            <w:tcBorders>
              <w:top w:val="single" w:sz="5" w:space="0" w:color="000000"/>
              <w:left w:val="none" w:sz="0" w:space="0" w:color="000000"/>
              <w:bottom w:val="double" w:sz="7" w:space="0" w:color="000000"/>
              <w:right w:val="none" w:sz="0" w:space="0" w:color="000000"/>
            </w:tcBorders>
            <w:vAlign w:val="bottom"/>
          </w:tcPr>
          <w:p w:rsidR="00D04A9B" w:rsidRDefault="00E8466C">
            <w:pPr>
              <w:spacing w:before="186" w:after="23" w:line="156" w:lineRule="exact"/>
              <w:ind w:right="77"/>
              <w:jc w:val="right"/>
              <w:textAlignment w:val="baseline"/>
              <w:rPr>
                <w:rFonts w:ascii="Verdana" w:eastAsia="Verdana" w:hAnsi="Verdana"/>
                <w:b/>
                <w:color w:val="000000"/>
                <w:spacing w:val="-11"/>
                <w:sz w:val="13"/>
                <w:lang w:val="es-ES"/>
              </w:rPr>
            </w:pPr>
            <w:r>
              <w:rPr>
                <w:rFonts w:ascii="Verdana" w:eastAsia="Verdana" w:hAnsi="Verdana"/>
                <w:b/>
                <w:color w:val="000000"/>
                <w:spacing w:val="-11"/>
                <w:sz w:val="13"/>
                <w:lang w:val="es-ES"/>
              </w:rPr>
              <w:t>$31,712,700,456,347</w:t>
            </w:r>
          </w:p>
        </w:tc>
        <w:tc>
          <w:tcPr>
            <w:tcW w:w="1767" w:type="dxa"/>
            <w:tcBorders>
              <w:top w:val="single" w:sz="5" w:space="0" w:color="000000"/>
              <w:left w:val="none" w:sz="0" w:space="0" w:color="000000"/>
              <w:bottom w:val="double" w:sz="7" w:space="0" w:color="000000"/>
              <w:right w:val="none" w:sz="0" w:space="0" w:color="000000"/>
            </w:tcBorders>
            <w:vAlign w:val="bottom"/>
          </w:tcPr>
          <w:p w:rsidR="00D04A9B" w:rsidRDefault="00E8466C">
            <w:pPr>
              <w:spacing w:before="183" w:after="23" w:line="159" w:lineRule="exact"/>
              <w:ind w:right="111"/>
              <w:jc w:val="right"/>
              <w:textAlignment w:val="baseline"/>
              <w:rPr>
                <w:rFonts w:ascii="Verdana" w:eastAsia="Verdana" w:hAnsi="Verdana"/>
                <w:color w:val="000000"/>
                <w:sz w:val="13"/>
                <w:lang w:val="es-ES"/>
              </w:rPr>
            </w:pPr>
            <w:r>
              <w:rPr>
                <w:rFonts w:ascii="Verdana" w:eastAsia="Verdana" w:hAnsi="Verdana"/>
                <w:color w:val="000000"/>
                <w:sz w:val="13"/>
                <w:lang w:val="es-ES"/>
              </w:rPr>
              <w:t>$31,644,085,219,929</w:t>
            </w:r>
          </w:p>
        </w:tc>
        <w:tc>
          <w:tcPr>
            <w:tcW w:w="1752" w:type="dxa"/>
            <w:tcBorders>
              <w:top w:val="single" w:sz="5" w:space="0" w:color="000000"/>
              <w:left w:val="none" w:sz="0" w:space="0" w:color="000000"/>
              <w:bottom w:val="double" w:sz="7" w:space="0" w:color="000000"/>
              <w:right w:val="none" w:sz="0" w:space="0" w:color="000000"/>
            </w:tcBorders>
            <w:vAlign w:val="bottom"/>
          </w:tcPr>
          <w:p w:rsidR="00D04A9B" w:rsidRDefault="00E8466C">
            <w:pPr>
              <w:spacing w:before="186" w:after="23" w:line="156" w:lineRule="exact"/>
              <w:ind w:right="154"/>
              <w:jc w:val="right"/>
              <w:textAlignment w:val="baseline"/>
              <w:rPr>
                <w:rFonts w:ascii="Verdana" w:eastAsia="Verdana" w:hAnsi="Verdana"/>
                <w:color w:val="000000"/>
                <w:sz w:val="13"/>
                <w:lang w:val="es-ES"/>
              </w:rPr>
            </w:pPr>
            <w:r>
              <w:rPr>
                <w:rFonts w:ascii="Verdana" w:eastAsia="Verdana" w:hAnsi="Verdana"/>
                <w:color w:val="000000"/>
                <w:sz w:val="13"/>
                <w:lang w:val="es-ES"/>
              </w:rPr>
              <w:t>$ 564,291,553,686</w:t>
            </w:r>
          </w:p>
        </w:tc>
        <w:tc>
          <w:tcPr>
            <w:tcW w:w="1430" w:type="dxa"/>
            <w:tcBorders>
              <w:top w:val="single" w:sz="5" w:space="0" w:color="000000"/>
              <w:left w:val="none" w:sz="0" w:space="0" w:color="000000"/>
              <w:bottom w:val="double" w:sz="7" w:space="0" w:color="000000"/>
              <w:right w:val="none" w:sz="0" w:space="0" w:color="000000"/>
            </w:tcBorders>
            <w:vAlign w:val="bottom"/>
          </w:tcPr>
          <w:p w:rsidR="00D04A9B" w:rsidRDefault="00E8466C">
            <w:pPr>
              <w:spacing w:before="186" w:after="23" w:line="156" w:lineRule="exact"/>
              <w:ind w:right="82"/>
              <w:jc w:val="right"/>
              <w:textAlignment w:val="baseline"/>
              <w:rPr>
                <w:rFonts w:ascii="Verdana" w:eastAsia="Verdana" w:hAnsi="Verdana"/>
                <w:color w:val="000000"/>
                <w:sz w:val="13"/>
                <w:lang w:val="es-ES"/>
              </w:rPr>
            </w:pPr>
            <w:r>
              <w:rPr>
                <w:rFonts w:ascii="Verdana" w:eastAsia="Verdana" w:hAnsi="Verdana"/>
                <w:color w:val="000000"/>
                <w:sz w:val="13"/>
                <w:lang w:val="es-ES"/>
              </w:rPr>
              <w:t>$ 68,615,236,418</w:t>
            </w:r>
          </w:p>
        </w:tc>
      </w:tr>
    </w:tbl>
    <w:p w:rsidR="00D04A9B" w:rsidRDefault="00D04A9B">
      <w:pPr>
        <w:spacing w:after="216" w:line="20" w:lineRule="exact"/>
      </w:pPr>
    </w:p>
    <w:p w:rsidR="00D04A9B" w:rsidRDefault="00D04A9B">
      <w:pPr>
        <w:spacing w:after="216" w:line="20" w:lineRule="exact"/>
        <w:sectPr w:rsidR="00D04A9B">
          <w:type w:val="continuous"/>
          <w:pgSz w:w="15835" w:h="12235" w:orient="landscape"/>
          <w:pgMar w:top="920" w:right="1747" w:bottom="2541" w:left="7608" w:header="720" w:footer="720" w:gutter="0"/>
          <w:cols w:space="720"/>
        </w:sectPr>
      </w:pPr>
    </w:p>
    <w:p w:rsidR="00D04A9B" w:rsidRDefault="00E8466C">
      <w:pPr>
        <w:textAlignment w:val="baseline"/>
        <w:rPr>
          <w:rFonts w:eastAsia="Times New Roman"/>
          <w:color w:val="000000"/>
          <w:sz w:val="24"/>
        </w:rPr>
      </w:pPr>
      <w:r>
        <w:lastRenderedPageBreak/>
        <w:pict>
          <v:shape id="_x0000_s1536" type="#_x0000_t202" style="position:absolute;margin-left:64.9pt;margin-top:558.8pt;width:651.25pt;height:13.9pt;z-index:-251531264;mso-wrap-distance-left:0;mso-wrap-distance-right:0;mso-position-horizontal-relative:page;mso-position-vertical-relative:page" filled="f" stroked="f">
            <v:textbox inset="0,0,0,0">
              <w:txbxContent>
                <w:p w:rsidR="00D04A9B" w:rsidRDefault="00E8466C">
                  <w:pPr>
                    <w:tabs>
                      <w:tab w:val="left" w:pos="11952"/>
                    </w:tabs>
                    <w:spacing w:after="34" w:line="238" w:lineRule="exact"/>
                    <w:textAlignment w:val="baseline"/>
                    <w:rPr>
                      <w:rFonts w:ascii="Verdana" w:eastAsia="Verdana" w:hAnsi="Verdana"/>
                      <w:color w:val="000000"/>
                      <w:spacing w:val="-4"/>
                      <w:sz w:val="19"/>
                      <w:lang w:val="es-ES"/>
                    </w:rPr>
                  </w:pPr>
                  <w:r>
                    <w:rPr>
                      <w:rFonts w:ascii="Verdana" w:eastAsia="Verdana" w:hAnsi="Verdana"/>
                      <w:color w:val="000000"/>
                      <w:spacing w:val="-4"/>
                      <w:sz w:val="19"/>
                      <w:lang w:val="es-ES"/>
                    </w:rPr>
                    <w:t>IMSS</w:t>
                  </w:r>
                  <w:r>
                    <w:rPr>
                      <w:rFonts w:ascii="Verdana" w:eastAsia="Verdana" w:hAnsi="Verdana"/>
                      <w:color w:val="000000"/>
                      <w:spacing w:val="-4"/>
                      <w:sz w:val="19"/>
                      <w:lang w:val="es-ES"/>
                    </w:rPr>
                    <w:tab/>
                    <w:t>Página 9</w:t>
                  </w:r>
                </w:p>
              </w:txbxContent>
            </v:textbox>
            <w10:wrap type="square" anchorx="page" anchory="page"/>
          </v:shape>
        </w:pict>
      </w:r>
    </w:p>
    <w:p w:rsidR="00D04A9B" w:rsidRDefault="00D04A9B">
      <w:pPr>
        <w:sectPr w:rsidR="00D04A9B">
          <w:type w:val="continuous"/>
          <w:pgSz w:w="15835" w:h="12235" w:orient="landscape"/>
          <w:pgMar w:top="920" w:right="1512" w:bottom="2541" w:left="1363" w:header="720" w:footer="720" w:gutter="0"/>
          <w:cols w:space="720"/>
        </w:sectPr>
      </w:pPr>
    </w:p>
    <w:p w:rsidR="00D04A9B" w:rsidRDefault="00E8466C">
      <w:pPr>
        <w:spacing w:before="1095" w:line="330" w:lineRule="exact"/>
        <w:ind w:left="1872"/>
        <w:textAlignment w:val="baseline"/>
        <w:rPr>
          <w:rFonts w:eastAsia="Times New Roman"/>
          <w:color w:val="000000"/>
          <w:spacing w:val="10"/>
          <w:sz w:val="29"/>
          <w:lang w:val="es-ES"/>
        </w:rPr>
      </w:pPr>
      <w:r>
        <w:lastRenderedPageBreak/>
        <w:pict>
          <v:shape id="_x0000_s1535" type="#_x0000_t202" style="position:absolute;left:0;text-align:left;margin-left:5.45pt;margin-top:721.55pt;width:549.2pt;height:11.4pt;z-index:-251530240;mso-wrap-distance-left:0;mso-wrap-distance-right:0;mso-position-horizontal-relative:page;mso-position-vertical-relative:page" filled="f" stroked="f">
            <v:textbox inset="0,0,0,0">
              <w:txbxContent>
                <w:p w:rsidR="00D04A9B" w:rsidRDefault="00E8466C">
                  <w:pPr>
                    <w:tabs>
                      <w:tab w:val="left" w:pos="9504"/>
                    </w:tabs>
                    <w:spacing w:line="213" w:lineRule="exact"/>
                    <w:ind w:left="1944"/>
                    <w:textAlignment w:val="baseline"/>
                    <w:rPr>
                      <w:rFonts w:ascii="Verdana" w:eastAsia="Verdana" w:hAnsi="Verdana"/>
                      <w:color w:val="000000"/>
                      <w:spacing w:val="-1"/>
                      <w:sz w:val="18"/>
                      <w:lang w:val="es-ES"/>
                    </w:rPr>
                  </w:pPr>
                  <w:r>
                    <w:rPr>
                      <w:rFonts w:ascii="Verdana" w:eastAsia="Verdana" w:hAnsi="Verdana"/>
                      <w:color w:val="000000"/>
                      <w:spacing w:val="-1"/>
                      <w:sz w:val="18"/>
                      <w:lang w:val="es-ES"/>
                    </w:rPr>
                    <w:t>IMSS</w:t>
                  </w:r>
                  <w:r>
                    <w:rPr>
                      <w:rFonts w:ascii="Verdana" w:eastAsia="Verdana" w:hAnsi="Verdana"/>
                      <w:color w:val="000000"/>
                      <w:spacing w:val="-1"/>
                      <w:sz w:val="18"/>
                      <w:lang w:val="es-ES"/>
                    </w:rPr>
                    <w:tab/>
                    <w:t>Página 10</w:t>
                  </w:r>
                </w:p>
              </w:txbxContent>
            </v:textbox>
            <w10:wrap type="square" anchorx="page" anchory="page"/>
          </v:shape>
        </w:pict>
      </w:r>
      <w:r>
        <w:pict>
          <v:line id="_x0000_s1534" style="position:absolute;left:0;text-align:left;z-index:251344896;mso-position-horizontal-relative:page;mso-position-vertical-relative:page" from="7.45pt,0" to="7.45pt,792.05pt" strokecolor="#010101" strokeweight="3.85pt">
            <w10:wrap anchorx="page" anchory="page"/>
          </v:line>
        </w:pict>
      </w:r>
      <w:r>
        <w:pict>
          <v:line id="_x0000_s1533" style="position:absolute;left:0;text-align:left;z-index:251345920;mso-position-horizontal-relative:page;mso-position-vertical-relative:page" from="101.75pt,655.7pt" to="194.7pt,655.7pt" strokecolor="#101015" strokeweight=".7pt">
            <w10:wrap anchorx="page" anchory="page"/>
          </v:line>
        </w:pict>
      </w:r>
      <w:r>
        <w:pict>
          <v:line id="_x0000_s1532" style="position:absolute;left:0;text-align:left;z-index:251346944;mso-position-horizontal-relative:page;mso-position-vertical-relative:page" from="336.95pt,639.6pt" to="394.85pt,639.6pt" strokecolor="#111ebc" strokeweight=".7pt">
            <w10:wrap anchorx="page" anchory="page"/>
          </v:line>
        </w:pict>
      </w:r>
      <w:r>
        <w:rPr>
          <w:rFonts w:eastAsia="Times New Roman"/>
          <w:color w:val="000000"/>
          <w:spacing w:val="10"/>
          <w:sz w:val="29"/>
          <w:lang w:val="es-ES"/>
        </w:rPr>
        <w:t>Instituto Mexicano del Seguro Social</w:t>
      </w:r>
    </w:p>
    <w:p w:rsidR="00D04A9B" w:rsidRDefault="00E8466C">
      <w:pPr>
        <w:spacing w:before="116" w:line="223" w:lineRule="exact"/>
        <w:ind w:left="72"/>
        <w:textAlignment w:val="baseline"/>
        <w:rPr>
          <w:rFonts w:ascii="Verdana" w:eastAsia="Verdana" w:hAnsi="Verdana"/>
          <w:color w:val="000000"/>
          <w:spacing w:val="-5"/>
          <w:sz w:val="18"/>
          <w:lang w:val="es-ES"/>
        </w:rPr>
      </w:pPr>
      <w:r>
        <w:pict>
          <v:line id="_x0000_s1531" style="position:absolute;left:0;text-align:left;z-index:251347968;mso-position-horizontal-relative:page;mso-position-vertical-relative:page" from="98.65pt,73.9pt" to="524.45pt,73.9pt" strokecolor="#49060e"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35" w:line="223" w:lineRule="exact"/>
        <w:ind w:left="3960"/>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265" w:after="365" w:line="193" w:lineRule="exact"/>
        <w:ind w:left="3384" w:right="2952" w:hanging="648"/>
        <w:textAlignment w:val="baseline"/>
        <w:rPr>
          <w:rFonts w:ascii="Verdana" w:eastAsia="Verdana" w:hAnsi="Verdana"/>
          <w:color w:val="000000"/>
          <w:sz w:val="15"/>
          <w:lang w:val="es-ES"/>
        </w:rPr>
      </w:pPr>
      <w:r>
        <w:rPr>
          <w:rFonts w:ascii="Verdana" w:eastAsia="Verdana" w:hAnsi="Verdana"/>
          <w:color w:val="000000"/>
          <w:sz w:val="15"/>
          <w:lang w:val="es-ES"/>
        </w:rPr>
        <w:t>Estado Analítico de la Deuda y Otros Pasivos Dell de enero al 31 de diciembre 2019 (Cifras en pesos)</w:t>
      </w:r>
    </w:p>
    <w:tbl>
      <w:tblPr>
        <w:tblW w:w="0" w:type="auto"/>
        <w:tblLayout w:type="fixed"/>
        <w:tblCellMar>
          <w:left w:w="0" w:type="dxa"/>
          <w:right w:w="0" w:type="dxa"/>
        </w:tblCellMar>
        <w:tblLook w:val="0000" w:firstRow="0" w:lastRow="0" w:firstColumn="0" w:lastColumn="0" w:noHBand="0" w:noVBand="0"/>
      </w:tblPr>
      <w:tblGrid>
        <w:gridCol w:w="3883"/>
        <w:gridCol w:w="1310"/>
        <w:gridCol w:w="3927"/>
      </w:tblGrid>
      <w:tr w:rsidR="00D04A9B">
        <w:tblPrEx>
          <w:tblCellMar>
            <w:top w:w="0" w:type="dxa"/>
            <w:bottom w:w="0" w:type="dxa"/>
          </w:tblCellMar>
        </w:tblPrEx>
        <w:trPr>
          <w:trHeight w:hRule="exact" w:val="560"/>
        </w:trPr>
        <w:tc>
          <w:tcPr>
            <w:tcW w:w="3883" w:type="dxa"/>
            <w:tcBorders>
              <w:top w:val="none" w:sz="0" w:space="0" w:color="000000"/>
              <w:left w:val="none" w:sz="0" w:space="0" w:color="000000"/>
              <w:bottom w:val="none" w:sz="0" w:space="0" w:color="000000"/>
              <w:right w:val="none" w:sz="0" w:space="0" w:color="000000"/>
            </w:tcBorders>
          </w:tcPr>
          <w:p w:rsidR="00D04A9B" w:rsidRDefault="00E8466C">
            <w:pPr>
              <w:spacing w:before="86" w:after="96" w:line="187" w:lineRule="exact"/>
              <w:ind w:left="2736" w:firstLine="72"/>
              <w:textAlignment w:val="baseline"/>
              <w:rPr>
                <w:rFonts w:ascii="Verdana" w:eastAsia="Verdana" w:hAnsi="Verdana"/>
                <w:b/>
                <w:color w:val="000000"/>
                <w:sz w:val="15"/>
                <w:lang w:val="es-ES"/>
              </w:rPr>
            </w:pPr>
            <w:r>
              <w:rPr>
                <w:rFonts w:ascii="Verdana" w:eastAsia="Verdana" w:hAnsi="Verdana"/>
                <w:b/>
                <w:color w:val="000000"/>
                <w:sz w:val="15"/>
                <w:lang w:val="es-ES"/>
              </w:rPr>
              <w:t>Moneda de Contratación</w:t>
            </w:r>
          </w:p>
        </w:tc>
        <w:tc>
          <w:tcPr>
            <w:tcW w:w="1310" w:type="dxa"/>
            <w:tcBorders>
              <w:top w:val="none" w:sz="0" w:space="0" w:color="000000"/>
              <w:left w:val="none" w:sz="0" w:space="0" w:color="000000"/>
              <w:bottom w:val="none" w:sz="0" w:space="0" w:color="000000"/>
              <w:right w:val="none" w:sz="0" w:space="0" w:color="000000"/>
            </w:tcBorders>
          </w:tcPr>
          <w:p w:rsidR="00D04A9B" w:rsidRDefault="00E8466C">
            <w:pPr>
              <w:spacing w:after="5" w:line="183" w:lineRule="exact"/>
              <w:jc w:val="center"/>
              <w:textAlignment w:val="baseline"/>
              <w:rPr>
                <w:rFonts w:ascii="Verdana" w:eastAsia="Verdana" w:hAnsi="Verdana"/>
                <w:b/>
                <w:color w:val="000000"/>
                <w:sz w:val="15"/>
                <w:lang w:val="es-ES"/>
              </w:rPr>
            </w:pPr>
            <w:r>
              <w:rPr>
                <w:rFonts w:ascii="Verdana" w:eastAsia="Verdana" w:hAnsi="Verdana"/>
                <w:b/>
                <w:color w:val="000000"/>
                <w:sz w:val="15"/>
                <w:lang w:val="es-ES"/>
              </w:rPr>
              <w:t xml:space="preserve">Institución o </w:t>
            </w:r>
            <w:r>
              <w:rPr>
                <w:rFonts w:ascii="Verdana" w:eastAsia="Verdana" w:hAnsi="Verdana"/>
                <w:b/>
                <w:color w:val="000000"/>
                <w:sz w:val="15"/>
                <w:lang w:val="es-ES"/>
              </w:rPr>
              <w:br/>
              <w:t xml:space="preserve">País </w:t>
            </w:r>
            <w:r>
              <w:rPr>
                <w:rFonts w:ascii="Verdana" w:eastAsia="Verdana" w:hAnsi="Verdana"/>
                <w:b/>
                <w:color w:val="000000"/>
                <w:sz w:val="15"/>
                <w:lang w:val="es-ES"/>
              </w:rPr>
              <w:br/>
              <w:t>Acreed</w:t>
            </w:r>
            <w:r>
              <w:rPr>
                <w:rFonts w:ascii="Verdana" w:eastAsia="Verdana" w:hAnsi="Verdana"/>
                <w:b/>
                <w:color w:val="000000"/>
                <w:sz w:val="15"/>
                <w:lang w:val="es-ES"/>
              </w:rPr>
              <w:t>or</w:t>
            </w:r>
          </w:p>
        </w:tc>
        <w:tc>
          <w:tcPr>
            <w:tcW w:w="3927" w:type="dxa"/>
            <w:tcBorders>
              <w:top w:val="none" w:sz="0" w:space="0" w:color="000000"/>
              <w:left w:val="none" w:sz="0" w:space="0" w:color="000000"/>
              <w:bottom w:val="none" w:sz="0" w:space="0" w:color="000000"/>
              <w:right w:val="none" w:sz="0" w:space="0" w:color="000000"/>
            </w:tcBorders>
          </w:tcPr>
          <w:p w:rsidR="00D04A9B" w:rsidRDefault="00E8466C">
            <w:pPr>
              <w:tabs>
                <w:tab w:val="left" w:pos="2016"/>
              </w:tabs>
              <w:spacing w:before="98" w:line="175" w:lineRule="exact"/>
              <w:ind w:right="715"/>
              <w:jc w:val="right"/>
              <w:textAlignment w:val="baseline"/>
              <w:rPr>
                <w:rFonts w:ascii="Verdana" w:eastAsia="Verdana" w:hAnsi="Verdana"/>
                <w:b/>
                <w:color w:val="000000"/>
                <w:spacing w:val="-6"/>
                <w:sz w:val="15"/>
                <w:lang w:val="es-ES"/>
              </w:rPr>
            </w:pPr>
            <w:r>
              <w:rPr>
                <w:rFonts w:ascii="Verdana" w:eastAsia="Verdana" w:hAnsi="Verdana"/>
                <w:b/>
                <w:color w:val="000000"/>
                <w:spacing w:val="-6"/>
                <w:sz w:val="15"/>
                <w:lang w:val="es-ES"/>
              </w:rPr>
              <w:t>Saldo Inicial del</w:t>
            </w:r>
            <w:r>
              <w:rPr>
                <w:rFonts w:ascii="Verdana" w:eastAsia="Verdana" w:hAnsi="Verdana"/>
                <w:b/>
                <w:color w:val="000000"/>
                <w:spacing w:val="-6"/>
                <w:sz w:val="15"/>
                <w:lang w:val="es-ES"/>
              </w:rPr>
              <w:tab/>
              <w:t>Saldo Final del</w:t>
            </w:r>
          </w:p>
          <w:p w:rsidR="00D04A9B" w:rsidRDefault="00E8466C">
            <w:pPr>
              <w:tabs>
                <w:tab w:val="left" w:pos="2304"/>
              </w:tabs>
              <w:spacing w:before="10" w:after="98" w:line="175" w:lineRule="exact"/>
              <w:ind w:right="895"/>
              <w:jc w:val="right"/>
              <w:textAlignment w:val="baseline"/>
              <w:rPr>
                <w:rFonts w:ascii="Verdana" w:eastAsia="Verdana" w:hAnsi="Verdana"/>
                <w:b/>
                <w:color w:val="000000"/>
                <w:sz w:val="15"/>
                <w:lang w:val="es-ES"/>
              </w:rPr>
            </w:pPr>
            <w:r>
              <w:rPr>
                <w:rFonts w:ascii="Verdana" w:eastAsia="Verdana" w:hAnsi="Verdana"/>
                <w:b/>
                <w:color w:val="000000"/>
                <w:sz w:val="15"/>
                <w:lang w:val="es-ES"/>
              </w:rPr>
              <w:t>Periodo</w:t>
            </w:r>
            <w:r>
              <w:rPr>
                <w:rFonts w:ascii="Verdana" w:eastAsia="Verdana" w:hAnsi="Verdana"/>
                <w:b/>
                <w:color w:val="000000"/>
                <w:sz w:val="15"/>
                <w:lang w:val="es-ES"/>
              </w:rPr>
              <w:tab/>
            </w:r>
            <w:proofErr w:type="spellStart"/>
            <w:r>
              <w:rPr>
                <w:rFonts w:ascii="Verdana" w:eastAsia="Verdana" w:hAnsi="Verdana"/>
                <w:b/>
                <w:color w:val="000000"/>
                <w:sz w:val="15"/>
                <w:lang w:val="es-ES"/>
              </w:rPr>
              <w:t>Periodo</w:t>
            </w:r>
            <w:proofErr w:type="spellEnd"/>
          </w:p>
        </w:tc>
      </w:tr>
    </w:tbl>
    <w:p w:rsidR="00D04A9B" w:rsidRDefault="00E8466C">
      <w:pPr>
        <w:spacing w:before="124" w:line="20" w:lineRule="exact"/>
      </w:pPr>
      <w:r>
        <w:pict>
          <v:line id="_x0000_s1530" style="position:absolute;z-index:251348992;mso-position-horizontal-relative:page;mso-position-vertical-relative:page" from="226.1pt,190.55pt" to="537.65pt,190.55pt" strokecolor="#181818" strokeweight=".5pt">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6763"/>
        <w:gridCol w:w="2357"/>
      </w:tblGrid>
      <w:tr w:rsidR="00D04A9B">
        <w:tblPrEx>
          <w:tblCellMar>
            <w:top w:w="0" w:type="dxa"/>
            <w:bottom w:w="0" w:type="dxa"/>
          </w:tblCellMar>
        </w:tblPrEx>
        <w:trPr>
          <w:trHeight w:hRule="exact" w:val="5606"/>
        </w:trPr>
        <w:tc>
          <w:tcPr>
            <w:tcW w:w="6763" w:type="dxa"/>
            <w:tcBorders>
              <w:top w:val="none" w:sz="0" w:space="0" w:color="000000"/>
              <w:left w:val="none" w:sz="0" w:space="0" w:color="000000"/>
              <w:bottom w:val="none" w:sz="0" w:space="0" w:color="000000"/>
              <w:right w:val="none" w:sz="0" w:space="0" w:color="000000"/>
            </w:tcBorders>
          </w:tcPr>
          <w:p w:rsidR="00D04A9B" w:rsidRDefault="00E8466C">
            <w:pPr>
              <w:spacing w:line="185" w:lineRule="exact"/>
              <w:ind w:left="144" w:right="5256"/>
              <w:textAlignment w:val="baseline"/>
              <w:rPr>
                <w:rFonts w:ascii="Verdana" w:eastAsia="Verdana" w:hAnsi="Verdana"/>
                <w:b/>
                <w:color w:val="000000"/>
                <w:spacing w:val="-3"/>
                <w:sz w:val="15"/>
                <w:lang w:val="es-ES"/>
              </w:rPr>
            </w:pPr>
            <w:r>
              <w:rPr>
                <w:rFonts w:ascii="Verdana" w:eastAsia="Verdana" w:hAnsi="Verdana"/>
                <w:b/>
                <w:color w:val="000000"/>
                <w:spacing w:val="-3"/>
                <w:sz w:val="15"/>
                <w:lang w:val="es-ES"/>
              </w:rPr>
              <w:t>DEUDA PÚBLICA Corto Plazo</w:t>
            </w:r>
          </w:p>
          <w:p w:rsidR="00D04A9B" w:rsidRDefault="00E8466C">
            <w:pPr>
              <w:spacing w:before="42" w:line="191" w:lineRule="exact"/>
              <w:ind w:left="144" w:right="4428"/>
              <w:textAlignment w:val="baseline"/>
              <w:rPr>
                <w:rFonts w:ascii="Verdana" w:eastAsia="Verdana" w:hAnsi="Verdana"/>
                <w:b/>
                <w:color w:val="000000"/>
                <w:spacing w:val="4"/>
                <w:sz w:val="15"/>
                <w:lang w:val="es-ES"/>
              </w:rPr>
            </w:pPr>
            <w:r>
              <w:rPr>
                <w:rFonts w:ascii="Verdana" w:eastAsia="Verdana" w:hAnsi="Verdana"/>
                <w:b/>
                <w:color w:val="000000"/>
                <w:spacing w:val="4"/>
                <w:sz w:val="15"/>
                <w:lang w:val="es-ES"/>
              </w:rPr>
              <w:t xml:space="preserve">Deuda Interna </w:t>
            </w:r>
            <w:r>
              <w:rPr>
                <w:rFonts w:ascii="Verdana" w:eastAsia="Verdana" w:hAnsi="Verdana"/>
                <w:color w:val="000000"/>
                <w:spacing w:val="4"/>
                <w:sz w:val="15"/>
                <w:lang w:val="es-ES"/>
              </w:rPr>
              <w:t xml:space="preserve">Instituciones de Crédito Títulos y Valores Arrendamientos Financieros </w:t>
            </w:r>
            <w:r>
              <w:rPr>
                <w:rFonts w:ascii="Verdana" w:eastAsia="Verdana" w:hAnsi="Verdana"/>
                <w:b/>
                <w:color w:val="000000"/>
                <w:spacing w:val="4"/>
                <w:sz w:val="15"/>
                <w:lang w:val="es-ES"/>
              </w:rPr>
              <w:t xml:space="preserve">Deuda Externa </w:t>
            </w:r>
            <w:r>
              <w:rPr>
                <w:rFonts w:ascii="Verdana" w:eastAsia="Verdana" w:hAnsi="Verdana"/>
                <w:color w:val="000000"/>
                <w:spacing w:val="4"/>
                <w:sz w:val="15"/>
                <w:lang w:val="es-ES"/>
              </w:rPr>
              <w:t xml:space="preserve">Organismos Financieros Internacionales Deuda Bilateral Títulos y Valores Arrendamientos Financieros </w:t>
            </w:r>
            <w:r>
              <w:rPr>
                <w:rFonts w:ascii="Verdana" w:eastAsia="Verdana" w:hAnsi="Verdana"/>
                <w:b/>
                <w:color w:val="000000"/>
                <w:spacing w:val="4"/>
                <w:sz w:val="15"/>
                <w:lang w:val="es-ES"/>
              </w:rPr>
              <w:t>Subtotal Corto Plazo</w:t>
            </w:r>
          </w:p>
          <w:p w:rsidR="00D04A9B" w:rsidRDefault="00E8466C">
            <w:pPr>
              <w:spacing w:before="281" w:line="176" w:lineRule="exact"/>
              <w:ind w:left="144"/>
              <w:textAlignment w:val="baseline"/>
              <w:rPr>
                <w:rFonts w:ascii="Verdana" w:eastAsia="Verdana" w:hAnsi="Verdana"/>
                <w:b/>
                <w:color w:val="000000"/>
                <w:sz w:val="15"/>
                <w:lang w:val="es-ES"/>
              </w:rPr>
            </w:pPr>
            <w:r>
              <w:rPr>
                <w:rFonts w:ascii="Verdana" w:eastAsia="Verdana" w:hAnsi="Verdana"/>
                <w:b/>
                <w:color w:val="000000"/>
                <w:sz w:val="15"/>
                <w:lang w:val="es-ES"/>
              </w:rPr>
              <w:t>Largo Plazo</w:t>
            </w:r>
          </w:p>
          <w:p w:rsidR="00D04A9B" w:rsidRDefault="00E8466C">
            <w:pPr>
              <w:spacing w:before="5" w:line="187" w:lineRule="exact"/>
              <w:ind w:left="144" w:right="4428"/>
              <w:textAlignment w:val="baseline"/>
              <w:rPr>
                <w:rFonts w:ascii="Verdana" w:eastAsia="Verdana" w:hAnsi="Verdana"/>
                <w:b/>
                <w:color w:val="000000"/>
                <w:sz w:val="15"/>
                <w:lang w:val="es-ES"/>
              </w:rPr>
            </w:pPr>
            <w:r>
              <w:rPr>
                <w:rFonts w:ascii="Verdana" w:eastAsia="Verdana" w:hAnsi="Verdana"/>
                <w:b/>
                <w:color w:val="000000"/>
                <w:sz w:val="15"/>
                <w:lang w:val="es-ES"/>
              </w:rPr>
              <w:t xml:space="preserve">Deuda Interna </w:t>
            </w:r>
            <w:r>
              <w:rPr>
                <w:rFonts w:ascii="Verdana" w:eastAsia="Verdana" w:hAnsi="Verdana"/>
                <w:color w:val="000000"/>
                <w:sz w:val="15"/>
                <w:lang w:val="es-ES"/>
              </w:rPr>
              <w:t>Instituciones de Crédito Títulos y Valores Arrendamientos Financieros</w:t>
            </w:r>
          </w:p>
          <w:p w:rsidR="00D04A9B" w:rsidRDefault="00E8466C">
            <w:pPr>
              <w:spacing w:before="280" w:line="187" w:lineRule="exact"/>
              <w:ind w:left="144" w:right="4428"/>
              <w:textAlignment w:val="baseline"/>
              <w:rPr>
                <w:rFonts w:ascii="Verdana" w:eastAsia="Verdana" w:hAnsi="Verdana"/>
                <w:b/>
                <w:color w:val="000000"/>
                <w:spacing w:val="16"/>
                <w:sz w:val="15"/>
                <w:lang w:val="es-ES"/>
              </w:rPr>
            </w:pPr>
            <w:r>
              <w:rPr>
                <w:rFonts w:ascii="Verdana" w:eastAsia="Verdana" w:hAnsi="Verdana"/>
                <w:b/>
                <w:color w:val="000000"/>
                <w:spacing w:val="16"/>
                <w:sz w:val="15"/>
                <w:lang w:val="es-ES"/>
              </w:rPr>
              <w:t xml:space="preserve">Deuda Externa </w:t>
            </w:r>
            <w:r>
              <w:rPr>
                <w:rFonts w:ascii="Verdana" w:eastAsia="Verdana" w:hAnsi="Verdana"/>
                <w:color w:val="000000"/>
                <w:spacing w:val="16"/>
                <w:sz w:val="15"/>
                <w:lang w:val="es-ES"/>
              </w:rPr>
              <w:t>Organismos Financieros Internacionales Deuda Bilateral Títulos y Valores Arrendamientos Financieros</w:t>
            </w:r>
          </w:p>
          <w:p w:rsidR="00D04A9B" w:rsidRDefault="00E8466C">
            <w:pPr>
              <w:spacing w:before="279" w:after="7" w:line="175" w:lineRule="exact"/>
              <w:ind w:left="144"/>
              <w:textAlignment w:val="baseline"/>
              <w:rPr>
                <w:rFonts w:ascii="Verdana" w:eastAsia="Verdana" w:hAnsi="Verdana"/>
                <w:b/>
                <w:color w:val="000000"/>
                <w:sz w:val="15"/>
                <w:lang w:val="es-ES"/>
              </w:rPr>
            </w:pPr>
            <w:r>
              <w:rPr>
                <w:rFonts w:ascii="Verdana" w:eastAsia="Verdana" w:hAnsi="Verdana"/>
                <w:b/>
                <w:color w:val="000000"/>
                <w:sz w:val="15"/>
                <w:lang w:val="es-ES"/>
              </w:rPr>
              <w:t>Subtotal Largo Plazo</w:t>
            </w:r>
          </w:p>
        </w:tc>
        <w:tc>
          <w:tcPr>
            <w:tcW w:w="2357" w:type="dxa"/>
            <w:tcBorders>
              <w:top w:val="none" w:sz="0" w:space="0" w:color="000000"/>
              <w:left w:val="none" w:sz="0" w:space="0" w:color="000000"/>
              <w:bottom w:val="none" w:sz="0" w:space="0" w:color="000000"/>
              <w:right w:val="none" w:sz="0" w:space="0" w:color="000000"/>
            </w:tcBorders>
          </w:tcPr>
          <w:p w:rsidR="00D04A9B" w:rsidRDefault="00E8466C">
            <w:pPr>
              <w:spacing w:before="3882" w:after="327"/>
              <w:ind w:right="403"/>
              <w:textAlignment w:val="baseline"/>
            </w:pPr>
            <w:r>
              <w:rPr>
                <w:noProof/>
                <w:lang w:val="es-MX" w:eastAsia="es-MX"/>
              </w:rPr>
              <w:drawing>
                <wp:inline distT="0" distB="0" distL="0" distR="0">
                  <wp:extent cx="1240790" cy="368935"/>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1"/>
                          <a:stretch>
                            <a:fillRect/>
                          </a:stretch>
                        </pic:blipFill>
                        <pic:spPr>
                          <a:xfrm>
                            <a:off x="0" y="0"/>
                            <a:ext cx="1240790" cy="368935"/>
                          </a:xfrm>
                          <a:prstGeom prst="rect">
                            <a:avLst/>
                          </a:prstGeom>
                        </pic:spPr>
                      </pic:pic>
                    </a:graphicData>
                  </a:graphic>
                </wp:inline>
              </w:drawing>
            </w:r>
          </w:p>
        </w:tc>
      </w:tr>
    </w:tbl>
    <w:p w:rsidR="00D04A9B" w:rsidRDefault="00D04A9B">
      <w:pPr>
        <w:spacing w:after="340" w:line="20" w:lineRule="exact"/>
      </w:pPr>
    </w:p>
    <w:p w:rsidR="00D04A9B" w:rsidRDefault="00E8466C">
      <w:pPr>
        <w:rPr>
          <w:sz w:val="2"/>
        </w:rPr>
      </w:pPr>
      <w:r>
        <w:pict>
          <v:shape id="_x0000_s1529" type="#_x0000_t202" style="position:absolute;margin-left:98.65pt;margin-top:566.4pt;width:456pt;height:127.6pt;z-index:-251529216;mso-wrap-distance-left:0;mso-wrap-distance-top:26.1pt;mso-wrap-distance-right:0;mso-wrap-distance-bottom:28.45pt;mso-position-horizontal-relative:page;mso-position-vertical-relative:page" filled="f" stroked="f">
            <v:textbox inset="0,0,0,0">
              <w:txbxContent>
                <w:p w:rsidR="00D04A9B" w:rsidRDefault="00D04A9B"/>
              </w:txbxContent>
            </v:textbox>
            <w10:wrap type="square" anchorx="page" anchory="page"/>
          </v:shape>
        </w:pict>
      </w:r>
      <w:r>
        <w:pict>
          <v:shape id="_x0000_s1528" type="#_x0000_t202" style="position:absolute;margin-left:98.65pt;margin-top:566.4pt;width:456pt;height:127.6pt;z-index:-251528192;mso-wrap-distance-left:0;mso-wrap-distance-top:26.1pt;mso-wrap-distance-right:0;mso-wrap-distance-bottom:28.45pt;mso-position-horizontal-relative:page;mso-position-vertical-relative:page" filled="f" stroked="f">
            <v:textbox inset="0,0,0,0">
              <w:txbxContent>
                <w:p w:rsidR="00D04A9B" w:rsidRDefault="00D04A9B"/>
              </w:txbxContent>
            </v:textbox>
            <w10:wrap type="square" anchorx="page" anchory="page"/>
          </v:shape>
        </w:pict>
      </w:r>
      <w:r>
        <w:rPr>
          <w:noProof/>
          <w:lang w:val="es-MX" w:eastAsia="es-MX"/>
        </w:rPr>
        <w:drawing>
          <wp:anchor distT="0" distB="0" distL="0" distR="0" simplePos="0" relativeHeight="251634688" behindDoc="0" locked="0" layoutInCell="1" allowOverlap="1">
            <wp:simplePos x="0" y="0"/>
            <wp:positionH relativeFrom="page">
              <wp:posOffset>5364480</wp:posOffset>
            </wp:positionH>
            <wp:positionV relativeFrom="page">
              <wp:posOffset>7684135</wp:posOffset>
            </wp:positionV>
            <wp:extent cx="1676400" cy="877570"/>
            <wp:effectExtent l="0" t="0" r="0" b="0"/>
            <wp:wrapThrough wrapText="bothSides">
              <wp:wrapPolygon edited="0">
                <wp:start x="0" y="0"/>
                <wp:lineTo x="0" y="21593"/>
                <wp:lineTo x="4990" y="21593"/>
                <wp:lineTo x="4990" y="19421"/>
                <wp:lineTo x="6676" y="19421"/>
                <wp:lineTo x="6676" y="16718"/>
                <wp:lineTo x="21600" y="16718"/>
                <wp:lineTo x="21600" y="0"/>
                <wp:lineTo x="0" y="0"/>
              </wp:wrapPolygon>
            </wp:wrapThrough>
            <wp:docPr id="31"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22"/>
                    <a:stretch>
                      <a:fillRect/>
                    </a:stretch>
                  </pic:blipFill>
                  <pic:spPr>
                    <a:xfrm>
                      <a:off x="0" y="0"/>
                      <a:ext cx="1676400" cy="877570"/>
                    </a:xfrm>
                    <a:prstGeom prst="rect">
                      <a:avLst/>
                    </a:prstGeom>
                  </pic:spPr>
                </pic:pic>
              </a:graphicData>
            </a:graphic>
          </wp:anchor>
        </w:drawing>
      </w:r>
      <w:r>
        <w:rPr>
          <w:noProof/>
          <w:lang w:val="es-MX" w:eastAsia="es-MX"/>
        </w:rPr>
        <w:drawing>
          <wp:anchor distT="0" distB="0" distL="0" distR="0" simplePos="0" relativeHeight="251635712" behindDoc="0" locked="0" layoutInCell="1" allowOverlap="1">
            <wp:simplePos x="0" y="0"/>
            <wp:positionH relativeFrom="page">
              <wp:posOffset>2621280</wp:posOffset>
            </wp:positionH>
            <wp:positionV relativeFrom="page">
              <wp:posOffset>7193280</wp:posOffset>
            </wp:positionV>
            <wp:extent cx="1463040" cy="1609090"/>
            <wp:effectExtent l="0" t="0" r="0" b="0"/>
            <wp:wrapThrough wrapText="bothSides">
              <wp:wrapPolygon edited="0">
                <wp:start x="0" y="0"/>
                <wp:lineTo x="0" y="15426"/>
                <wp:lineTo x="5128" y="15426"/>
                <wp:lineTo x="5128" y="16568"/>
                <wp:lineTo x="5306" y="16568"/>
                <wp:lineTo x="5306" y="16815"/>
                <wp:lineTo x="6796" y="16815"/>
                <wp:lineTo x="6796" y="18042"/>
                <wp:lineTo x="4143" y="18042"/>
                <wp:lineTo x="4143" y="21596"/>
                <wp:lineTo x="20118" y="21596"/>
                <wp:lineTo x="20118" y="18042"/>
                <wp:lineTo x="20296" y="18042"/>
                <wp:lineTo x="20296" y="16934"/>
                <wp:lineTo x="21421" y="16934"/>
                <wp:lineTo x="21421" y="15426"/>
                <wp:lineTo x="21600" y="15426"/>
                <wp:lineTo x="21600" y="0"/>
                <wp:lineTo x="0" y="0"/>
              </wp:wrapPolygon>
            </wp:wrapThrough>
            <wp:docPr id="33"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3"/>
                    <a:stretch>
                      <a:fillRect/>
                    </a:stretch>
                  </pic:blipFill>
                  <pic:spPr>
                    <a:xfrm>
                      <a:off x="0" y="0"/>
                      <a:ext cx="1463040" cy="1609090"/>
                    </a:xfrm>
                    <a:prstGeom prst="rect">
                      <a:avLst/>
                    </a:prstGeom>
                  </pic:spPr>
                </pic:pic>
              </a:graphicData>
            </a:graphic>
          </wp:anchor>
        </w:drawing>
      </w:r>
      <w:r>
        <w:pict>
          <v:shape id="_x0000_s1527" type="#_x0000_t202" style="position:absolute;margin-left:101.75pt;margin-top:656.9pt;width:132pt;height:9.1pt;z-index:-251527168;mso-wrap-distance-left:0;mso-wrap-distance-right:0;mso-position-horizontal-relative:page;mso-position-vertical-relative:page" filled="f" stroked="f">
            <v:textbox inset="0,0,0,0">
              <w:txbxContent>
                <w:p w:rsidR="00D04A9B" w:rsidRDefault="00E8466C">
                  <w:pPr>
                    <w:tabs>
                      <w:tab w:val="right" w:pos="2664"/>
                    </w:tabs>
                    <w:spacing w:before="24" w:line="140" w:lineRule="exact"/>
                    <w:ind w:left="72"/>
                    <w:textAlignment w:val="baseline"/>
                    <w:rPr>
                      <w:rFonts w:ascii="Verdana" w:eastAsia="Verdana" w:hAnsi="Verdana"/>
                      <w:color w:val="000000"/>
                      <w:sz w:val="12"/>
                      <w:lang w:val="es-ES"/>
                    </w:rPr>
                  </w:pPr>
                  <w:proofErr w:type="gramStart"/>
                  <w:r>
                    <w:rPr>
                      <w:rFonts w:ascii="Verdana" w:eastAsia="Verdana" w:hAnsi="Verdana"/>
                      <w:color w:val="000000"/>
                      <w:sz w:val="12"/>
                      <w:lang w:val="es-ES"/>
                    </w:rPr>
                    <w:t>o</w:t>
                  </w:r>
                  <w:proofErr w:type="gramEnd"/>
                  <w:r>
                    <w:rPr>
                      <w:rFonts w:ascii="Verdana" w:eastAsia="Verdana" w:hAnsi="Verdana"/>
                      <w:color w:val="000000"/>
                      <w:sz w:val="12"/>
                      <w:lang w:val="es-ES"/>
                    </w:rPr>
                    <w:t xml:space="preserve"> laja </w:t>
                  </w:r>
                  <w:proofErr w:type="spellStart"/>
                  <w:r>
                    <w:rPr>
                      <w:rFonts w:ascii="Verdana" w:eastAsia="Verdana" w:hAnsi="Verdana"/>
                      <w:color w:val="000000"/>
                      <w:sz w:val="12"/>
                      <w:lang w:val="es-ES"/>
                    </w:rPr>
                    <w:t>dro</w:t>
                  </w:r>
                  <w:proofErr w:type="spellEnd"/>
                  <w:r>
                    <w:rPr>
                      <w:rFonts w:ascii="Verdana" w:eastAsia="Verdana" w:hAnsi="Verdana"/>
                      <w:color w:val="000000"/>
                      <w:sz w:val="12"/>
                      <w:lang w:val="es-ES"/>
                    </w:rPr>
                    <w:t xml:space="preserve"> Robledo Aburto</w:t>
                  </w:r>
                  <w:r>
                    <w:rPr>
                      <w:rFonts w:ascii="Verdana" w:eastAsia="Verdana" w:hAnsi="Verdana"/>
                      <w:color w:val="000000"/>
                      <w:sz w:val="12"/>
                      <w:lang w:val="es-ES"/>
                    </w:rPr>
                    <w:tab/>
                  </w:r>
                  <w:proofErr w:type="spellStart"/>
                  <w:r>
                    <w:rPr>
                      <w:rFonts w:ascii="Verdana" w:eastAsia="Verdana" w:hAnsi="Verdana"/>
                      <w:color w:val="000000"/>
                      <w:sz w:val="12"/>
                      <w:lang w:val="es-ES"/>
                    </w:rPr>
                    <w:t>Hu</w:t>
                  </w:r>
                  <w:proofErr w:type="spellEnd"/>
                  <w:r>
                    <w:rPr>
                      <w:rFonts w:ascii="Verdana" w:eastAsia="Verdana" w:hAnsi="Verdana"/>
                      <w:color w:val="000000"/>
                      <w:sz w:val="12"/>
                      <w:lang w:val="es-ES"/>
                    </w:rPr>
                    <w:t xml:space="preserve"> be</w:t>
                  </w:r>
                </w:p>
              </w:txbxContent>
            </v:textbox>
            <w10:wrap type="square" anchorx="page" anchory="page"/>
          </v:shape>
        </w:pict>
      </w:r>
      <w:r>
        <w:pict>
          <v:shape id="_x0000_s1526" type="#_x0000_t202" style="position:absolute;margin-left:101.75pt;margin-top:666pt;width:140.9pt;height:5.3pt;z-index:-251526144;mso-wrap-distance-left:0;mso-wrap-distance-right:0;mso-position-horizontal-relative:page;mso-position-vertical-relative:page" filled="f" stroked="f">
            <v:textbox inset="0,0,0,0">
              <w:txbxContent>
                <w:p w:rsidR="00D04A9B" w:rsidRDefault="00E8466C">
                  <w:pPr>
                    <w:tabs>
                      <w:tab w:val="right" w:pos="2808"/>
                    </w:tabs>
                    <w:spacing w:before="5" w:line="119" w:lineRule="exact"/>
                    <w:ind w:left="432"/>
                    <w:textAlignment w:val="baseline"/>
                    <w:rPr>
                      <w:rFonts w:ascii="Verdana" w:eastAsia="Verdana" w:hAnsi="Verdana"/>
                      <w:color w:val="000000"/>
                      <w:sz w:val="12"/>
                      <w:lang w:val="es-ES"/>
                    </w:rPr>
                  </w:pPr>
                  <w:proofErr w:type="spellStart"/>
                  <w:r>
                    <w:rPr>
                      <w:rFonts w:ascii="Verdana" w:eastAsia="Verdana" w:hAnsi="Verdana"/>
                      <w:color w:val="000000"/>
                      <w:sz w:val="12"/>
                      <w:lang w:val="es-ES"/>
                    </w:rPr>
                    <w:t>Dir</w:t>
                  </w:r>
                  <w:proofErr w:type="spellEnd"/>
                  <w:r>
                    <w:rPr>
                      <w:rFonts w:ascii="Verdana" w:eastAsia="Verdana" w:hAnsi="Verdana"/>
                      <w:color w:val="000000"/>
                      <w:sz w:val="12"/>
                      <w:lang w:val="es-ES"/>
                    </w:rPr>
                    <w:t xml:space="preserve"> </w:t>
                  </w:r>
                  <w:proofErr w:type="spellStart"/>
                  <w:r>
                    <w:rPr>
                      <w:rFonts w:ascii="Verdana" w:eastAsia="Verdana" w:hAnsi="Verdana"/>
                      <w:color w:val="000000"/>
                      <w:sz w:val="12"/>
                      <w:lang w:val="es-ES"/>
                    </w:rPr>
                    <w:t>ctor</w:t>
                  </w:r>
                  <w:proofErr w:type="spellEnd"/>
                  <w:r>
                    <w:rPr>
                      <w:rFonts w:ascii="Verdana" w:eastAsia="Verdana" w:hAnsi="Verdana"/>
                      <w:color w:val="000000"/>
                      <w:sz w:val="12"/>
                      <w:lang w:val="es-ES"/>
                    </w:rPr>
                    <w:t xml:space="preserve"> General</w:t>
                  </w:r>
                  <w:r>
                    <w:rPr>
                      <w:rFonts w:ascii="Verdana" w:eastAsia="Verdana" w:hAnsi="Verdana"/>
                      <w:color w:val="000000"/>
                      <w:sz w:val="12"/>
                      <w:lang w:val="es-ES"/>
                    </w:rPr>
                    <w:tab/>
                    <w:t xml:space="preserve">Di </w:t>
                  </w:r>
                  <w:proofErr w:type="spellStart"/>
                  <w:r>
                    <w:rPr>
                      <w:rFonts w:ascii="Verdana" w:eastAsia="Verdana" w:hAnsi="Verdana"/>
                      <w:color w:val="000000"/>
                      <w:sz w:val="12"/>
                      <w:lang w:val="es-ES"/>
                    </w:rPr>
                    <w:t>ecto</w:t>
                  </w:r>
                  <w:proofErr w:type="spellEnd"/>
                </w:p>
              </w:txbxContent>
            </v:textbox>
            <w10:wrap type="square" anchorx="page" anchory="page"/>
          </v:shape>
        </w:pict>
      </w:r>
      <w:r>
        <w:pict>
          <v:shape id="_x0000_s1525" type="#_x0000_t202" style="position:absolute;margin-left:321.85pt;margin-top:605.05pt;width:89.25pt;height:61.65pt;z-index:-251525120;mso-wrap-distance-left:0;mso-wrap-distance-right:0;mso-position-horizontal-relative:page;mso-position-vertical-relative:page" filled="f" stroked="f">
            <v:textbox inset="0,0,0,0">
              <w:txbxContent>
                <w:p w:rsidR="00D04A9B" w:rsidRDefault="00E8466C">
                  <w:pPr>
                    <w:spacing w:before="1028" w:line="163" w:lineRule="exact"/>
                    <w:jc w:val="center"/>
                    <w:textAlignment w:val="baseline"/>
                    <w:rPr>
                      <w:rFonts w:ascii="Verdana" w:eastAsia="Verdana" w:hAnsi="Verdana"/>
                      <w:color w:val="000000"/>
                      <w:spacing w:val="-2"/>
                      <w:sz w:val="12"/>
                      <w:lang w:val="es-ES"/>
                    </w:rPr>
                  </w:pPr>
                  <w:r>
                    <w:rPr>
                      <w:rFonts w:ascii="Verdana" w:eastAsia="Verdana" w:hAnsi="Verdana"/>
                      <w:color w:val="000000"/>
                      <w:spacing w:val="-2"/>
                      <w:sz w:val="12"/>
                      <w:lang w:val="es-ES"/>
                    </w:rPr>
                    <w:t xml:space="preserve">Jesús Eduardo T ornas Ulloa </w:t>
                  </w:r>
                  <w:r>
                    <w:rPr>
                      <w:rFonts w:ascii="Verdana" w:eastAsia="Verdana" w:hAnsi="Verdana"/>
                      <w:color w:val="000000"/>
                      <w:spacing w:val="-2"/>
                      <w:sz w:val="12"/>
                      <w:lang w:val="es-ES"/>
                    </w:rPr>
                    <w:br/>
                  </w:r>
                </w:p>
              </w:txbxContent>
            </v:textbox>
            <w10:wrap type="square" anchorx="page" anchory="page"/>
          </v:shape>
        </w:pict>
      </w:r>
      <w:r>
        <w:pict>
          <v:shape id="_x0000_s1524" type="#_x0000_t202" style="position:absolute;margin-left:314.9pt;margin-top:666.7pt;width:96.2pt;height:14.9pt;z-index:-251524096;mso-wrap-distance-left:0;mso-wrap-distance-right:0;mso-position-horizontal-relative:page;mso-position-vertical-relative:page" filled="f" stroked="f">
            <v:textbox inset="0,0,0,0">
              <w:txbxContent>
                <w:p w:rsidR="00D04A9B" w:rsidRDefault="00E8466C">
                  <w:pPr>
                    <w:spacing w:after="4" w:line="163" w:lineRule="exact"/>
                    <w:jc w:val="center"/>
                    <w:textAlignment w:val="baseline"/>
                    <w:rPr>
                      <w:rFonts w:ascii="Verdana" w:eastAsia="Verdana" w:hAnsi="Verdana"/>
                      <w:color w:val="000000"/>
                      <w:spacing w:val="-2"/>
                      <w:sz w:val="12"/>
                      <w:lang w:val="es-ES"/>
                    </w:rPr>
                  </w:pPr>
                  <w:r>
                    <w:rPr>
                      <w:rFonts w:ascii="Verdana" w:eastAsia="Verdana" w:hAnsi="Verdana"/>
                      <w:color w:val="000000"/>
                      <w:spacing w:val="-2"/>
                      <w:sz w:val="12"/>
                      <w:lang w:val="es-ES"/>
                    </w:rPr>
                    <w:t xml:space="preserve">Titular de la u </w:t>
                  </w:r>
                  <w:proofErr w:type="spellStart"/>
                  <w:r>
                    <w:rPr>
                      <w:rFonts w:ascii="Verdana" w:eastAsia="Verdana" w:hAnsi="Verdana"/>
                      <w:color w:val="000000"/>
                      <w:spacing w:val="-2"/>
                      <w:sz w:val="12"/>
                      <w:lang w:val="es-ES"/>
                    </w:rPr>
                    <w:t>kad</w:t>
                  </w:r>
                  <w:proofErr w:type="spellEnd"/>
                  <w:r>
                    <w:rPr>
                      <w:rFonts w:ascii="Verdana" w:eastAsia="Verdana" w:hAnsi="Verdana"/>
                      <w:color w:val="000000"/>
                      <w:spacing w:val="-2"/>
                      <w:sz w:val="12"/>
                      <w:lang w:val="es-ES"/>
                    </w:rPr>
                    <w:t xml:space="preserve"> de Operación </w:t>
                  </w:r>
                  <w:r>
                    <w:rPr>
                      <w:rFonts w:ascii="Verdana" w:eastAsia="Verdana" w:hAnsi="Verdana"/>
                      <w:color w:val="000000"/>
                      <w:spacing w:val="-2"/>
                      <w:sz w:val="12"/>
                      <w:lang w:val="es-ES"/>
                    </w:rPr>
                    <w:br/>
                    <w:t xml:space="preserve">F </w:t>
                  </w:r>
                  <w:proofErr w:type="spellStart"/>
                  <w:r>
                    <w:rPr>
                      <w:rFonts w:ascii="Verdana" w:eastAsia="Verdana" w:hAnsi="Verdana"/>
                      <w:color w:val="000000"/>
                      <w:spacing w:val="-2"/>
                      <w:sz w:val="12"/>
                      <w:lang w:val="es-ES"/>
                    </w:rPr>
                    <w:t>anciera</w:t>
                  </w:r>
                  <w:proofErr w:type="spellEnd"/>
                </w:p>
              </w:txbxContent>
            </v:textbox>
            <w10:wrap type="square" anchorx="page" anchory="page"/>
          </v:shape>
        </w:pict>
      </w:r>
      <w:r>
        <w:pict>
          <v:shape id="_x0000_s1523" type="#_x0000_t202" style="position:absolute;margin-left:463.45pt;margin-top:658.55pt;width:90.95pt;height:8.9pt;z-index:-251523072;mso-wrap-distance-left:0;mso-wrap-distance-right:0;mso-position-horizontal-relative:page;mso-position-vertical-relative:page" filled="f" stroked="f">
            <v:textbox inset="0,0,0,0">
              <w:txbxContent>
                <w:p w:rsidR="00D04A9B" w:rsidRDefault="00E8466C">
                  <w:pPr>
                    <w:spacing w:line="150" w:lineRule="exact"/>
                    <w:ind w:left="144" w:right="720" w:hanging="144"/>
                    <w:textAlignment w:val="baseline"/>
                    <w:rPr>
                      <w:rFonts w:ascii="Verdana" w:eastAsia="Verdana" w:hAnsi="Verdana"/>
                      <w:color w:val="000000"/>
                      <w:sz w:val="12"/>
                      <w:lang w:val="es-ES"/>
                    </w:rPr>
                  </w:pPr>
                  <w:proofErr w:type="gramStart"/>
                  <w:r>
                    <w:rPr>
                      <w:rFonts w:ascii="Verdana" w:eastAsia="Verdana" w:hAnsi="Verdana"/>
                      <w:color w:val="000000"/>
                      <w:sz w:val="12"/>
                      <w:lang w:val="es-ES"/>
                    </w:rPr>
                    <w:t>ardo</w:t>
                  </w:r>
                  <w:proofErr w:type="gramEnd"/>
                  <w:r>
                    <w:rPr>
                      <w:rFonts w:ascii="Verdana" w:eastAsia="Verdana" w:hAnsi="Verdana"/>
                      <w:color w:val="000000"/>
                      <w:sz w:val="12"/>
                      <w:lang w:val="es-ES"/>
                    </w:rPr>
                    <w:t xml:space="preserve"> Molina Chie </w:t>
                  </w:r>
                </w:p>
              </w:txbxContent>
            </v:textbox>
            <w10:wrap type="square" anchorx="page" anchory="page"/>
          </v:shape>
        </w:pict>
      </w:r>
      <w:r>
        <w:pict>
          <v:shape id="_x0000_s1522" type="#_x0000_t202" style="position:absolute;margin-left:453.1pt;margin-top:667.45pt;width:101.3pt;height:8.15pt;z-index:-251522048;mso-wrap-distance-left:0;mso-wrap-distance-right:0;mso-position-horizontal-relative:page;mso-position-vertical-relative:page" filled="f" stroked="f">
            <v:textbox inset="0,0,0,0">
              <w:txbxContent>
                <w:p w:rsidR="00D04A9B" w:rsidRDefault="00E8466C">
                  <w:pPr>
                    <w:spacing w:line="150" w:lineRule="exact"/>
                    <w:ind w:left="144" w:right="720"/>
                    <w:textAlignment w:val="baseline"/>
                    <w:rPr>
                      <w:rFonts w:ascii="Verdana" w:eastAsia="Verdana" w:hAnsi="Verdana"/>
                      <w:color w:val="000000"/>
                      <w:sz w:val="12"/>
                      <w:lang w:val="es-ES"/>
                    </w:rPr>
                  </w:pPr>
                  <w:proofErr w:type="gramStart"/>
                  <w:r>
                    <w:rPr>
                      <w:rFonts w:ascii="Verdana" w:eastAsia="Verdana" w:hAnsi="Verdana"/>
                      <w:color w:val="000000"/>
                      <w:sz w:val="12"/>
                      <w:lang w:val="es-ES"/>
                    </w:rPr>
                    <w:t>ador</w:t>
                  </w:r>
                  <w:proofErr w:type="gramEnd"/>
                  <w:r>
                    <w:rPr>
                      <w:rFonts w:ascii="Verdana" w:eastAsia="Verdana" w:hAnsi="Verdana"/>
                      <w:color w:val="000000"/>
                      <w:sz w:val="12"/>
                      <w:lang w:val="es-ES"/>
                    </w:rPr>
                    <w:t xml:space="preserve"> de Contabilidad y </w:t>
                  </w:r>
                </w:p>
              </w:txbxContent>
            </v:textbox>
            <w10:wrap type="square" anchorx="page" anchory="page"/>
          </v:shape>
        </w:pict>
      </w:r>
      <w:r>
        <w:pict>
          <v:shape id="_x0000_s1521" type="#_x0000_t202" style="position:absolute;margin-left:422.4pt;margin-top:675.6pt;width:132pt;height:6pt;z-index:-251521024;mso-wrap-distance-left:0;mso-wrap-distance-right:0;mso-position-horizontal-relative:page;mso-position-vertical-relative:page" filled="f" stroked="f">
            <v:textbox inset="0,0,0,0">
              <w:txbxContent>
                <w:p w:rsidR="00D04A9B" w:rsidRDefault="00E8466C">
                  <w:pPr>
                    <w:spacing w:line="150" w:lineRule="exact"/>
                    <w:ind w:left="144" w:right="720"/>
                    <w:textAlignment w:val="baseline"/>
                    <w:rPr>
                      <w:rFonts w:ascii="Verdana" w:eastAsia="Verdana" w:hAnsi="Verdana"/>
                      <w:color w:val="000000"/>
                      <w:sz w:val="12"/>
                      <w:lang w:val="es-ES"/>
                    </w:rPr>
                  </w:pPr>
                  <w:r>
                    <w:rPr>
                      <w:rFonts w:ascii="Verdana" w:eastAsia="Verdana" w:hAnsi="Verdana"/>
                      <w:color w:val="000000"/>
                      <w:sz w:val="12"/>
                      <w:lang w:val="es-ES"/>
                    </w:rPr>
                    <w:t>Trámite de Erogaciones</w:t>
                  </w:r>
                </w:p>
              </w:txbxContent>
            </v:textbox>
            <w10:wrap type="square" anchorx="page" anchory="page"/>
          </v:shape>
        </w:pict>
      </w:r>
      <w:r>
        <w:pict>
          <v:line id="_x0000_s1520" style="position:absolute;z-index:251350016;mso-position-horizontal-relative:page;mso-position-vertical-relative:page" from="98.65pt,718.1pt" to="526.15pt,718.1pt" strokecolor="#190b0e" strokeweight="4.1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5117"/>
        <w:gridCol w:w="3679"/>
      </w:tblGrid>
      <w:tr w:rsidR="00D04A9B">
        <w:tblPrEx>
          <w:tblCellMar>
            <w:top w:w="0" w:type="dxa"/>
            <w:bottom w:w="0" w:type="dxa"/>
          </w:tblCellMar>
        </w:tblPrEx>
        <w:trPr>
          <w:trHeight w:hRule="exact" w:val="290"/>
        </w:trPr>
        <w:tc>
          <w:tcPr>
            <w:tcW w:w="5117" w:type="dxa"/>
            <w:tcBorders>
              <w:top w:val="none" w:sz="0" w:space="0" w:color="000000"/>
              <w:left w:val="none" w:sz="0" w:space="0" w:color="000000"/>
              <w:bottom w:val="none" w:sz="0" w:space="0" w:color="000000"/>
              <w:right w:val="none" w:sz="0" w:space="0" w:color="000000"/>
            </w:tcBorders>
          </w:tcPr>
          <w:p w:rsidR="00D04A9B" w:rsidRDefault="00E8466C">
            <w:pPr>
              <w:spacing w:after="101" w:line="175" w:lineRule="exact"/>
              <w:ind w:left="144"/>
              <w:textAlignment w:val="baseline"/>
              <w:rPr>
                <w:rFonts w:ascii="Verdana" w:eastAsia="Verdana" w:hAnsi="Verdana"/>
                <w:b/>
                <w:color w:val="000000"/>
                <w:sz w:val="15"/>
                <w:lang w:val="es-ES"/>
              </w:rPr>
            </w:pPr>
            <w:r>
              <w:rPr>
                <w:rFonts w:ascii="Verdana" w:eastAsia="Verdana" w:hAnsi="Verdana"/>
                <w:b/>
                <w:color w:val="000000"/>
                <w:sz w:val="15"/>
                <w:lang w:val="es-ES"/>
              </w:rPr>
              <w:t>Otros Pasivos</w:t>
            </w:r>
          </w:p>
        </w:tc>
        <w:tc>
          <w:tcPr>
            <w:tcW w:w="3679" w:type="dxa"/>
            <w:tcBorders>
              <w:top w:val="none" w:sz="0" w:space="0" w:color="000000"/>
              <w:left w:val="none" w:sz="0" w:space="0" w:color="000000"/>
              <w:bottom w:val="single" w:sz="4" w:space="0" w:color="121212"/>
              <w:right w:val="none" w:sz="0" w:space="0" w:color="000000"/>
            </w:tcBorders>
            <w:vAlign w:val="center"/>
          </w:tcPr>
          <w:p w:rsidR="00D04A9B" w:rsidRDefault="00E8466C">
            <w:pPr>
              <w:tabs>
                <w:tab w:val="right" w:pos="3600"/>
              </w:tabs>
              <w:spacing w:before="83" w:after="10" w:line="187" w:lineRule="exact"/>
              <w:ind w:right="72"/>
              <w:jc w:val="right"/>
              <w:textAlignment w:val="baseline"/>
              <w:rPr>
                <w:rFonts w:ascii="Verdana" w:eastAsia="Verdana" w:hAnsi="Verdana"/>
                <w:color w:val="000000"/>
                <w:sz w:val="15"/>
                <w:lang w:val="es-ES"/>
              </w:rPr>
            </w:pPr>
            <w:r>
              <w:rPr>
                <w:rFonts w:ascii="Verdana" w:eastAsia="Verdana" w:hAnsi="Verdana"/>
                <w:color w:val="000000"/>
                <w:sz w:val="15"/>
                <w:lang w:val="es-ES"/>
              </w:rPr>
              <w:t>290,400,260,406</w:t>
            </w:r>
            <w:r>
              <w:rPr>
                <w:rFonts w:ascii="Verdana" w:eastAsia="Verdana" w:hAnsi="Verdana"/>
                <w:color w:val="000000"/>
                <w:sz w:val="15"/>
                <w:lang w:val="es-ES"/>
              </w:rPr>
              <w:tab/>
              <w:t>347,988,470,944</w:t>
            </w:r>
          </w:p>
        </w:tc>
      </w:tr>
      <w:tr w:rsidR="00D04A9B">
        <w:tblPrEx>
          <w:tblCellMar>
            <w:top w:w="0" w:type="dxa"/>
            <w:bottom w:w="0" w:type="dxa"/>
          </w:tblCellMar>
        </w:tblPrEx>
        <w:trPr>
          <w:trHeight w:hRule="exact" w:val="585"/>
        </w:trPr>
        <w:tc>
          <w:tcPr>
            <w:tcW w:w="5117"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395" w:after="4" w:line="181" w:lineRule="exact"/>
              <w:ind w:left="144"/>
              <w:textAlignment w:val="baseline"/>
              <w:rPr>
                <w:rFonts w:ascii="Verdana" w:eastAsia="Verdana" w:hAnsi="Verdana"/>
                <w:b/>
                <w:color w:val="000000"/>
                <w:sz w:val="15"/>
                <w:lang w:val="es-ES"/>
              </w:rPr>
            </w:pPr>
            <w:r>
              <w:rPr>
                <w:rFonts w:ascii="Verdana" w:eastAsia="Verdana" w:hAnsi="Verdana"/>
                <w:b/>
                <w:color w:val="000000"/>
                <w:sz w:val="15"/>
                <w:lang w:val="es-ES"/>
              </w:rPr>
              <w:lastRenderedPageBreak/>
              <w:t>Total Deuda y Otros Pasivos</w:t>
            </w:r>
          </w:p>
        </w:tc>
        <w:tc>
          <w:tcPr>
            <w:tcW w:w="3679" w:type="dxa"/>
            <w:tcBorders>
              <w:top w:val="single" w:sz="4" w:space="0" w:color="121212"/>
              <w:left w:val="none" w:sz="0" w:space="0" w:color="000000"/>
              <w:bottom w:val="single" w:sz="4" w:space="0" w:color="151515"/>
              <w:right w:val="none" w:sz="0" w:space="0" w:color="000000"/>
            </w:tcBorders>
            <w:vAlign w:val="bottom"/>
          </w:tcPr>
          <w:p w:rsidR="00D04A9B" w:rsidRDefault="00E8466C">
            <w:pPr>
              <w:tabs>
                <w:tab w:val="right" w:pos="3600"/>
              </w:tabs>
              <w:spacing w:before="394" w:after="11" w:line="175" w:lineRule="exact"/>
              <w:ind w:right="72"/>
              <w:jc w:val="right"/>
              <w:textAlignment w:val="baseline"/>
              <w:rPr>
                <w:rFonts w:ascii="Verdana" w:eastAsia="Verdana" w:hAnsi="Verdana"/>
                <w:b/>
                <w:color w:val="000000"/>
                <w:sz w:val="15"/>
                <w:lang w:val="es-ES"/>
              </w:rPr>
            </w:pPr>
            <w:r>
              <w:rPr>
                <w:rFonts w:ascii="Verdana" w:eastAsia="Verdana" w:hAnsi="Verdana"/>
                <w:b/>
                <w:color w:val="000000"/>
                <w:sz w:val="15"/>
                <w:lang w:val="es-ES"/>
              </w:rPr>
              <w:t>$ 290,400,260,406</w:t>
            </w:r>
            <w:r>
              <w:rPr>
                <w:rFonts w:ascii="Verdana" w:eastAsia="Verdana" w:hAnsi="Verdana"/>
                <w:b/>
                <w:color w:val="000000"/>
                <w:sz w:val="15"/>
                <w:lang w:val="es-ES"/>
              </w:rPr>
              <w:tab/>
              <w:t>347,988,470,944</w:t>
            </w:r>
          </w:p>
        </w:tc>
      </w:tr>
      <w:tr w:rsidR="00D04A9B">
        <w:tblPrEx>
          <w:tblCellMar>
            <w:top w:w="0" w:type="dxa"/>
            <w:bottom w:w="0" w:type="dxa"/>
          </w:tblCellMar>
        </w:tblPrEx>
        <w:trPr>
          <w:trHeight w:hRule="exact" w:val="16"/>
        </w:trPr>
        <w:tc>
          <w:tcPr>
            <w:tcW w:w="5117" w:type="dxa"/>
            <w:tcBorders>
              <w:top w:val="none" w:sz="0" w:space="0" w:color="000000"/>
              <w:left w:val="none" w:sz="0" w:space="0" w:color="000000"/>
              <w:bottom w:val="none" w:sz="0" w:space="0" w:color="000000"/>
              <w:right w:val="none" w:sz="0" w:space="0" w:color="000000"/>
            </w:tcBorders>
          </w:tcPr>
          <w:p w:rsidR="00D04A9B" w:rsidRDefault="00D04A9B"/>
        </w:tc>
        <w:tc>
          <w:tcPr>
            <w:tcW w:w="3679" w:type="dxa"/>
            <w:tcBorders>
              <w:top w:val="single" w:sz="4" w:space="0" w:color="151515"/>
              <w:left w:val="none" w:sz="0" w:space="0" w:color="000000"/>
              <w:bottom w:val="none" w:sz="0" w:space="0" w:color="000000"/>
              <w:right w:val="none" w:sz="0" w:space="0" w:color="000000"/>
            </w:tcBorders>
          </w:tcPr>
          <w:p w:rsidR="00D04A9B" w:rsidRDefault="00D04A9B"/>
        </w:tc>
      </w:tr>
    </w:tbl>
    <w:p w:rsidR="00D04A9B" w:rsidRDefault="00D04A9B">
      <w:pPr>
        <w:sectPr w:rsidR="00D04A9B">
          <w:pgSz w:w="12240" w:h="15840"/>
          <w:pgMar w:top="0" w:right="1147" w:bottom="1040" w:left="1973" w:header="720" w:footer="720" w:gutter="0"/>
          <w:cols w:space="720"/>
        </w:sectPr>
      </w:pPr>
    </w:p>
    <w:p w:rsidR="00D04A9B" w:rsidRDefault="00E8466C">
      <w:pPr>
        <w:spacing w:before="1095" w:line="330" w:lineRule="exact"/>
        <w:jc w:val="center"/>
        <w:textAlignment w:val="baseline"/>
        <w:rPr>
          <w:rFonts w:eastAsia="Times New Roman"/>
          <w:color w:val="000000"/>
          <w:spacing w:val="10"/>
          <w:sz w:val="29"/>
          <w:lang w:val="es-ES"/>
        </w:rPr>
      </w:pPr>
      <w:r>
        <w:lastRenderedPageBreak/>
        <w:pict>
          <v:shape id="_x0000_s1519" type="#_x0000_t202" style="position:absolute;left:0;text-align:left;margin-left:96.1pt;margin-top:722.25pt;width:31.5pt;height:10.25pt;z-index:-251520000;mso-wrap-distance-left:0;mso-wrap-distance-right:0;mso-position-horizontal-relative:page;mso-position-vertical-relative:page" filled="f" stroked="f">
            <v:textbox inset="0,0,0,0">
              <w:txbxContent>
                <w:p w:rsidR="00D04A9B" w:rsidRDefault="00E8466C">
                  <w:pPr>
                    <w:spacing w:before="5" w:line="194" w:lineRule="exact"/>
                    <w:textAlignment w:val="baseline"/>
                    <w:rPr>
                      <w:rFonts w:ascii="Verdana" w:eastAsia="Verdana" w:hAnsi="Verdana"/>
                      <w:color w:val="000000"/>
                      <w:spacing w:val="13"/>
                      <w:sz w:val="17"/>
                      <w:lang w:val="es-ES"/>
                    </w:rPr>
                  </w:pPr>
                  <w:r>
                    <w:rPr>
                      <w:rFonts w:ascii="Verdana" w:eastAsia="Verdana" w:hAnsi="Verdana"/>
                      <w:color w:val="000000"/>
                      <w:spacing w:val="13"/>
                      <w:sz w:val="17"/>
                      <w:lang w:val="es-ES"/>
                    </w:rPr>
                    <w:t>IMSS</w:t>
                  </w:r>
                </w:p>
              </w:txbxContent>
            </v:textbox>
            <w10:wrap type="square" anchorx="page" anchory="page"/>
          </v:shape>
        </w:pict>
      </w:r>
      <w:r>
        <w:pict>
          <v:shape id="_x0000_s1518" type="#_x0000_t202" style="position:absolute;left:0;text-align:left;margin-left:480.25pt;margin-top:722.25pt;width:43.2pt;height:10.95pt;z-index:-251518976;mso-wrap-distance-left:0;mso-wrap-distance-right:0;mso-position-horizontal-relative:page;mso-position-vertical-relative:page" filled="f" stroked="f">
            <v:textbox inset="0,0,0,0">
              <w:txbxContent>
                <w:p w:rsidR="00D04A9B" w:rsidRDefault="00E8466C">
                  <w:pPr>
                    <w:spacing w:before="5" w:line="209" w:lineRule="exact"/>
                    <w:textAlignment w:val="baseline"/>
                    <w:rPr>
                      <w:rFonts w:ascii="Verdana" w:eastAsia="Verdana" w:hAnsi="Verdana"/>
                      <w:color w:val="000000"/>
                      <w:spacing w:val="-10"/>
                      <w:sz w:val="17"/>
                      <w:lang w:val="es-ES"/>
                    </w:rPr>
                  </w:pPr>
                  <w:r>
                    <w:rPr>
                      <w:rFonts w:ascii="Verdana" w:eastAsia="Verdana" w:hAnsi="Verdana"/>
                      <w:color w:val="000000"/>
                      <w:spacing w:val="-10"/>
                      <w:sz w:val="17"/>
                      <w:lang w:val="es-ES"/>
                    </w:rPr>
                    <w:t>Página 11</w:t>
                  </w:r>
                </w:p>
              </w:txbxContent>
            </v:textbox>
            <w10:wrap type="square" anchorx="page" anchory="page"/>
          </v:shape>
        </w:pict>
      </w:r>
      <w:r>
        <w:pict>
          <v:line id="_x0000_s1517" style="position:absolute;left:0;text-align:left;z-index:251351040;mso-position-horizontal-relative:page;mso-position-vertical-relative:page" from="7.45pt,0" to="7.45pt,792.05pt" strokecolor="#010101" strokeweight="3.6pt">
            <w10:wrap anchorx="page" anchory="page"/>
          </v:line>
        </w:pict>
      </w:r>
      <w:r>
        <w:rPr>
          <w:rFonts w:eastAsia="Times New Roman"/>
          <w:color w:val="000000"/>
          <w:spacing w:val="10"/>
          <w:sz w:val="29"/>
          <w:lang w:val="es-ES"/>
        </w:rPr>
        <w:t>Instituto Mexicano del Seguro Social</w:t>
      </w:r>
    </w:p>
    <w:p w:rsidR="00D04A9B" w:rsidRDefault="00E8466C">
      <w:pPr>
        <w:spacing w:before="133" w:line="204" w:lineRule="exact"/>
        <w:ind w:left="216"/>
        <w:textAlignment w:val="baseline"/>
        <w:rPr>
          <w:rFonts w:ascii="Verdana" w:eastAsia="Verdana" w:hAnsi="Verdana"/>
          <w:color w:val="000000"/>
          <w:sz w:val="17"/>
          <w:lang w:val="es-ES"/>
        </w:rPr>
      </w:pPr>
      <w:r>
        <w:pict>
          <v:line id="_x0000_s1516" style="position:absolute;left:0;text-align:left;z-index:251352064;mso-position-horizontal-relative:page;mso-position-vertical-relative:page" from="97.9pt,73.9pt" to="523.95pt,73.9pt" strokecolor="#4a030b" strokeweight="4.3pt">
            <v:stroke linestyle="thinThin"/>
            <w10:wrap anchorx="page" anchory="page"/>
          </v:line>
        </w:pict>
      </w:r>
      <w:r>
        <w:rPr>
          <w:rFonts w:ascii="Verdana" w:eastAsia="Verdana" w:hAnsi="Verdana"/>
          <w:color w:val="000000"/>
          <w:sz w:val="17"/>
          <w:lang w:val="es-ES"/>
        </w:rPr>
        <w:t>Organismo Público Descentralizado Integrante del Sector Paraestatal de la Administración Pública</w:t>
      </w:r>
    </w:p>
    <w:p w:rsidR="00D04A9B" w:rsidRDefault="00E8466C">
      <w:pPr>
        <w:spacing w:before="55" w:line="200" w:lineRule="exact"/>
        <w:jc w:val="center"/>
        <w:textAlignment w:val="baseline"/>
        <w:rPr>
          <w:rFonts w:ascii="Verdana" w:eastAsia="Verdana" w:hAnsi="Verdana"/>
          <w:color w:val="000000"/>
          <w:spacing w:val="-1"/>
          <w:sz w:val="17"/>
          <w:lang w:val="es-ES"/>
        </w:rPr>
      </w:pPr>
      <w:r>
        <w:rPr>
          <w:rFonts w:ascii="Verdana" w:eastAsia="Verdana" w:hAnsi="Verdana"/>
          <w:color w:val="000000"/>
          <w:spacing w:val="-1"/>
          <w:sz w:val="17"/>
          <w:lang w:val="es-ES"/>
        </w:rPr>
        <w:t>Federal</w:t>
      </w:r>
    </w:p>
    <w:p w:rsidR="00D04A9B" w:rsidRDefault="00E8466C">
      <w:pPr>
        <w:spacing w:before="328" w:line="200" w:lineRule="exact"/>
        <w:ind w:left="3312"/>
        <w:textAlignment w:val="baseline"/>
        <w:rPr>
          <w:rFonts w:ascii="Verdana" w:eastAsia="Verdana" w:hAnsi="Verdana"/>
          <w:color w:val="000000"/>
          <w:spacing w:val="1"/>
          <w:sz w:val="17"/>
          <w:lang w:val="es-ES"/>
        </w:rPr>
      </w:pPr>
      <w:r>
        <w:rPr>
          <w:rFonts w:ascii="Verdana" w:eastAsia="Verdana" w:hAnsi="Verdana"/>
          <w:color w:val="000000"/>
          <w:spacing w:val="1"/>
          <w:sz w:val="17"/>
          <w:lang w:val="es-ES"/>
        </w:rPr>
        <w:t>Reporte de Patrimonio</w:t>
      </w:r>
    </w:p>
    <w:p w:rsidR="00D04A9B" w:rsidRDefault="00E8466C">
      <w:pPr>
        <w:spacing w:before="44" w:after="364" w:line="254" w:lineRule="exact"/>
        <w:ind w:left="3600" w:right="3024" w:hanging="1152"/>
        <w:textAlignment w:val="baseline"/>
        <w:rPr>
          <w:rFonts w:ascii="Verdana" w:eastAsia="Verdana" w:hAnsi="Verdana"/>
          <w:color w:val="000000"/>
          <w:sz w:val="17"/>
          <w:lang w:val="es-ES"/>
        </w:rPr>
      </w:pPr>
      <w:r>
        <w:rPr>
          <w:rFonts w:ascii="Verdana" w:eastAsia="Verdana" w:hAnsi="Verdana"/>
          <w:color w:val="000000"/>
          <w:sz w:val="17"/>
          <w:lang w:val="es-ES"/>
        </w:rPr>
        <w:t>Del 1° de enero al 31 de diciembre de 2019 (Cifras en pesos)</w:t>
      </w:r>
    </w:p>
    <w:tbl>
      <w:tblPr>
        <w:tblW w:w="0" w:type="auto"/>
        <w:tblLayout w:type="fixed"/>
        <w:tblCellMar>
          <w:left w:w="0" w:type="dxa"/>
          <w:right w:w="0" w:type="dxa"/>
        </w:tblCellMar>
        <w:tblLook w:val="0000" w:firstRow="0" w:lastRow="0" w:firstColumn="0" w:lastColumn="0" w:noHBand="0" w:noVBand="0"/>
      </w:tblPr>
      <w:tblGrid>
        <w:gridCol w:w="6147"/>
        <w:gridCol w:w="2973"/>
      </w:tblGrid>
      <w:tr w:rsidR="00D04A9B">
        <w:tblPrEx>
          <w:tblCellMar>
            <w:top w:w="0" w:type="dxa"/>
            <w:bottom w:w="0" w:type="dxa"/>
          </w:tblCellMar>
        </w:tblPrEx>
        <w:trPr>
          <w:trHeight w:hRule="exact" w:val="261"/>
        </w:trPr>
        <w:tc>
          <w:tcPr>
            <w:tcW w:w="614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7" w:line="201" w:lineRule="exact"/>
              <w:ind w:right="665"/>
              <w:jc w:val="right"/>
              <w:textAlignment w:val="baseline"/>
              <w:rPr>
                <w:rFonts w:ascii="Verdana" w:eastAsia="Verdana" w:hAnsi="Verdana"/>
                <w:color w:val="000000"/>
                <w:sz w:val="17"/>
                <w:lang w:val="es-ES"/>
              </w:rPr>
            </w:pPr>
            <w:r>
              <w:rPr>
                <w:rFonts w:ascii="Verdana" w:eastAsia="Verdana" w:hAnsi="Verdana"/>
                <w:color w:val="000000"/>
                <w:sz w:val="17"/>
                <w:lang w:val="es-ES"/>
              </w:rPr>
              <w:t>Total del Patrimonio del Instituto Mexicano del Seguro Social</w:t>
            </w:r>
          </w:p>
        </w:tc>
        <w:tc>
          <w:tcPr>
            <w:tcW w:w="297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9" w:line="184" w:lineRule="exact"/>
              <w:jc w:val="center"/>
              <w:textAlignment w:val="baseline"/>
              <w:rPr>
                <w:rFonts w:ascii="Verdana" w:eastAsia="Verdana" w:hAnsi="Verdana"/>
                <w:b/>
                <w:color w:val="000000"/>
                <w:sz w:val="15"/>
                <w:lang w:val="es-ES"/>
              </w:rPr>
            </w:pPr>
            <w:r>
              <w:rPr>
                <w:rFonts w:ascii="Verdana" w:eastAsia="Verdana" w:hAnsi="Verdana"/>
                <w:b/>
                <w:color w:val="000000"/>
                <w:sz w:val="15"/>
                <w:lang w:val="es-ES"/>
              </w:rPr>
              <w:t>$ 216,303,082,742</w:t>
            </w:r>
          </w:p>
        </w:tc>
      </w:tr>
    </w:tbl>
    <w:p w:rsidR="00D04A9B" w:rsidRDefault="00D04A9B">
      <w:pPr>
        <w:spacing w:after="340" w:line="20" w:lineRule="exact"/>
      </w:pPr>
    </w:p>
    <w:p w:rsidR="00D04A9B" w:rsidRDefault="00E8466C">
      <w:pPr>
        <w:tabs>
          <w:tab w:val="left" w:pos="8136"/>
        </w:tabs>
        <w:spacing w:before="5" w:after="417" w:line="204" w:lineRule="exact"/>
        <w:ind w:left="216"/>
        <w:textAlignment w:val="baseline"/>
        <w:rPr>
          <w:rFonts w:ascii="Verdana" w:eastAsia="Verdana" w:hAnsi="Verdana"/>
          <w:color w:val="000000"/>
          <w:spacing w:val="-1"/>
          <w:sz w:val="17"/>
          <w:lang w:val="es-ES"/>
        </w:rPr>
      </w:pPr>
      <w:r>
        <w:rPr>
          <w:rFonts w:ascii="Verdana" w:eastAsia="Verdana" w:hAnsi="Verdana"/>
          <w:color w:val="000000"/>
          <w:spacing w:val="-1"/>
          <w:sz w:val="17"/>
          <w:lang w:val="es-ES"/>
        </w:rPr>
        <w:t>% del Patrimonio del IMSS que es propiedad del Poder Ejecutivo</w:t>
      </w:r>
      <w:r>
        <w:rPr>
          <w:rFonts w:ascii="Verdana" w:eastAsia="Verdana" w:hAnsi="Verdana"/>
          <w:color w:val="000000"/>
          <w:spacing w:val="-1"/>
          <w:sz w:val="17"/>
          <w:lang w:val="es-ES"/>
        </w:rPr>
        <w:tab/>
      </w:r>
      <w:r>
        <w:rPr>
          <w:rFonts w:ascii="Verdana" w:eastAsia="Verdana" w:hAnsi="Verdana"/>
          <w:b/>
          <w:color w:val="000000"/>
          <w:spacing w:val="-1"/>
          <w:sz w:val="15"/>
          <w:lang w:val="es-ES"/>
        </w:rPr>
        <w:t>100%</w:t>
      </w:r>
    </w:p>
    <w:p w:rsidR="00D04A9B" w:rsidRPr="00E8466C" w:rsidRDefault="00E8466C">
      <w:pPr>
        <w:rPr>
          <w:sz w:val="2"/>
          <w:lang w:val="es-MX"/>
        </w:rPr>
      </w:pPr>
      <w:r>
        <w:pict>
          <v:shape id="_x0000_s1515" type="#_x0000_t202" style="position:absolute;margin-left:90.7pt;margin-top:588.5pt;width:456pt;height:133.75pt;z-index:-251517952;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514" type="#_x0000_t202" style="position:absolute;margin-left:90.7pt;margin-top:588.5pt;width:456pt;height:133.75pt;z-index:-251516928;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513" type="#_x0000_t202" style="position:absolute;margin-left:90.7pt;margin-top:588.5pt;width:448.8pt;height:131.7pt;z-index:-251515904;mso-wrap-distance-left:0;mso-wrap-distance-right:0;mso-position-horizontal-relative:page;mso-position-vertical-relative:page" filled="f" stroked="f">
            <v:textbox inset="0,0,0,0">
              <w:txbxContent>
                <w:p w:rsidR="00D04A9B" w:rsidRDefault="00E8466C">
                  <w:pPr>
                    <w:ind w:left="164"/>
                    <w:textAlignment w:val="baseline"/>
                  </w:pPr>
                  <w:r>
                    <w:rPr>
                      <w:noProof/>
                      <w:lang w:val="es-MX" w:eastAsia="es-MX"/>
                    </w:rPr>
                    <w:drawing>
                      <wp:inline distT="0" distB="0" distL="0" distR="0">
                        <wp:extent cx="5595620" cy="1672590"/>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4"/>
                                <a:stretch>
                                  <a:fillRect/>
                                </a:stretch>
                              </pic:blipFill>
                              <pic:spPr>
                                <a:xfrm>
                                  <a:off x="0" y="0"/>
                                  <a:ext cx="5595620" cy="1672590"/>
                                </a:xfrm>
                                <a:prstGeom prst="rect">
                                  <a:avLst/>
                                </a:prstGeom>
                              </pic:spPr>
                            </pic:pic>
                          </a:graphicData>
                        </a:graphic>
                      </wp:inline>
                    </w:drawing>
                  </w:r>
                </w:p>
              </w:txbxContent>
            </v:textbox>
            <w10:wrap type="square" anchorx="page" anchory="page"/>
          </v:shape>
        </w:pict>
      </w:r>
      <w:r>
        <w:pict>
          <v:shape id="_x0000_s1512" type="#_x0000_t202" style="position:absolute;margin-left:320.4pt;margin-top:637.2pt;width:134.65pt;height:5.05pt;z-index:-251514880;mso-wrap-distance-left:0;mso-wrap-distance-right:0;mso-position-horizontal-relative:page;mso-position-vertical-relative:page" stroked="f">
            <v:textbox inset="0,0,0,0">
              <w:txbxContent>
                <w:p w:rsidR="00D04A9B" w:rsidRDefault="00E8466C">
                  <w:pPr>
                    <w:tabs>
                      <w:tab w:val="right" w:pos="2664"/>
                    </w:tabs>
                    <w:spacing w:line="115" w:lineRule="exact"/>
                    <w:textAlignment w:val="baseline"/>
                    <w:rPr>
                      <w:rFonts w:ascii="Verdana" w:eastAsia="Verdana" w:hAnsi="Verdana"/>
                      <w:color w:val="000000"/>
                      <w:sz w:val="11"/>
                      <w:lang w:val="es-ES"/>
                    </w:rPr>
                  </w:pPr>
                  <w:r>
                    <w:rPr>
                      <w:rFonts w:ascii="Verdana" w:eastAsia="Verdana" w:hAnsi="Verdana"/>
                      <w:color w:val="000000"/>
                      <w:sz w:val="11"/>
                      <w:lang w:val="es-ES"/>
                    </w:rPr>
                    <w:t>Jesús Eduardo T •mas Ulloa</w:t>
                  </w:r>
                  <w:r>
                    <w:rPr>
                      <w:rFonts w:ascii="Verdana" w:eastAsia="Verdana" w:hAnsi="Verdana"/>
                      <w:color w:val="000000"/>
                      <w:sz w:val="11"/>
                      <w:lang w:val="es-ES"/>
                    </w:rPr>
                    <w:tab/>
                    <w:t xml:space="preserve">José </w:t>
                  </w:r>
                  <w:proofErr w:type="spellStart"/>
                  <w:r>
                    <w:rPr>
                      <w:rFonts w:ascii="Verdana" w:eastAsia="Verdana" w:hAnsi="Verdana"/>
                      <w:color w:val="000000"/>
                      <w:sz w:val="11"/>
                      <w:lang w:val="es-ES"/>
                    </w:rPr>
                    <w:t>Feli</w:t>
                  </w:r>
                  <w:proofErr w:type="spellEnd"/>
                </w:p>
              </w:txbxContent>
            </v:textbox>
            <w10:wrap type="square" anchorx="page" anchory="page"/>
          </v:shape>
        </w:pict>
      </w:r>
      <w:r>
        <w:pict>
          <v:shape id="_x0000_s1511" type="#_x0000_t202" style="position:absolute;margin-left:329.3pt;margin-top:642.25pt;width:106.8pt;height:8.15pt;z-index:-251513856;mso-wrap-distance-left:0;mso-wrap-distance-right:0;mso-position-horizontal-relative:page;mso-position-vertical-relative:page" stroked="f">
            <v:textbox inset="0,0,0,0">
              <w:txbxContent>
                <w:p w:rsidR="00D04A9B" w:rsidRDefault="00E8466C">
                  <w:pPr>
                    <w:tabs>
                      <w:tab w:val="left" w:pos="758"/>
                      <w:tab w:val="left" w:pos="1838"/>
                    </w:tabs>
                    <w:spacing w:before="4" w:line="156" w:lineRule="exact"/>
                    <w:textAlignment w:val="baseline"/>
                    <w:rPr>
                      <w:rFonts w:ascii="Verdana" w:eastAsia="Verdana" w:hAnsi="Verdana"/>
                      <w:color w:val="000000"/>
                      <w:sz w:val="11"/>
                      <w:lang w:val="es-ES"/>
                    </w:rPr>
                  </w:pPr>
                  <w:r>
                    <w:rPr>
                      <w:rFonts w:ascii="Verdana" w:eastAsia="Verdana" w:hAnsi="Verdana"/>
                      <w:color w:val="000000"/>
                      <w:sz w:val="11"/>
                      <w:lang w:val="es-ES"/>
                    </w:rPr>
                    <w:t>Titular d</w:t>
                  </w:r>
                  <w:r>
                    <w:rPr>
                      <w:rFonts w:ascii="Verdana" w:eastAsia="Verdana" w:hAnsi="Verdana"/>
                      <w:color w:val="000000"/>
                      <w:sz w:val="11"/>
                      <w:lang w:val="es-ES"/>
                    </w:rPr>
                    <w:tab/>
                  </w:r>
                  <w:proofErr w:type="spellStart"/>
                  <w:r>
                    <w:rPr>
                      <w:rFonts w:ascii="Verdana" w:eastAsia="Verdana" w:hAnsi="Verdana"/>
                      <w:color w:val="000000"/>
                      <w:sz w:val="11"/>
                      <w:lang w:val="es-ES"/>
                    </w:rPr>
                    <w:t>nidad</w:t>
                  </w:r>
                  <w:proofErr w:type="spellEnd"/>
                  <w:r>
                    <w:rPr>
                      <w:rFonts w:ascii="Verdana" w:eastAsia="Verdana" w:hAnsi="Verdana"/>
                      <w:color w:val="000000"/>
                      <w:sz w:val="11"/>
                      <w:lang w:val="es-ES"/>
                    </w:rPr>
                    <w:t xml:space="preserve"> de</w:t>
                  </w:r>
                  <w:r>
                    <w:rPr>
                      <w:rFonts w:ascii="Verdana" w:eastAsia="Verdana" w:hAnsi="Verdana"/>
                      <w:color w:val="000000"/>
                      <w:sz w:val="11"/>
                      <w:lang w:val="es-ES"/>
                    </w:rPr>
                    <w:tab/>
                  </w:r>
                  <w:proofErr w:type="spellStart"/>
                  <w:r>
                    <w:rPr>
                      <w:rFonts w:ascii="Verdana" w:eastAsia="Verdana" w:hAnsi="Verdana"/>
                      <w:color w:val="000000"/>
                      <w:sz w:val="11"/>
                      <w:lang w:val="es-ES"/>
                    </w:rPr>
                    <w:t>Coo</w:t>
                  </w:r>
                  <w:proofErr w:type="spellEnd"/>
                  <w:r>
                    <w:rPr>
                      <w:rFonts w:ascii="Verdana" w:eastAsia="Verdana" w:hAnsi="Verdana"/>
                      <w:color w:val="000000"/>
                      <w:sz w:val="11"/>
                      <w:lang w:val="es-ES"/>
                    </w:rPr>
                    <w:t xml:space="preserve"> </w:t>
                  </w:r>
                  <w:r>
                    <w:rPr>
                      <w:rFonts w:ascii="Verdana" w:eastAsia="Verdana" w:hAnsi="Verdana"/>
                      <w:color w:val="000000"/>
                      <w:sz w:val="11"/>
                      <w:lang w:val="es-ES"/>
                    </w:rPr>
                    <w:br/>
                  </w:r>
                </w:p>
              </w:txbxContent>
            </v:textbox>
            <w10:wrap type="square" anchorx="page" anchory="page"/>
          </v:shape>
        </w:pict>
      </w:r>
      <w:r>
        <w:pict>
          <v:shape id="_x0000_s1510" type="#_x0000_t202" style="position:absolute;margin-left:329.3pt;margin-top:650.4pt;width:63.1pt;height:9.1pt;z-index:-251512832;mso-wrap-distance-left:0;mso-wrap-distance-right:0;mso-position-horizontal-relative:page;mso-position-vertical-relative:page" stroked="f">
            <v:textbox inset="0,0,0,0">
              <w:txbxContent>
                <w:p w:rsidR="00D04A9B" w:rsidRDefault="00E8466C">
                  <w:pPr>
                    <w:tabs>
                      <w:tab w:val="left" w:pos="758"/>
                      <w:tab w:val="left" w:pos="1838"/>
                    </w:tabs>
                    <w:spacing w:line="156" w:lineRule="exact"/>
                    <w:textAlignment w:val="baseline"/>
                    <w:rPr>
                      <w:rFonts w:ascii="Verdana" w:eastAsia="Verdana" w:hAnsi="Verdana"/>
                      <w:color w:val="000000"/>
                      <w:sz w:val="11"/>
                      <w:lang w:val="es-ES"/>
                    </w:rPr>
                  </w:pPr>
                  <w:proofErr w:type="spellStart"/>
                  <w:r>
                    <w:rPr>
                      <w:rFonts w:ascii="Verdana" w:eastAsia="Verdana" w:hAnsi="Verdana"/>
                      <w:color w:val="000000"/>
                      <w:sz w:val="11"/>
                      <w:lang w:val="es-ES"/>
                    </w:rPr>
                    <w:t>Operaci</w:t>
                  </w:r>
                  <w:proofErr w:type="spellEnd"/>
                  <w:r>
                    <w:rPr>
                      <w:rFonts w:ascii="Verdana" w:eastAsia="Verdana" w:hAnsi="Verdana"/>
                      <w:color w:val="000000"/>
                      <w:sz w:val="11"/>
                      <w:lang w:val="es-ES"/>
                    </w:rPr>
                    <w:t xml:space="preserve"> n Financiera</w:t>
                  </w:r>
                </w:p>
              </w:txbxContent>
            </v:textbox>
            <w10:wrap type="square" anchorx="page" anchory="page"/>
          </v:shape>
        </w:pict>
      </w:r>
      <w:r>
        <w:pict>
          <v:shape id="_x0000_s1509" type="#_x0000_t202" style="position:absolute;margin-left:217.2pt;margin-top:636.95pt;width:7.7pt;height:4.55pt;z-index:-251511808;mso-wrap-distance-left:0;mso-wrap-distance-right:0;mso-position-horizontal-relative:page;mso-position-vertical-relative:page" stroked="f">
            <v:textbox inset="0,0,0,0">
              <w:txbxContent>
                <w:p w:rsidR="00D04A9B" w:rsidRDefault="00E8466C">
                  <w:pPr>
                    <w:spacing w:line="77" w:lineRule="exact"/>
                    <w:textAlignment w:val="baseline"/>
                    <w:rPr>
                      <w:rFonts w:ascii="Verdana" w:eastAsia="Verdana" w:hAnsi="Verdana"/>
                      <w:color w:val="000000"/>
                      <w:spacing w:val="-37"/>
                      <w:sz w:val="11"/>
                      <w:lang w:val="es-ES"/>
                    </w:rPr>
                  </w:pPr>
                  <w:proofErr w:type="spellStart"/>
                  <w:r>
                    <w:rPr>
                      <w:rFonts w:ascii="Verdana" w:eastAsia="Verdana" w:hAnsi="Verdana"/>
                      <w:color w:val="000000"/>
                      <w:spacing w:val="-37"/>
                      <w:sz w:val="11"/>
                      <w:lang w:val="es-ES"/>
                    </w:rPr>
                    <w:t>Hu</w:t>
                  </w:r>
                  <w:proofErr w:type="spellEnd"/>
                </w:p>
              </w:txbxContent>
            </v:textbox>
            <w10:wrap type="square" anchorx="page" anchory="page"/>
          </v:shape>
        </w:pict>
      </w:r>
      <w:r>
        <w:pict>
          <v:shape id="_x0000_s1508" type="#_x0000_t202" style="position:absolute;margin-left:227.05pt;margin-top:644.9pt;width:20.65pt;height:4.8pt;z-index:-251510784;mso-wrap-distance-left:0;mso-wrap-distance-right:0;mso-position-horizontal-relative:page;mso-position-vertical-relative:page" stroked="f">
            <v:textbox inset="0,0,0,0">
              <w:txbxContent>
                <w:p w:rsidR="00D04A9B" w:rsidRDefault="00E8466C">
                  <w:pPr>
                    <w:spacing w:line="90" w:lineRule="exact"/>
                    <w:textAlignment w:val="baseline"/>
                    <w:rPr>
                      <w:rFonts w:ascii="Verdana" w:eastAsia="Verdana" w:hAnsi="Verdana"/>
                      <w:color w:val="000000"/>
                      <w:spacing w:val="-12"/>
                      <w:sz w:val="11"/>
                      <w:lang w:val="es-ES"/>
                    </w:rPr>
                  </w:pPr>
                  <w:r>
                    <w:rPr>
                      <w:rFonts w:ascii="Verdana" w:eastAsia="Verdana" w:hAnsi="Verdana"/>
                      <w:color w:val="000000"/>
                      <w:spacing w:val="-12"/>
                      <w:sz w:val="11"/>
                      <w:lang w:val="es-ES"/>
                    </w:rPr>
                    <w:t>Directo</w:t>
                  </w:r>
                </w:p>
              </w:txbxContent>
            </v:textbox>
            <w10:wrap type="square" anchorx="page" anchory="page"/>
          </v:shape>
        </w:pict>
      </w:r>
      <w:r>
        <w:pict>
          <v:shape id="_x0000_s1507" type="#_x0000_t202" style="position:absolute;margin-left:478.3pt;margin-top:636.95pt;width:28.35pt;height:8.15pt;z-index:-251509760;mso-wrap-distance-left:0;mso-wrap-distance-right:0;mso-position-horizontal-relative:page;mso-position-vertical-relative:page" stroked="f">
            <v:textbox inset="0,0,0,0">
              <w:txbxContent>
                <w:p w:rsidR="00D04A9B" w:rsidRDefault="00E8466C">
                  <w:pPr>
                    <w:spacing w:line="145" w:lineRule="exact"/>
                    <w:textAlignment w:val="baseline"/>
                    <w:rPr>
                      <w:rFonts w:ascii="Verdana" w:eastAsia="Verdana" w:hAnsi="Verdana"/>
                      <w:color w:val="000000"/>
                      <w:sz w:val="11"/>
                      <w:lang w:val="es-ES"/>
                    </w:rPr>
                  </w:pPr>
                  <w:proofErr w:type="spellStart"/>
                  <w:proofErr w:type="gramStart"/>
                  <w:r>
                    <w:rPr>
                      <w:rFonts w:ascii="Verdana" w:eastAsia="Verdana" w:hAnsi="Verdana"/>
                      <w:color w:val="000000"/>
                      <w:sz w:val="11"/>
                      <w:lang w:val="es-ES"/>
                    </w:rPr>
                    <w:t>ólina</w:t>
                  </w:r>
                  <w:proofErr w:type="spellEnd"/>
                  <w:proofErr w:type="gramEnd"/>
                  <w:r>
                    <w:rPr>
                      <w:rFonts w:ascii="Verdana" w:eastAsia="Verdana" w:hAnsi="Verdana"/>
                      <w:color w:val="000000"/>
                      <w:sz w:val="11"/>
                      <w:lang w:val="es-ES"/>
                    </w:rPr>
                    <w:t xml:space="preserve"> Chie </w:t>
                  </w:r>
                </w:p>
              </w:txbxContent>
            </v:textbox>
            <w10:wrap type="square" anchorx="page" anchory="page"/>
          </v:shape>
        </w:pict>
      </w:r>
      <w:r>
        <w:pict>
          <v:shape id="_x0000_s1506" type="#_x0000_t202" style="position:absolute;margin-left:462.5pt;margin-top:645.1pt;width:50.6pt;height:8.4pt;z-index:-251508736;mso-wrap-distance-left:0;mso-wrap-distance-right:0;mso-position-horizontal-relative:page;mso-position-vertical-relative:page" stroked="f">
            <v:textbox inset="0,0,0,0">
              <w:txbxContent>
                <w:p w:rsidR="00D04A9B" w:rsidRDefault="00E8466C">
                  <w:pPr>
                    <w:spacing w:line="145" w:lineRule="exact"/>
                    <w:textAlignment w:val="baseline"/>
                    <w:rPr>
                      <w:rFonts w:ascii="Verdana" w:eastAsia="Verdana" w:hAnsi="Verdana"/>
                      <w:color w:val="000000"/>
                      <w:sz w:val="11"/>
                      <w:lang w:val="es-ES"/>
                    </w:rPr>
                  </w:pPr>
                  <w:proofErr w:type="gramStart"/>
                  <w:r>
                    <w:rPr>
                      <w:rFonts w:ascii="Verdana" w:eastAsia="Verdana" w:hAnsi="Verdana"/>
                      <w:color w:val="000000"/>
                      <w:sz w:val="11"/>
                      <w:lang w:val="es-ES"/>
                    </w:rPr>
                    <w:t>de</w:t>
                  </w:r>
                  <w:proofErr w:type="gramEnd"/>
                  <w:r>
                    <w:rPr>
                      <w:rFonts w:ascii="Verdana" w:eastAsia="Verdana" w:hAnsi="Verdana"/>
                      <w:color w:val="000000"/>
                      <w:sz w:val="11"/>
                      <w:lang w:val="es-ES"/>
                    </w:rPr>
                    <w:t xml:space="preserve"> Contabilidad y </w:t>
                  </w:r>
                </w:p>
              </w:txbxContent>
            </v:textbox>
            <w10:wrap type="square" anchorx="page" anchory="page"/>
          </v:shape>
        </w:pict>
      </w:r>
      <w:r>
        <w:pict>
          <v:shape id="_x0000_s1505" type="#_x0000_t202" style="position:absolute;margin-left:440.4pt;margin-top:653.5pt;width:62.65pt;height:6pt;z-index:-251507712;mso-wrap-distance-left:0;mso-wrap-distance-right:0;mso-position-horizontal-relative:page;mso-position-vertical-relative:page" stroked="f">
            <v:textbox inset="0,0,0,0">
              <w:txbxContent>
                <w:p w:rsidR="00D04A9B" w:rsidRDefault="00E8466C">
                  <w:pPr>
                    <w:spacing w:line="145" w:lineRule="exact"/>
                    <w:textAlignment w:val="baseline"/>
                    <w:rPr>
                      <w:rFonts w:ascii="Verdana" w:eastAsia="Verdana" w:hAnsi="Verdana"/>
                      <w:color w:val="000000"/>
                      <w:sz w:val="11"/>
                      <w:lang w:val="es-ES"/>
                    </w:rPr>
                  </w:pPr>
                  <w:proofErr w:type="spellStart"/>
                  <w:proofErr w:type="gramStart"/>
                  <w:r>
                    <w:rPr>
                      <w:rFonts w:ascii="Verdana" w:eastAsia="Verdana" w:hAnsi="Verdana"/>
                      <w:color w:val="000000"/>
                      <w:sz w:val="11"/>
                      <w:lang w:val="es-ES"/>
                    </w:rPr>
                    <w:t>amite</w:t>
                  </w:r>
                  <w:proofErr w:type="spellEnd"/>
                  <w:proofErr w:type="gramEnd"/>
                  <w:r>
                    <w:rPr>
                      <w:rFonts w:ascii="Verdana" w:eastAsia="Verdana" w:hAnsi="Verdana"/>
                      <w:color w:val="000000"/>
                      <w:sz w:val="11"/>
                      <w:lang w:val="es-ES"/>
                    </w:rPr>
                    <w:t xml:space="preserve"> de Erogaciones</w:t>
                  </w:r>
                </w:p>
              </w:txbxContent>
            </v:textbox>
            <w10:wrap type="square" anchorx="page" anchory="page"/>
          </v:shape>
        </w:pict>
      </w:r>
      <w:r>
        <w:pict>
          <v:shape id="_x0000_s1504" type="#_x0000_t202" style="position:absolute;margin-left:142.3pt;margin-top:636pt;width:50.9pt;height:7.9pt;z-index:-251506688;mso-wrap-distance-left:0;mso-wrap-distance-right:0;mso-position-horizontal-relative:page;mso-position-vertical-relative:page" stroked="f">
            <v:textbox inset="0,0,0,0">
              <w:txbxContent>
                <w:p w:rsidR="00D04A9B" w:rsidRDefault="00E8466C">
                  <w:pPr>
                    <w:spacing w:line="127" w:lineRule="exact"/>
                    <w:textAlignment w:val="baseline"/>
                    <w:rPr>
                      <w:rFonts w:ascii="Verdana" w:eastAsia="Verdana" w:hAnsi="Verdana"/>
                      <w:color w:val="000000"/>
                      <w:sz w:val="11"/>
                      <w:lang w:val="es-ES"/>
                    </w:rPr>
                  </w:pPr>
                  <w:proofErr w:type="gramStart"/>
                  <w:r>
                    <w:rPr>
                      <w:rFonts w:ascii="Verdana" w:eastAsia="Verdana" w:hAnsi="Verdana"/>
                      <w:color w:val="000000"/>
                      <w:sz w:val="11"/>
                      <w:lang w:val="es-ES"/>
                    </w:rPr>
                    <w:t>o</w:t>
                  </w:r>
                  <w:proofErr w:type="gramEnd"/>
                  <w:r>
                    <w:rPr>
                      <w:rFonts w:ascii="Verdana" w:eastAsia="Verdana" w:hAnsi="Verdana"/>
                      <w:color w:val="000000"/>
                      <w:sz w:val="11"/>
                      <w:lang w:val="es-ES"/>
                    </w:rPr>
                    <w:t xml:space="preserve"> Robledo Aburto </w:t>
                  </w:r>
                </w:p>
              </w:txbxContent>
            </v:textbox>
            <w10:wrap type="square" anchorx="page" anchory="page"/>
          </v:shape>
        </w:pict>
      </w:r>
      <w:r>
        <w:pict>
          <v:shape id="_x0000_s1503" type="#_x0000_t202" style="position:absolute;margin-left:125.75pt;margin-top:643.9pt;width:47.3pt;height:5.05pt;z-index:-251505664;mso-wrap-distance-left:0;mso-wrap-distance-right:0;mso-position-horizontal-relative:page;mso-position-vertical-relative:page" stroked="f">
            <v:textbox inset="0,0,0,0">
              <w:txbxContent>
                <w:p w:rsidR="00D04A9B" w:rsidRDefault="00E8466C">
                  <w:pPr>
                    <w:spacing w:line="127" w:lineRule="exact"/>
                    <w:textAlignment w:val="baseline"/>
                    <w:rPr>
                      <w:rFonts w:ascii="Verdana" w:eastAsia="Verdana" w:hAnsi="Verdana"/>
                      <w:color w:val="000000"/>
                      <w:sz w:val="11"/>
                      <w:lang w:val="es-ES"/>
                    </w:rPr>
                  </w:pPr>
                  <w:proofErr w:type="spellStart"/>
                  <w:r>
                    <w:rPr>
                      <w:rFonts w:ascii="Verdana" w:eastAsia="Verdana" w:hAnsi="Verdana"/>
                      <w:color w:val="000000"/>
                      <w:sz w:val="11"/>
                      <w:lang w:val="es-ES"/>
                    </w:rPr>
                    <w:t>Dir</w:t>
                  </w:r>
                  <w:proofErr w:type="spellEnd"/>
                  <w:r>
                    <w:rPr>
                      <w:rFonts w:ascii="Verdana" w:eastAsia="Verdana" w:hAnsi="Verdana"/>
                      <w:color w:val="000000"/>
                      <w:sz w:val="11"/>
                      <w:lang w:val="es-ES"/>
                    </w:rPr>
                    <w:t xml:space="preserve"> </w:t>
                  </w:r>
                  <w:proofErr w:type="spellStart"/>
                  <w:r>
                    <w:rPr>
                      <w:rFonts w:ascii="Verdana" w:eastAsia="Verdana" w:hAnsi="Verdana"/>
                      <w:color w:val="000000"/>
                      <w:sz w:val="11"/>
                      <w:lang w:val="es-ES"/>
                    </w:rPr>
                    <w:t>ctor</w:t>
                  </w:r>
                  <w:proofErr w:type="spellEnd"/>
                  <w:r>
                    <w:rPr>
                      <w:rFonts w:ascii="Verdana" w:eastAsia="Verdana" w:hAnsi="Verdana"/>
                      <w:color w:val="000000"/>
                      <w:sz w:val="11"/>
                      <w:lang w:val="es-ES"/>
                    </w:rPr>
                    <w:t xml:space="preserve"> General</w:t>
                  </w:r>
                </w:p>
              </w:txbxContent>
            </v:textbox>
            <w10:wrap type="square" anchorx="page" anchory="page"/>
          </v:shape>
        </w:pict>
      </w:r>
    </w:p>
    <w:tbl>
      <w:tblPr>
        <w:tblW w:w="0" w:type="auto"/>
        <w:tblLayout w:type="fixed"/>
        <w:tblCellMar>
          <w:left w:w="0" w:type="dxa"/>
          <w:right w:w="0" w:type="dxa"/>
        </w:tblCellMar>
        <w:tblLook w:val="0000" w:firstRow="0" w:lastRow="0" w:firstColumn="0" w:lastColumn="0" w:noHBand="0" w:noVBand="0"/>
      </w:tblPr>
      <w:tblGrid>
        <w:gridCol w:w="6043"/>
        <w:gridCol w:w="3077"/>
      </w:tblGrid>
      <w:tr w:rsidR="00D04A9B">
        <w:tblPrEx>
          <w:tblCellMar>
            <w:top w:w="0" w:type="dxa"/>
            <w:bottom w:w="0" w:type="dxa"/>
          </w:tblCellMar>
        </w:tblPrEx>
        <w:trPr>
          <w:trHeight w:hRule="exact" w:val="273"/>
        </w:trPr>
        <w:tc>
          <w:tcPr>
            <w:tcW w:w="604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2" w:line="200" w:lineRule="exact"/>
              <w:ind w:right="767"/>
              <w:jc w:val="right"/>
              <w:textAlignment w:val="baseline"/>
              <w:rPr>
                <w:rFonts w:ascii="Verdana" w:eastAsia="Verdana" w:hAnsi="Verdana"/>
                <w:color w:val="000000"/>
                <w:sz w:val="17"/>
                <w:lang w:val="es-ES"/>
              </w:rPr>
            </w:pPr>
            <w:r>
              <w:rPr>
                <w:rFonts w:ascii="Verdana" w:eastAsia="Verdana" w:hAnsi="Verdana"/>
                <w:color w:val="000000"/>
                <w:sz w:val="17"/>
                <w:lang w:val="es-ES"/>
              </w:rPr>
              <w:t>Patrimonio del IMSS que es propiedad del Poder Ejecutivo</w:t>
            </w:r>
          </w:p>
        </w:tc>
        <w:tc>
          <w:tcPr>
            <w:tcW w:w="307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2" w:after="9" w:line="186" w:lineRule="exact"/>
              <w:ind w:right="532"/>
              <w:jc w:val="right"/>
              <w:textAlignment w:val="baseline"/>
              <w:rPr>
                <w:rFonts w:ascii="Verdana" w:eastAsia="Verdana" w:hAnsi="Verdana"/>
                <w:b/>
                <w:color w:val="000000"/>
                <w:sz w:val="15"/>
                <w:lang w:val="es-ES"/>
              </w:rPr>
            </w:pPr>
            <w:r>
              <w:rPr>
                <w:rFonts w:ascii="Verdana" w:eastAsia="Verdana" w:hAnsi="Verdana"/>
                <w:b/>
                <w:color w:val="000000"/>
                <w:sz w:val="15"/>
                <w:lang w:val="es-ES"/>
              </w:rPr>
              <w:t>$ 216,303,082,742</w:t>
            </w:r>
          </w:p>
        </w:tc>
      </w:tr>
    </w:tbl>
    <w:p w:rsidR="00D04A9B" w:rsidRDefault="00D04A9B">
      <w:pPr>
        <w:sectPr w:rsidR="00D04A9B">
          <w:pgSz w:w="12240" w:h="15840"/>
          <w:pgMar w:top="0" w:right="1306" w:bottom="3674" w:left="1814" w:header="720" w:footer="720" w:gutter="0"/>
          <w:cols w:space="720"/>
        </w:sectPr>
      </w:pPr>
    </w:p>
    <w:p w:rsidR="00D04A9B" w:rsidRDefault="00E8466C">
      <w:pPr>
        <w:spacing w:before="1099" w:line="326" w:lineRule="exact"/>
        <w:jc w:val="center"/>
        <w:textAlignment w:val="baseline"/>
        <w:rPr>
          <w:rFonts w:eastAsia="Times New Roman"/>
          <w:color w:val="000000"/>
          <w:spacing w:val="10"/>
          <w:sz w:val="29"/>
          <w:lang w:val="es-ES"/>
        </w:rPr>
      </w:pPr>
      <w:r>
        <w:lastRenderedPageBreak/>
        <w:pict>
          <v:shape id="_x0000_s1502" type="#_x0000_t202" style="position:absolute;left:0;text-align:left;margin-left:5.6pt;margin-top:722.55pt;width:524.8pt;height:11.2pt;z-index:-251504640;mso-wrap-distance-left:0;mso-wrap-distance-right:0;mso-position-horizontal-relative:page;mso-position-vertical-relative:page" filled="f" stroked="f">
            <v:textbox inset="0,0,0,0">
              <w:txbxContent>
                <w:p w:rsidR="00D04A9B" w:rsidRDefault="00E8466C">
                  <w:pPr>
                    <w:tabs>
                      <w:tab w:val="right" w:pos="10368"/>
                    </w:tabs>
                    <w:spacing w:before="4" w:after="4" w:line="214"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12</w:t>
                  </w:r>
                </w:p>
              </w:txbxContent>
            </v:textbox>
            <w10:wrap type="square" anchorx="page" anchory="page"/>
          </v:shape>
        </w:pict>
      </w:r>
      <w:r>
        <w:pict>
          <v:line id="_x0000_s1501" style="position:absolute;left:0;text-align:left;z-index:251353088;mso-position-horizontal-relative:page;mso-position-vertical-relative:page" from="7.45pt,0" to="7.45pt,792.05pt" strokecolor="#010102" strokeweight="3.6pt">
            <w10:wrap anchorx="page" anchory="page"/>
          </v:line>
        </w:pict>
      </w:r>
      <w:r>
        <w:rPr>
          <w:rFonts w:eastAsia="Times New Roman"/>
          <w:color w:val="000000"/>
          <w:spacing w:val="10"/>
          <w:sz w:val="29"/>
          <w:lang w:val="es-ES"/>
        </w:rPr>
        <w:t>Instituto Mexicano del Seguro Social</w:t>
      </w:r>
    </w:p>
    <w:p w:rsidR="00D04A9B" w:rsidRDefault="00E8466C">
      <w:pPr>
        <w:spacing w:before="131" w:line="206" w:lineRule="exact"/>
        <w:textAlignment w:val="baseline"/>
        <w:rPr>
          <w:rFonts w:ascii="Arial" w:eastAsia="Arial" w:hAnsi="Arial"/>
          <w:color w:val="000000"/>
          <w:sz w:val="19"/>
          <w:lang w:val="es-ES"/>
        </w:rPr>
      </w:pPr>
      <w:r>
        <w:pict>
          <v:line id="_x0000_s1500" style="position:absolute;z-index:251354112;mso-position-horizontal-relative:page;mso-position-vertical-relative:page" from="98.4pt,74.15pt" to="524.95pt,74.15pt" strokecolor="#460309"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3" w:line="205"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p w:rsidR="00D04A9B" w:rsidRDefault="00E8466C">
      <w:pPr>
        <w:spacing w:before="279" w:line="245" w:lineRule="exact"/>
        <w:jc w:val="center"/>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Instituto Mexicano del Seguro Social</w:t>
      </w:r>
    </w:p>
    <w:p w:rsidR="00D04A9B" w:rsidRDefault="00E8466C">
      <w:pPr>
        <w:spacing w:before="246" w:line="244" w:lineRule="exact"/>
        <w:jc w:val="center"/>
        <w:textAlignment w:val="baseline"/>
        <w:rPr>
          <w:rFonts w:ascii="Verdana" w:eastAsia="Verdana" w:hAnsi="Verdana"/>
          <w:b/>
          <w:color w:val="000000"/>
          <w:spacing w:val="-5"/>
          <w:sz w:val="20"/>
          <w:lang w:val="es-ES"/>
        </w:rPr>
      </w:pPr>
      <w:r>
        <w:rPr>
          <w:rFonts w:ascii="Verdana" w:eastAsia="Verdana" w:hAnsi="Verdana"/>
          <w:b/>
          <w:color w:val="000000"/>
          <w:spacing w:val="-5"/>
          <w:sz w:val="20"/>
          <w:lang w:val="es-ES"/>
        </w:rPr>
        <w:t>Informe sobre pasivos contingentes al 31 de diciembre de 2019</w:t>
      </w:r>
    </w:p>
    <w:p w:rsidR="00D04A9B" w:rsidRDefault="00E8466C">
      <w:pPr>
        <w:spacing w:before="228" w:line="256" w:lineRule="exact"/>
        <w:ind w:right="144"/>
        <w:textAlignment w:val="baseline"/>
        <w:rPr>
          <w:rFonts w:ascii="Arial" w:eastAsia="Arial" w:hAnsi="Arial"/>
          <w:color w:val="000000"/>
          <w:spacing w:val="6"/>
          <w:lang w:val="es-ES"/>
        </w:rPr>
      </w:pPr>
      <w:r>
        <w:rPr>
          <w:rFonts w:ascii="Arial" w:eastAsia="Arial" w:hAnsi="Arial"/>
          <w:color w:val="000000"/>
          <w:spacing w:val="6"/>
          <w:lang w:val="es-ES"/>
        </w:rPr>
        <w:t>A continuación se detallan los montos aproximados de contingencia derivados de la operación de juicios en trámite por parte del Instituto al cierre del ejercicio fiscal 2019.</w:t>
      </w:r>
    </w:p>
    <w:p w:rsidR="00D04A9B" w:rsidRDefault="00E8466C">
      <w:pPr>
        <w:spacing w:before="276" w:line="245" w:lineRule="exact"/>
        <w:textAlignment w:val="baseline"/>
        <w:rPr>
          <w:rFonts w:ascii="Verdana" w:eastAsia="Verdana" w:hAnsi="Verdana"/>
          <w:b/>
          <w:color w:val="000000"/>
          <w:spacing w:val="-6"/>
          <w:sz w:val="20"/>
          <w:lang w:val="es-ES"/>
        </w:rPr>
      </w:pPr>
      <w:r>
        <w:rPr>
          <w:rFonts w:ascii="Verdana" w:eastAsia="Verdana" w:hAnsi="Verdana"/>
          <w:b/>
          <w:color w:val="000000"/>
          <w:spacing w:val="-6"/>
          <w:sz w:val="20"/>
          <w:lang w:val="es-ES"/>
        </w:rPr>
        <w:t>I. Total de juicios</w:t>
      </w:r>
    </w:p>
    <w:p w:rsidR="00D04A9B" w:rsidRDefault="00E8466C">
      <w:pPr>
        <w:spacing w:before="209" w:line="256" w:lineRule="exact"/>
        <w:ind w:right="144"/>
        <w:textAlignment w:val="baseline"/>
        <w:rPr>
          <w:rFonts w:ascii="Arial" w:eastAsia="Arial" w:hAnsi="Arial"/>
          <w:color w:val="000000"/>
          <w:lang w:val="es-ES"/>
        </w:rPr>
      </w:pPr>
      <w:r>
        <w:rPr>
          <w:rFonts w:ascii="Arial" w:eastAsia="Arial" w:hAnsi="Arial"/>
          <w:color w:val="000000"/>
          <w:lang w:val="es-ES"/>
        </w:rPr>
        <w:t>Al 31 de diciembre de 2019, el número de juicios en trámite a nivel nacional es de 238,967 por un monto total reclamado de $52</w:t>
      </w:r>
      <w:proofErr w:type="gramStart"/>
      <w:r>
        <w:rPr>
          <w:rFonts w:ascii="Arial" w:eastAsia="Arial" w:hAnsi="Arial"/>
          <w:color w:val="000000"/>
          <w:lang w:val="es-ES"/>
        </w:rPr>
        <w:t>,788,474:7</w:t>
      </w:r>
      <w:proofErr w:type="gramEnd"/>
      <w:r>
        <w:rPr>
          <w:rFonts w:ascii="Arial" w:eastAsia="Arial" w:hAnsi="Arial"/>
          <w:color w:val="000000"/>
          <w:lang w:val="es-ES"/>
        </w:rPr>
        <w:t xml:space="preserve"> miles de pesos, mismos que se desglosan a continuación:</w:t>
      </w:r>
    </w:p>
    <w:p w:rsidR="00D04A9B" w:rsidRDefault="00E8466C">
      <w:pPr>
        <w:spacing w:before="214" w:after="158" w:line="234" w:lineRule="exact"/>
        <w:jc w:val="center"/>
        <w:textAlignment w:val="baseline"/>
        <w:rPr>
          <w:rFonts w:ascii="Verdana" w:eastAsia="Verdana" w:hAnsi="Verdana"/>
          <w:b/>
          <w:color w:val="000000"/>
          <w:spacing w:val="-3"/>
          <w:sz w:val="18"/>
          <w:lang w:val="es-ES"/>
        </w:rPr>
      </w:pPr>
      <w:r>
        <w:rPr>
          <w:rFonts w:ascii="Verdana" w:eastAsia="Verdana" w:hAnsi="Verdana"/>
          <w:b/>
          <w:color w:val="000000"/>
          <w:spacing w:val="-3"/>
          <w:sz w:val="18"/>
          <w:lang w:val="es-ES"/>
        </w:rPr>
        <w:t>Informe sobre juicios y pasivos contingentes 2019</w:t>
      </w:r>
    </w:p>
    <w:tbl>
      <w:tblPr>
        <w:tblW w:w="0" w:type="auto"/>
        <w:tblLayout w:type="fixed"/>
        <w:tblCellMar>
          <w:left w:w="0" w:type="dxa"/>
          <w:right w:w="0" w:type="dxa"/>
        </w:tblCellMar>
        <w:tblLook w:val="0000" w:firstRow="0" w:lastRow="0" w:firstColumn="0" w:lastColumn="0" w:noHBand="0" w:noVBand="0"/>
      </w:tblPr>
      <w:tblGrid>
        <w:gridCol w:w="3806"/>
        <w:gridCol w:w="1090"/>
        <w:gridCol w:w="1526"/>
        <w:gridCol w:w="2218"/>
      </w:tblGrid>
      <w:tr w:rsidR="00D04A9B">
        <w:tblPrEx>
          <w:tblCellMar>
            <w:top w:w="0" w:type="dxa"/>
            <w:bottom w:w="0" w:type="dxa"/>
          </w:tblCellMar>
        </w:tblPrEx>
        <w:trPr>
          <w:trHeight w:hRule="exact" w:val="4292"/>
        </w:trPr>
        <w:tc>
          <w:tcPr>
            <w:tcW w:w="3806" w:type="dxa"/>
            <w:tcBorders>
              <w:top w:val="none" w:sz="0" w:space="0" w:color="000000"/>
              <w:left w:val="none" w:sz="0" w:space="0" w:color="000000"/>
              <w:bottom w:val="none" w:sz="0" w:space="0" w:color="000000"/>
              <w:right w:val="none" w:sz="0" w:space="0" w:color="000000"/>
            </w:tcBorders>
          </w:tcPr>
          <w:p w:rsidR="00D04A9B" w:rsidRDefault="00E8466C">
            <w:pPr>
              <w:spacing w:before="129" w:line="234" w:lineRule="exact"/>
              <w:ind w:left="1080" w:hanging="648"/>
              <w:textAlignment w:val="baseline"/>
              <w:rPr>
                <w:rFonts w:ascii="Verdana" w:eastAsia="Verdana" w:hAnsi="Verdana"/>
                <w:b/>
                <w:color w:val="000000"/>
                <w:spacing w:val="-9"/>
                <w:sz w:val="18"/>
                <w:lang w:val="es-ES"/>
              </w:rPr>
            </w:pPr>
            <w:r>
              <w:rPr>
                <w:rFonts w:ascii="Verdana" w:eastAsia="Verdana" w:hAnsi="Verdana"/>
                <w:b/>
                <w:color w:val="000000"/>
                <w:spacing w:val="-9"/>
                <w:sz w:val="18"/>
                <w:lang w:val="es-ES"/>
              </w:rPr>
              <w:t>Tipo de asunt</w:t>
            </w:r>
            <w:r>
              <w:rPr>
                <w:rFonts w:ascii="Verdana" w:eastAsia="Verdana" w:hAnsi="Verdana"/>
                <w:b/>
                <w:color w:val="000000"/>
                <w:spacing w:val="-9"/>
                <w:sz w:val="18"/>
                <w:lang w:val="es-ES"/>
              </w:rPr>
              <w:t>o a nivel nacional (Nivel central, delegaciones y UMAE)</w:t>
            </w:r>
          </w:p>
          <w:p w:rsidR="00D04A9B" w:rsidRDefault="00E8466C">
            <w:pPr>
              <w:spacing w:before="331" w:line="205" w:lineRule="exact"/>
              <w:ind w:left="144"/>
              <w:textAlignment w:val="baseline"/>
              <w:rPr>
                <w:rFonts w:ascii="Arial" w:eastAsia="Arial" w:hAnsi="Arial"/>
                <w:color w:val="000000"/>
                <w:sz w:val="19"/>
                <w:lang w:val="es-ES"/>
              </w:rPr>
            </w:pPr>
            <w:r>
              <w:rPr>
                <w:rFonts w:ascii="Arial" w:eastAsia="Arial" w:hAnsi="Arial"/>
                <w:color w:val="000000"/>
                <w:sz w:val="19"/>
                <w:lang w:val="es-ES"/>
              </w:rPr>
              <w:t>Juicios laborales</w:t>
            </w:r>
          </w:p>
          <w:p w:rsidR="00D04A9B" w:rsidRDefault="00E8466C">
            <w:pPr>
              <w:spacing w:before="29" w:line="235" w:lineRule="exact"/>
              <w:ind w:left="216"/>
              <w:textAlignment w:val="baseline"/>
              <w:rPr>
                <w:rFonts w:ascii="Arial" w:eastAsia="Arial" w:hAnsi="Arial"/>
                <w:color w:val="000000"/>
                <w:spacing w:val="11"/>
                <w:sz w:val="19"/>
                <w:lang w:val="es-ES"/>
              </w:rPr>
            </w:pPr>
            <w:r>
              <w:rPr>
                <w:rFonts w:ascii="Arial" w:eastAsia="Arial" w:hAnsi="Arial"/>
                <w:color w:val="000000"/>
                <w:spacing w:val="11"/>
                <w:sz w:val="19"/>
                <w:lang w:val="es-ES"/>
              </w:rPr>
              <w:t>Juicios y procedimientos de responsabilidad patrimonial del Estado</w:t>
            </w:r>
          </w:p>
          <w:p w:rsidR="00D04A9B" w:rsidRDefault="00E8466C">
            <w:pPr>
              <w:spacing w:before="52" w:line="205" w:lineRule="exact"/>
              <w:ind w:left="144"/>
              <w:textAlignment w:val="baseline"/>
              <w:rPr>
                <w:rFonts w:ascii="Arial" w:eastAsia="Arial" w:hAnsi="Arial"/>
                <w:color w:val="000000"/>
                <w:sz w:val="19"/>
                <w:lang w:val="es-ES"/>
              </w:rPr>
            </w:pPr>
            <w:r>
              <w:rPr>
                <w:rFonts w:ascii="Arial" w:eastAsia="Arial" w:hAnsi="Arial"/>
                <w:color w:val="000000"/>
                <w:sz w:val="19"/>
                <w:lang w:val="es-ES"/>
              </w:rPr>
              <w:t>Juicios civiles y mercantiles</w:t>
            </w:r>
          </w:p>
          <w:p w:rsidR="00D04A9B" w:rsidRDefault="00E8466C">
            <w:pPr>
              <w:spacing w:before="3" w:line="278" w:lineRule="exact"/>
              <w:jc w:val="center"/>
              <w:textAlignment w:val="baseline"/>
              <w:rPr>
                <w:rFonts w:ascii="Arial" w:eastAsia="Arial" w:hAnsi="Arial"/>
                <w:color w:val="000000"/>
                <w:sz w:val="19"/>
                <w:lang w:val="es-ES"/>
              </w:rPr>
            </w:pPr>
            <w:r>
              <w:rPr>
                <w:rFonts w:ascii="Arial" w:eastAsia="Arial" w:hAnsi="Arial"/>
                <w:color w:val="000000"/>
                <w:sz w:val="19"/>
                <w:lang w:val="es-ES"/>
              </w:rPr>
              <w:t xml:space="preserve">Juicios por impuestos sobre nómina </w:t>
            </w:r>
            <w:r>
              <w:rPr>
                <w:rFonts w:ascii="Arial" w:eastAsia="Arial" w:hAnsi="Arial"/>
                <w:color w:val="000000"/>
                <w:sz w:val="19"/>
                <w:lang w:val="es-ES"/>
              </w:rPr>
              <w:br/>
              <w:t>Juicios contenciosos administrativos</w:t>
            </w:r>
          </w:p>
          <w:p w:rsidR="00D04A9B" w:rsidRDefault="00E8466C">
            <w:pPr>
              <w:spacing w:before="56" w:line="250" w:lineRule="exact"/>
              <w:ind w:left="216" w:right="216"/>
              <w:textAlignment w:val="baseline"/>
              <w:rPr>
                <w:rFonts w:ascii="Arial" w:eastAsia="Arial" w:hAnsi="Arial"/>
                <w:color w:val="000000"/>
                <w:sz w:val="19"/>
                <w:lang w:val="es-ES"/>
              </w:rPr>
            </w:pPr>
            <w:r>
              <w:rPr>
                <w:rFonts w:ascii="Arial" w:eastAsia="Arial" w:hAnsi="Arial"/>
                <w:color w:val="000000"/>
                <w:sz w:val="19"/>
                <w:lang w:val="es-ES"/>
              </w:rPr>
              <w:t>Averiguaciones previas, carpetas de investigación y procesos penales Juicios de amparo indirecto administrativo</w:t>
            </w:r>
          </w:p>
          <w:p w:rsidR="00D04A9B" w:rsidRDefault="00E8466C">
            <w:pPr>
              <w:spacing w:before="25" w:after="50" w:line="234" w:lineRule="exact"/>
              <w:ind w:right="1474"/>
              <w:jc w:val="right"/>
              <w:textAlignment w:val="baseline"/>
              <w:rPr>
                <w:rFonts w:ascii="Verdana" w:eastAsia="Verdana" w:hAnsi="Verdana"/>
                <w:b/>
                <w:color w:val="000000"/>
                <w:sz w:val="18"/>
                <w:lang w:val="es-ES"/>
              </w:rPr>
            </w:pPr>
            <w:r>
              <w:rPr>
                <w:rFonts w:ascii="Verdana" w:eastAsia="Verdana" w:hAnsi="Verdana"/>
                <w:b/>
                <w:color w:val="000000"/>
                <w:sz w:val="18"/>
                <w:lang w:val="es-ES"/>
              </w:rPr>
              <w:t>Totales</w:t>
            </w:r>
          </w:p>
        </w:tc>
        <w:tc>
          <w:tcPr>
            <w:tcW w:w="1090" w:type="dxa"/>
            <w:tcBorders>
              <w:top w:val="none" w:sz="0" w:space="0" w:color="000000"/>
              <w:left w:val="none" w:sz="0" w:space="0" w:color="000000"/>
              <w:bottom w:val="none" w:sz="0" w:space="0" w:color="000000"/>
              <w:right w:val="none" w:sz="0" w:space="0" w:color="000000"/>
            </w:tcBorders>
            <w:vAlign w:val="bottom"/>
          </w:tcPr>
          <w:p w:rsidR="00D04A9B" w:rsidRDefault="00E8466C">
            <w:pPr>
              <w:spacing w:before="245" w:line="234" w:lineRule="exact"/>
              <w:ind w:left="216" w:right="72" w:hanging="72"/>
              <w:textAlignment w:val="baseline"/>
              <w:rPr>
                <w:rFonts w:ascii="Verdana" w:eastAsia="Verdana" w:hAnsi="Verdana"/>
                <w:b/>
                <w:color w:val="000000"/>
                <w:sz w:val="18"/>
                <w:lang w:val="es-ES"/>
              </w:rPr>
            </w:pPr>
            <w:r>
              <w:rPr>
                <w:rFonts w:ascii="Verdana" w:eastAsia="Verdana" w:hAnsi="Verdana"/>
                <w:b/>
                <w:color w:val="000000"/>
                <w:sz w:val="18"/>
                <w:lang w:val="es-ES"/>
              </w:rPr>
              <w:t>Asuntos totales</w:t>
            </w:r>
          </w:p>
          <w:p w:rsidR="00D04A9B" w:rsidRDefault="00E8466C">
            <w:pPr>
              <w:spacing w:before="454" w:line="205"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219,259</w:t>
            </w:r>
          </w:p>
          <w:p w:rsidR="00D04A9B" w:rsidRDefault="00E8466C">
            <w:pPr>
              <w:spacing w:before="294" w:line="205"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1,167</w:t>
            </w:r>
          </w:p>
          <w:p w:rsidR="00D04A9B" w:rsidRDefault="00E8466C">
            <w:pPr>
              <w:spacing w:before="285" w:line="205"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1,634</w:t>
            </w:r>
          </w:p>
          <w:p w:rsidR="00D04A9B" w:rsidRDefault="00E8466C">
            <w:pPr>
              <w:spacing w:before="78" w:line="205"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11</w:t>
            </w:r>
          </w:p>
          <w:p w:rsidR="00D04A9B" w:rsidRDefault="00E8466C">
            <w:pPr>
              <w:spacing w:before="73" w:line="205"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14,839</w:t>
            </w:r>
          </w:p>
          <w:p w:rsidR="00D04A9B" w:rsidRDefault="00E8466C">
            <w:pPr>
              <w:spacing w:before="213" w:line="205"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19</w:t>
            </w:r>
          </w:p>
          <w:p w:rsidR="00D04A9B" w:rsidRDefault="00E8466C">
            <w:pPr>
              <w:spacing w:before="313" w:line="205"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2,038</w:t>
            </w:r>
          </w:p>
          <w:p w:rsidR="00D04A9B" w:rsidRDefault="00E8466C">
            <w:pPr>
              <w:spacing w:before="144" w:after="46" w:line="234" w:lineRule="exact"/>
              <w:ind w:right="72"/>
              <w:jc w:val="right"/>
              <w:textAlignment w:val="baseline"/>
              <w:rPr>
                <w:rFonts w:ascii="Verdana" w:eastAsia="Verdana" w:hAnsi="Verdana"/>
                <w:b/>
                <w:color w:val="000000"/>
                <w:sz w:val="18"/>
                <w:lang w:val="es-ES"/>
              </w:rPr>
            </w:pPr>
            <w:r>
              <w:rPr>
                <w:rFonts w:ascii="Verdana" w:eastAsia="Verdana" w:hAnsi="Verdana"/>
                <w:b/>
                <w:color w:val="000000"/>
                <w:sz w:val="18"/>
                <w:lang w:val="es-ES"/>
              </w:rPr>
              <w:t>238,967</w:t>
            </w:r>
          </w:p>
        </w:tc>
        <w:tc>
          <w:tcPr>
            <w:tcW w:w="1526" w:type="dxa"/>
            <w:tcBorders>
              <w:top w:val="none" w:sz="0" w:space="0" w:color="000000"/>
              <w:left w:val="none" w:sz="0" w:space="0" w:color="000000"/>
              <w:bottom w:val="none" w:sz="0" w:space="0" w:color="000000"/>
              <w:right w:val="none" w:sz="0" w:space="0" w:color="000000"/>
            </w:tcBorders>
          </w:tcPr>
          <w:p w:rsidR="00D04A9B" w:rsidRDefault="00E8466C">
            <w:pPr>
              <w:spacing w:before="134" w:line="234"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 xml:space="preserve">Asuntos de </w:t>
            </w:r>
            <w:r>
              <w:rPr>
                <w:rFonts w:ascii="Verdana" w:eastAsia="Verdana" w:hAnsi="Verdana"/>
                <w:b/>
                <w:color w:val="000000"/>
                <w:sz w:val="18"/>
                <w:lang w:val="es-ES"/>
              </w:rPr>
              <w:br/>
              <w:t xml:space="preserve">probable </w:t>
            </w:r>
            <w:r>
              <w:rPr>
                <w:rFonts w:ascii="Verdana" w:eastAsia="Verdana" w:hAnsi="Verdana"/>
                <w:b/>
                <w:color w:val="000000"/>
                <w:sz w:val="18"/>
                <w:lang w:val="es-ES"/>
              </w:rPr>
              <w:br/>
              <w:t>contingencia</w:t>
            </w:r>
          </w:p>
          <w:p w:rsidR="00D04A9B" w:rsidRDefault="00E8466C">
            <w:pPr>
              <w:spacing w:before="333" w:line="205"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157,266</w:t>
            </w:r>
          </w:p>
          <w:p w:rsidR="00D04A9B" w:rsidRDefault="00E8466C">
            <w:pPr>
              <w:spacing w:before="292" w:line="205"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1,167</w:t>
            </w:r>
          </w:p>
          <w:p w:rsidR="00D04A9B" w:rsidRDefault="00E8466C">
            <w:pPr>
              <w:spacing w:before="289" w:line="205"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877</w:t>
            </w:r>
          </w:p>
          <w:p w:rsidR="00D04A9B" w:rsidRDefault="00E8466C">
            <w:pPr>
              <w:spacing w:before="74" w:line="205"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3</w:t>
            </w:r>
          </w:p>
          <w:p w:rsidR="00D04A9B" w:rsidRDefault="00E8466C">
            <w:pPr>
              <w:spacing w:before="73" w:line="205"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146</w:t>
            </w:r>
          </w:p>
          <w:p w:rsidR="00D04A9B" w:rsidRDefault="00E8466C">
            <w:pPr>
              <w:spacing w:before="218" w:line="205"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19</w:t>
            </w:r>
          </w:p>
          <w:p w:rsidR="00D04A9B" w:rsidRDefault="00E8466C">
            <w:pPr>
              <w:spacing w:before="659" w:after="44" w:line="234" w:lineRule="exact"/>
              <w:ind w:right="108"/>
              <w:jc w:val="right"/>
              <w:textAlignment w:val="baseline"/>
              <w:rPr>
                <w:rFonts w:ascii="Verdana" w:eastAsia="Verdana" w:hAnsi="Verdana"/>
                <w:b/>
                <w:color w:val="000000"/>
                <w:sz w:val="18"/>
                <w:lang w:val="es-ES"/>
              </w:rPr>
            </w:pPr>
            <w:r>
              <w:rPr>
                <w:rFonts w:ascii="Verdana" w:eastAsia="Verdana" w:hAnsi="Verdana"/>
                <w:b/>
                <w:color w:val="000000"/>
                <w:sz w:val="18"/>
                <w:lang w:val="es-ES"/>
              </w:rPr>
              <w:t>159,478</w:t>
            </w:r>
          </w:p>
        </w:tc>
        <w:tc>
          <w:tcPr>
            <w:tcW w:w="2218" w:type="dxa"/>
            <w:tcBorders>
              <w:top w:val="none" w:sz="0" w:space="0" w:color="000000"/>
              <w:left w:val="none" w:sz="0" w:space="0" w:color="000000"/>
              <w:bottom w:val="none" w:sz="0" w:space="0" w:color="000000"/>
              <w:right w:val="none" w:sz="0" w:space="0" w:color="000000"/>
            </w:tcBorders>
          </w:tcPr>
          <w:p w:rsidR="00D04A9B" w:rsidRDefault="00E8466C">
            <w:pPr>
              <w:spacing w:before="134" w:line="234"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 xml:space="preserve">Monto estimado </w:t>
            </w:r>
            <w:r>
              <w:rPr>
                <w:rFonts w:ascii="Verdana" w:eastAsia="Verdana" w:hAnsi="Verdana"/>
                <w:b/>
                <w:color w:val="000000"/>
                <w:sz w:val="18"/>
                <w:lang w:val="es-ES"/>
              </w:rPr>
              <w:br/>
              <w:t xml:space="preserve">reclamado (miles </w:t>
            </w:r>
            <w:r>
              <w:rPr>
                <w:rFonts w:ascii="Verdana" w:eastAsia="Verdana" w:hAnsi="Verdana"/>
                <w:b/>
                <w:color w:val="000000"/>
                <w:sz w:val="18"/>
                <w:lang w:val="es-ES"/>
              </w:rPr>
              <w:br/>
              <w:t>de pesos)</w:t>
            </w:r>
          </w:p>
          <w:p w:rsidR="00D04A9B" w:rsidRDefault="00E8466C">
            <w:pPr>
              <w:spacing w:before="336" w:line="205" w:lineRule="exact"/>
              <w:ind w:right="312"/>
              <w:jc w:val="right"/>
              <w:textAlignment w:val="baseline"/>
              <w:rPr>
                <w:rFonts w:ascii="Arial" w:eastAsia="Arial" w:hAnsi="Arial"/>
                <w:color w:val="000000"/>
                <w:sz w:val="19"/>
                <w:lang w:val="es-ES"/>
              </w:rPr>
            </w:pPr>
            <w:r>
              <w:rPr>
                <w:rFonts w:ascii="Arial" w:eastAsia="Arial" w:hAnsi="Arial"/>
                <w:color w:val="000000"/>
                <w:sz w:val="19"/>
                <w:lang w:val="es-ES"/>
              </w:rPr>
              <w:t>$31,456,370.5</w:t>
            </w:r>
          </w:p>
          <w:p w:rsidR="00D04A9B" w:rsidRDefault="00E8466C">
            <w:pPr>
              <w:spacing w:before="289" w:line="205" w:lineRule="exact"/>
              <w:ind w:right="312"/>
              <w:jc w:val="right"/>
              <w:textAlignment w:val="baseline"/>
              <w:rPr>
                <w:rFonts w:ascii="Arial" w:eastAsia="Arial" w:hAnsi="Arial"/>
                <w:color w:val="000000"/>
                <w:sz w:val="19"/>
                <w:lang w:val="es-ES"/>
              </w:rPr>
            </w:pPr>
            <w:r>
              <w:rPr>
                <w:rFonts w:ascii="Arial" w:eastAsia="Arial" w:hAnsi="Arial"/>
                <w:color w:val="000000"/>
                <w:sz w:val="19"/>
                <w:lang w:val="es-ES"/>
              </w:rPr>
              <w:t>15,721,898.9</w:t>
            </w:r>
          </w:p>
          <w:p w:rsidR="00D04A9B" w:rsidRDefault="00E8466C">
            <w:pPr>
              <w:spacing w:before="289" w:line="205" w:lineRule="exact"/>
              <w:ind w:right="312"/>
              <w:jc w:val="right"/>
              <w:textAlignment w:val="baseline"/>
              <w:rPr>
                <w:rFonts w:ascii="Arial" w:eastAsia="Arial" w:hAnsi="Arial"/>
                <w:color w:val="000000"/>
                <w:sz w:val="19"/>
                <w:lang w:val="es-ES"/>
              </w:rPr>
            </w:pPr>
            <w:r>
              <w:rPr>
                <w:rFonts w:ascii="Arial" w:eastAsia="Arial" w:hAnsi="Arial"/>
                <w:color w:val="000000"/>
                <w:sz w:val="19"/>
                <w:lang w:val="es-ES"/>
              </w:rPr>
              <w:t>4,030,242.0</w:t>
            </w:r>
          </w:p>
          <w:p w:rsidR="00D04A9B" w:rsidRDefault="00E8466C">
            <w:pPr>
              <w:tabs>
                <w:tab w:val="decimal" w:pos="1368"/>
              </w:tabs>
              <w:spacing w:before="76" w:line="205" w:lineRule="exact"/>
              <w:textAlignment w:val="baseline"/>
              <w:rPr>
                <w:rFonts w:ascii="Arial" w:eastAsia="Arial" w:hAnsi="Arial"/>
                <w:color w:val="000000"/>
                <w:sz w:val="19"/>
                <w:lang w:val="es-ES"/>
              </w:rPr>
            </w:pPr>
            <w:r>
              <w:rPr>
                <w:rFonts w:ascii="Arial" w:eastAsia="Arial" w:hAnsi="Arial"/>
                <w:color w:val="000000"/>
                <w:sz w:val="19"/>
                <w:lang w:val="es-ES"/>
              </w:rPr>
              <w:t>898,649.1</w:t>
            </w:r>
          </w:p>
          <w:p w:rsidR="00D04A9B" w:rsidRDefault="00E8466C">
            <w:pPr>
              <w:tabs>
                <w:tab w:val="decimal" w:pos="1368"/>
              </w:tabs>
              <w:spacing w:before="74" w:line="205" w:lineRule="exact"/>
              <w:textAlignment w:val="baseline"/>
              <w:rPr>
                <w:rFonts w:ascii="Arial" w:eastAsia="Arial" w:hAnsi="Arial"/>
                <w:color w:val="000000"/>
                <w:sz w:val="19"/>
                <w:lang w:val="es-ES"/>
              </w:rPr>
            </w:pPr>
            <w:r>
              <w:rPr>
                <w:rFonts w:ascii="Arial" w:eastAsia="Arial" w:hAnsi="Arial"/>
                <w:color w:val="000000"/>
                <w:sz w:val="19"/>
                <w:lang w:val="es-ES"/>
              </w:rPr>
              <w:t>663,110.7</w:t>
            </w:r>
          </w:p>
          <w:p w:rsidR="00D04A9B" w:rsidRDefault="00E8466C">
            <w:pPr>
              <w:tabs>
                <w:tab w:val="decimal" w:pos="1368"/>
              </w:tabs>
              <w:spacing w:before="215" w:line="205" w:lineRule="exact"/>
              <w:textAlignment w:val="baseline"/>
              <w:rPr>
                <w:rFonts w:ascii="Arial" w:eastAsia="Arial" w:hAnsi="Arial"/>
                <w:color w:val="000000"/>
                <w:sz w:val="19"/>
                <w:lang w:val="es-ES"/>
              </w:rPr>
            </w:pPr>
            <w:r>
              <w:rPr>
                <w:rFonts w:ascii="Arial" w:eastAsia="Arial" w:hAnsi="Arial"/>
                <w:color w:val="000000"/>
                <w:sz w:val="19"/>
                <w:lang w:val="es-ES"/>
              </w:rPr>
              <w:t>18,203.5</w:t>
            </w:r>
          </w:p>
          <w:p w:rsidR="00D04A9B" w:rsidRDefault="00E8466C">
            <w:pPr>
              <w:spacing w:before="662" w:after="41" w:line="234" w:lineRule="exact"/>
              <w:ind w:right="312"/>
              <w:jc w:val="right"/>
              <w:textAlignment w:val="baseline"/>
              <w:rPr>
                <w:rFonts w:ascii="Verdana" w:eastAsia="Verdana" w:hAnsi="Verdana"/>
                <w:b/>
                <w:color w:val="000000"/>
                <w:sz w:val="18"/>
                <w:lang w:val="es-ES"/>
              </w:rPr>
            </w:pPr>
            <w:r>
              <w:rPr>
                <w:rFonts w:ascii="Verdana" w:eastAsia="Verdana" w:hAnsi="Verdana"/>
                <w:b/>
                <w:color w:val="000000"/>
                <w:sz w:val="18"/>
                <w:lang w:val="es-ES"/>
              </w:rPr>
              <w:t>$52,788,474.7</w:t>
            </w:r>
          </w:p>
        </w:tc>
      </w:tr>
    </w:tbl>
    <w:p w:rsidR="00D04A9B" w:rsidRDefault="00D04A9B">
      <w:pPr>
        <w:spacing w:after="340" w:line="20" w:lineRule="exact"/>
      </w:pPr>
    </w:p>
    <w:p w:rsidR="00D04A9B" w:rsidRDefault="00E8466C">
      <w:pPr>
        <w:spacing w:before="1" w:line="256" w:lineRule="exact"/>
        <w:ind w:right="144"/>
        <w:jc w:val="both"/>
        <w:textAlignment w:val="baseline"/>
        <w:rPr>
          <w:rFonts w:ascii="Arial" w:eastAsia="Arial" w:hAnsi="Arial"/>
          <w:color w:val="000000"/>
          <w:spacing w:val="8"/>
          <w:lang w:val="es-ES"/>
        </w:rPr>
      </w:pPr>
      <w:r>
        <w:pict>
          <v:line id="_x0000_s1499" style="position:absolute;left:0;text-align:left;z-index:251355136;mso-position-horizontal-relative:page;mso-position-vertical-relative:page" from="98.4pt,718.3pt" to="525.15pt,718.3pt" strokecolor="#150a0b" strokeweight="4.55pt">
            <v:stroke linestyle="thinThin"/>
            <w10:wrap anchorx="page" anchory="page"/>
          </v:line>
        </w:pict>
      </w:r>
      <w:r>
        <w:rPr>
          <w:rFonts w:ascii="Arial" w:eastAsia="Arial" w:hAnsi="Arial"/>
          <w:color w:val="000000"/>
          <w:spacing w:val="8"/>
          <w:lang w:val="es-ES"/>
        </w:rPr>
        <w:t>Es importante mencionar que el monto total reclamado en los juicios en trámite no es altamente probable de exigir al Instituto, ya que se debe tomar en consideración lo siguiente: (i) los juicios aún se están litigando; (ii) la Dirección Jurídica implement</w:t>
      </w:r>
      <w:r>
        <w:rPr>
          <w:rFonts w:ascii="Arial" w:eastAsia="Arial" w:hAnsi="Arial"/>
          <w:color w:val="000000"/>
          <w:spacing w:val="8"/>
          <w:lang w:val="es-ES"/>
        </w:rPr>
        <w:t xml:space="preserve">a estrategias y medios de impugnación para su defensa con el objeto de obtener el mayor número de sentencias y laudos favorables (iii) en un alto número de juicios se demandan prestaciones contradictorias que resultan improcedentes; (iv) en los juicios en </w:t>
      </w:r>
      <w:r>
        <w:rPr>
          <w:rFonts w:ascii="Arial" w:eastAsia="Arial" w:hAnsi="Arial"/>
          <w:color w:val="000000"/>
          <w:spacing w:val="8"/>
          <w:lang w:val="es-ES"/>
        </w:rPr>
        <w:t>trámite existen desistimientos, convenios y conciliaciones en favor del Instituto; (v) las cargas de trabajo de las autoridades impedirían que se resolvieran todos los juicios en definitiva en el mismo año, y (vi) resulta imposible que se condene al Instit</w:t>
      </w:r>
      <w:r>
        <w:rPr>
          <w:rFonts w:ascii="Arial" w:eastAsia="Arial" w:hAnsi="Arial"/>
          <w:color w:val="000000"/>
          <w:spacing w:val="8"/>
          <w:lang w:val="es-ES"/>
        </w:rPr>
        <w:t>uto al pago de todas estas cantidades y mucho menos en el mismo ejercicio.</w:t>
      </w:r>
    </w:p>
    <w:p w:rsidR="00D04A9B" w:rsidRPr="00E8466C" w:rsidRDefault="00D04A9B">
      <w:pPr>
        <w:rPr>
          <w:lang w:val="es-MX"/>
        </w:rPr>
        <w:sectPr w:rsidR="00D04A9B" w:rsidRPr="00E8466C">
          <w:pgSz w:w="12240" w:h="15840"/>
          <w:pgMar w:top="0" w:right="1632" w:bottom="993" w:left="1968" w:header="720" w:footer="720" w:gutter="0"/>
          <w:cols w:space="720"/>
        </w:sectPr>
      </w:pPr>
    </w:p>
    <w:p w:rsidR="00D04A9B" w:rsidRPr="00E8466C" w:rsidRDefault="00E8466C">
      <w:pPr>
        <w:textAlignment w:val="baseline"/>
        <w:rPr>
          <w:rFonts w:eastAsia="Times New Roman"/>
          <w:color w:val="000000"/>
          <w:sz w:val="24"/>
          <w:lang w:val="es-MX"/>
        </w:rPr>
      </w:pPr>
      <w:r>
        <w:lastRenderedPageBreak/>
        <w:pict>
          <v:shape id="_x0000_s1498" type="#_x0000_t202" style="position:absolute;margin-left:5.45pt;margin-top:0;width:519.9pt;height:11in;z-index:-251503616;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6602730" cy="10058400"/>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6602730" cy="10058400"/>
                                </a:xfrm>
                                <a:prstGeom prst="rect">
                                  <a:avLst/>
                                </a:prstGeom>
                              </pic:spPr>
                            </pic:pic>
                          </a:graphicData>
                        </a:graphic>
                      </wp:inline>
                    </w:drawing>
                  </w:r>
                </w:p>
              </w:txbxContent>
            </v:textbox>
            <w10:wrap type="square" anchorx="page" anchory="page"/>
          </v:shape>
        </w:pict>
      </w:r>
      <w:r>
        <w:pict>
          <v:shape id="_x0000_s1497" type="#_x0000_t202" style="position:absolute;margin-left:100.3pt;margin-top:723.1pt;width:422.9pt;height:9.85pt;z-index:-251502592;mso-wrap-distance-left:0;mso-wrap-distance-right:0;mso-position-horizontal-relative:page;mso-position-vertical-relative:page" stroked="f">
            <v:textbox inset="0,0,0,0">
              <w:txbxContent>
                <w:p w:rsidR="00D04A9B" w:rsidRDefault="00E8466C">
                  <w:pPr>
                    <w:tabs>
                      <w:tab w:val="right" w:pos="8424"/>
                    </w:tabs>
                    <w:spacing w:line="182"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13</w:t>
                  </w:r>
                </w:p>
              </w:txbxContent>
            </v:textbox>
            <w10:wrap type="square" anchorx="page" anchory="page"/>
          </v:shape>
        </w:pict>
      </w:r>
      <w:r>
        <w:pict>
          <v:shape id="_x0000_s1496" type="#_x0000_t202" style="position:absolute;margin-left:158.15pt;margin-top:248.15pt;width:116.4pt;height:7.95pt;z-index:-251501568;mso-wrap-distance-left:0;mso-wrap-distance-right:0;mso-position-horizontal-relative:page;mso-position-vertical-relative:page" stroked="f">
            <v:textbox inset="0,0,0,0">
              <w:txbxContent>
                <w:p w:rsidR="00D04A9B" w:rsidRDefault="00E8466C">
                  <w:pPr>
                    <w:spacing w:line="149" w:lineRule="exact"/>
                    <w:textAlignment w:val="baseline"/>
                    <w:rPr>
                      <w:rFonts w:ascii="Verdana" w:eastAsia="Verdana" w:hAnsi="Verdana"/>
                      <w:b/>
                      <w:color w:val="000000"/>
                      <w:spacing w:val="-17"/>
                      <w:sz w:val="20"/>
                      <w:lang w:val="es-ES"/>
                    </w:rPr>
                  </w:pPr>
                  <w:r>
                    <w:rPr>
                      <w:rFonts w:ascii="Verdana" w:eastAsia="Verdana" w:hAnsi="Verdana"/>
                      <w:b/>
                      <w:color w:val="000000"/>
                      <w:spacing w:val="-17"/>
                      <w:sz w:val="20"/>
                      <w:lang w:val="es-ES"/>
                    </w:rPr>
                    <w:t>Asunto a nivel nacional</w:t>
                  </w:r>
                </w:p>
              </w:txbxContent>
            </v:textbox>
            <w10:wrap type="square" anchorx="page" anchory="page"/>
          </v:shape>
        </w:pict>
      </w:r>
      <w:r>
        <w:pict>
          <v:shape id="_x0000_s1495" type="#_x0000_t202" style="position:absolute;margin-left:177.35pt;margin-top:278.65pt;width:78.25pt;height:7.45pt;z-index:-251500544;mso-wrap-distance-left:0;mso-wrap-distance-right:0;mso-position-horizontal-relative:page;mso-position-vertical-relative:page" stroked="f">
            <v:textbox inset="0,0,0,0">
              <w:txbxContent>
                <w:p w:rsidR="00D04A9B" w:rsidRDefault="00E8466C">
                  <w:pPr>
                    <w:spacing w:line="143" w:lineRule="exact"/>
                    <w:textAlignment w:val="baseline"/>
                    <w:rPr>
                      <w:rFonts w:ascii="Verdana" w:eastAsia="Verdana" w:hAnsi="Verdana"/>
                      <w:color w:val="000000"/>
                      <w:spacing w:val="-10"/>
                      <w:sz w:val="20"/>
                      <w:lang w:val="es-ES"/>
                    </w:rPr>
                  </w:pPr>
                  <w:r>
                    <w:rPr>
                      <w:rFonts w:ascii="Verdana" w:eastAsia="Verdana" w:hAnsi="Verdana"/>
                      <w:color w:val="000000"/>
                      <w:spacing w:val="-10"/>
                      <w:sz w:val="20"/>
                      <w:lang w:val="es-ES"/>
                    </w:rPr>
                    <w:t>Juicios laborales</w:t>
                  </w:r>
                </w:p>
              </w:txbxContent>
            </v:textbox>
            <w10:wrap type="square" anchorx="page" anchory="page"/>
          </v:shape>
        </w:pict>
      </w:r>
      <w:r>
        <w:pict>
          <v:shape id="_x0000_s1494" type="#_x0000_t202" style="position:absolute;margin-left:323.5pt;margin-top:241.45pt;width:165.4pt;height:23.5pt;z-index:-251499520;mso-wrap-distance-left:0;mso-wrap-distance-right:0;mso-position-horizontal-relative:page;mso-position-vertical-relative:page" stroked="f">
            <v:textbox inset="0,0,0,0">
              <w:txbxContent>
                <w:p w:rsidR="00D04A9B" w:rsidRDefault="00E8466C">
                  <w:pPr>
                    <w:tabs>
                      <w:tab w:val="left" w:pos="1512"/>
                    </w:tabs>
                    <w:spacing w:line="189" w:lineRule="exact"/>
                    <w:textAlignment w:val="baseline"/>
                    <w:rPr>
                      <w:rFonts w:ascii="Verdana" w:eastAsia="Verdana" w:hAnsi="Verdana"/>
                      <w:b/>
                      <w:color w:val="000000"/>
                      <w:spacing w:val="-12"/>
                      <w:sz w:val="20"/>
                      <w:lang w:val="es-ES"/>
                    </w:rPr>
                  </w:pPr>
                  <w:r>
                    <w:rPr>
                      <w:rFonts w:ascii="Verdana" w:eastAsia="Verdana" w:hAnsi="Verdana"/>
                      <w:b/>
                      <w:color w:val="000000"/>
                      <w:spacing w:val="-12"/>
                      <w:sz w:val="20"/>
                      <w:lang w:val="es-ES"/>
                    </w:rPr>
                    <w:t>Número de</w:t>
                  </w:r>
                  <w:r>
                    <w:rPr>
                      <w:rFonts w:ascii="Verdana" w:eastAsia="Verdana" w:hAnsi="Verdana"/>
                      <w:b/>
                      <w:color w:val="000000"/>
                      <w:spacing w:val="-12"/>
                      <w:sz w:val="20"/>
                      <w:lang w:val="es-ES"/>
                    </w:rPr>
                    <w:tab/>
                    <w:t>Monto reclamado</w:t>
                  </w:r>
                </w:p>
                <w:p w:rsidR="00D04A9B" w:rsidRDefault="00E8466C">
                  <w:pPr>
                    <w:tabs>
                      <w:tab w:val="left" w:pos="1584"/>
                    </w:tabs>
                    <w:spacing w:before="31" w:line="235" w:lineRule="exact"/>
                    <w:ind w:left="144"/>
                    <w:textAlignment w:val="baseline"/>
                    <w:rPr>
                      <w:rFonts w:ascii="Verdana" w:eastAsia="Verdana" w:hAnsi="Verdana"/>
                      <w:b/>
                      <w:color w:val="000000"/>
                      <w:spacing w:val="-12"/>
                      <w:sz w:val="20"/>
                      <w:lang w:val="es-ES"/>
                    </w:rPr>
                  </w:pPr>
                  <w:proofErr w:type="gramStart"/>
                  <w:r>
                    <w:rPr>
                      <w:rFonts w:ascii="Verdana" w:eastAsia="Verdana" w:hAnsi="Verdana"/>
                      <w:b/>
                      <w:color w:val="000000"/>
                      <w:spacing w:val="-12"/>
                      <w:sz w:val="20"/>
                      <w:lang w:val="es-ES"/>
                    </w:rPr>
                    <w:t>asuntos</w:t>
                  </w:r>
                  <w:proofErr w:type="gramEnd"/>
                  <w:r>
                    <w:rPr>
                      <w:rFonts w:ascii="Verdana" w:eastAsia="Verdana" w:hAnsi="Verdana"/>
                      <w:b/>
                      <w:color w:val="000000"/>
                      <w:spacing w:val="-12"/>
                      <w:sz w:val="20"/>
                      <w:lang w:val="es-ES"/>
                    </w:rPr>
                    <w:tab/>
                    <w:t>(miles de pesos)</w:t>
                  </w:r>
                </w:p>
              </w:txbxContent>
            </v:textbox>
            <w10:wrap type="square" anchorx="page" anchory="page"/>
          </v:shape>
        </w:pict>
      </w:r>
      <w:r>
        <w:pict>
          <v:shape id="_x0000_s1493" type="#_x0000_t202" style="position:absolute;margin-left:334.1pt;margin-top:278.15pt;width:143.5pt;height:9.35pt;z-index:-251498496;mso-wrap-distance-left:0;mso-wrap-distance-right:0;mso-position-horizontal-relative:page;mso-position-vertical-relative:page" stroked="f">
            <v:textbox inset="0,0,0,0">
              <w:txbxContent>
                <w:p w:rsidR="00D04A9B" w:rsidRDefault="00E8466C">
                  <w:pPr>
                    <w:tabs>
                      <w:tab w:val="right" w:pos="2880"/>
                    </w:tabs>
                    <w:spacing w:line="182" w:lineRule="exact"/>
                    <w:textAlignment w:val="baseline"/>
                    <w:rPr>
                      <w:rFonts w:ascii="Verdana" w:eastAsia="Verdana" w:hAnsi="Verdana"/>
                      <w:color w:val="000000"/>
                      <w:sz w:val="20"/>
                      <w:lang w:val="es-ES"/>
                    </w:rPr>
                  </w:pPr>
                  <w:r>
                    <w:rPr>
                      <w:rFonts w:ascii="Verdana" w:eastAsia="Verdana" w:hAnsi="Verdana"/>
                      <w:color w:val="000000"/>
                      <w:sz w:val="20"/>
                      <w:lang w:val="es-ES"/>
                    </w:rPr>
                    <w:t>157,266</w:t>
                  </w:r>
                  <w:r>
                    <w:rPr>
                      <w:rFonts w:ascii="Verdana" w:eastAsia="Verdana" w:hAnsi="Verdana"/>
                      <w:color w:val="000000"/>
                      <w:sz w:val="20"/>
                      <w:lang w:val="es-ES"/>
                    </w:rPr>
                    <w:tab/>
                    <w:t>$ 31</w:t>
                  </w:r>
                  <w:proofErr w:type="gramStart"/>
                  <w:r>
                    <w:rPr>
                      <w:rFonts w:ascii="Verdana" w:eastAsia="Verdana" w:hAnsi="Verdana"/>
                      <w:color w:val="000000"/>
                      <w:sz w:val="20"/>
                      <w:lang w:val="es-ES"/>
                    </w:rPr>
                    <w:t>,456,370.5</w:t>
                  </w:r>
                  <w:proofErr w:type="gramEnd"/>
                </w:p>
              </w:txbxContent>
            </v:textbox>
            <w10:wrap type="square" anchorx="page" anchory="page"/>
          </v:shape>
        </w:pict>
      </w:r>
      <w:r>
        <w:pict>
          <v:shape id="_x0000_s1492" type="#_x0000_t202" style="position:absolute;margin-left:141.35pt;margin-top:658.8pt;width:116.65pt;height:8.15pt;z-index:-251497472;mso-wrap-distance-left:0;mso-wrap-distance-right:0;mso-position-horizontal-relative:page;mso-position-vertical-relative:page" stroked="f">
            <v:textbox inset="0,0,0,0">
              <w:txbxContent>
                <w:p w:rsidR="00D04A9B" w:rsidRDefault="00E8466C">
                  <w:pPr>
                    <w:spacing w:line="158" w:lineRule="exact"/>
                    <w:textAlignment w:val="baseline"/>
                    <w:rPr>
                      <w:rFonts w:ascii="Verdana" w:eastAsia="Verdana" w:hAnsi="Verdana"/>
                      <w:b/>
                      <w:color w:val="000000"/>
                      <w:spacing w:val="-16"/>
                      <w:sz w:val="20"/>
                      <w:lang w:val="es-ES"/>
                    </w:rPr>
                  </w:pPr>
                  <w:r>
                    <w:rPr>
                      <w:rFonts w:ascii="Verdana" w:eastAsia="Verdana" w:hAnsi="Verdana"/>
                      <w:b/>
                      <w:color w:val="000000"/>
                      <w:spacing w:val="-16"/>
                      <w:sz w:val="20"/>
                      <w:lang w:val="es-ES"/>
                    </w:rPr>
                    <w:t>Asunto a nivel nacional</w:t>
                  </w:r>
                </w:p>
              </w:txbxContent>
            </v:textbox>
            <w10:wrap type="square" anchorx="page" anchory="page"/>
          </v:shape>
        </w:pict>
      </w:r>
      <w:r>
        <w:pict>
          <v:shape id="_x0000_s1491" type="#_x0000_t202" style="position:absolute;margin-left:110.15pt;margin-top:678.75pt;width:179.3pt;height:23pt;z-index:-251496448;mso-wrap-distance-left:0;mso-wrap-distance-right:0;mso-position-horizontal-relative:page;mso-position-vertical-relative:page" stroked="f">
            <v:textbox inset="0,0,0,0">
              <w:txbxContent>
                <w:p w:rsidR="00D04A9B" w:rsidRDefault="00E8466C">
                  <w:pPr>
                    <w:spacing w:line="225" w:lineRule="exact"/>
                    <w:jc w:val="both"/>
                    <w:textAlignment w:val="baseline"/>
                    <w:rPr>
                      <w:rFonts w:ascii="Verdana" w:eastAsia="Verdana" w:hAnsi="Verdana"/>
                      <w:color w:val="000000"/>
                      <w:sz w:val="20"/>
                      <w:lang w:val="es-ES"/>
                    </w:rPr>
                  </w:pPr>
                  <w:r>
                    <w:rPr>
                      <w:rFonts w:ascii="Verdana" w:eastAsia="Verdana" w:hAnsi="Verdana"/>
                      <w:color w:val="000000"/>
                      <w:sz w:val="20"/>
                      <w:lang w:val="es-ES"/>
                    </w:rPr>
                    <w:t>Juicios Civiles en los que el IMSS es demandado</w:t>
                  </w:r>
                </w:p>
              </w:txbxContent>
            </v:textbox>
            <w10:wrap type="square" anchorx="page" anchory="page"/>
          </v:shape>
        </w:pict>
      </w:r>
      <w:r>
        <w:pict>
          <v:shape id="_x0000_s1490" type="#_x0000_t202" style="position:absolute;margin-left:318.5pt;margin-top:659.05pt;width:185.25pt;height:38.4pt;z-index:-251495424;mso-wrap-distance-left:0;mso-wrap-distance-right:0;mso-position-horizontal-relative:page;mso-position-vertical-relative:page" stroked="f">
            <v:textbox inset="0,0,0,0">
              <w:txbxContent>
                <w:p w:rsidR="00D04A9B" w:rsidRDefault="00E8466C">
                  <w:pPr>
                    <w:tabs>
                      <w:tab w:val="right" w:pos="3672"/>
                    </w:tabs>
                    <w:spacing w:line="182" w:lineRule="exact"/>
                    <w:textAlignment w:val="baseline"/>
                    <w:rPr>
                      <w:rFonts w:ascii="Verdana" w:eastAsia="Verdana" w:hAnsi="Verdana"/>
                      <w:b/>
                      <w:color w:val="000000"/>
                      <w:sz w:val="20"/>
                      <w:lang w:val="es-ES"/>
                    </w:rPr>
                  </w:pPr>
                  <w:r>
                    <w:rPr>
                      <w:rFonts w:ascii="Verdana" w:eastAsia="Verdana" w:hAnsi="Verdana"/>
                      <w:b/>
                      <w:color w:val="000000"/>
                      <w:sz w:val="20"/>
                      <w:lang w:val="es-ES"/>
                    </w:rPr>
                    <w:t>Número de</w:t>
                  </w:r>
                  <w:r>
                    <w:rPr>
                      <w:rFonts w:ascii="Verdana" w:eastAsia="Verdana" w:hAnsi="Verdana"/>
                      <w:b/>
                      <w:color w:val="000000"/>
                      <w:sz w:val="20"/>
                      <w:lang w:val="es-ES"/>
                    </w:rPr>
                    <w:tab/>
                    <w:t>Monto reclamado</w:t>
                  </w:r>
                </w:p>
                <w:p w:rsidR="00D04A9B" w:rsidRDefault="00E8466C">
                  <w:pPr>
                    <w:tabs>
                      <w:tab w:val="right" w:pos="3600"/>
                    </w:tabs>
                    <w:spacing w:line="240" w:lineRule="exact"/>
                    <w:ind w:left="144"/>
                    <w:textAlignment w:val="baseline"/>
                    <w:rPr>
                      <w:rFonts w:ascii="Verdana" w:eastAsia="Verdana" w:hAnsi="Verdana"/>
                      <w:b/>
                      <w:color w:val="000000"/>
                      <w:sz w:val="20"/>
                      <w:lang w:val="es-ES"/>
                    </w:rPr>
                  </w:pPr>
                  <w:proofErr w:type="gramStart"/>
                  <w:r>
                    <w:rPr>
                      <w:rFonts w:ascii="Verdana" w:eastAsia="Verdana" w:hAnsi="Verdana"/>
                      <w:b/>
                      <w:color w:val="000000"/>
                      <w:sz w:val="20"/>
                      <w:lang w:val="es-ES"/>
                    </w:rPr>
                    <w:t>asuntos</w:t>
                  </w:r>
                  <w:proofErr w:type="gramEnd"/>
                  <w:r>
                    <w:rPr>
                      <w:rFonts w:ascii="Verdana" w:eastAsia="Verdana" w:hAnsi="Verdana"/>
                      <w:b/>
                      <w:color w:val="000000"/>
                      <w:sz w:val="20"/>
                      <w:lang w:val="es-ES"/>
                    </w:rPr>
                    <w:tab/>
                    <w:t>(miles de pesos)</w:t>
                  </w:r>
                </w:p>
                <w:p w:rsidR="00D04A9B" w:rsidRDefault="00E8466C">
                  <w:pPr>
                    <w:tabs>
                      <w:tab w:val="left" w:pos="2160"/>
                    </w:tabs>
                    <w:spacing w:before="88" w:line="248" w:lineRule="exact"/>
                    <w:ind w:left="360"/>
                    <w:textAlignment w:val="baseline"/>
                    <w:rPr>
                      <w:rFonts w:ascii="Verdana" w:eastAsia="Verdana" w:hAnsi="Verdana"/>
                      <w:color w:val="000000"/>
                      <w:spacing w:val="-8"/>
                      <w:sz w:val="20"/>
                      <w:lang w:val="es-ES"/>
                    </w:rPr>
                  </w:pPr>
                  <w:r>
                    <w:rPr>
                      <w:rFonts w:ascii="Verdana" w:eastAsia="Verdana" w:hAnsi="Verdana"/>
                      <w:color w:val="000000"/>
                      <w:spacing w:val="-8"/>
                      <w:sz w:val="20"/>
                      <w:lang w:val="es-ES"/>
                    </w:rPr>
                    <w:t>877</w:t>
                  </w:r>
                  <w:r>
                    <w:rPr>
                      <w:rFonts w:ascii="Verdana" w:eastAsia="Verdana" w:hAnsi="Verdana"/>
                      <w:color w:val="000000"/>
                      <w:spacing w:val="-8"/>
                      <w:sz w:val="20"/>
                      <w:lang w:val="es-ES"/>
                    </w:rPr>
                    <w:tab/>
                    <w:t>$ 4</w:t>
                  </w:r>
                  <w:proofErr w:type="gramStart"/>
                  <w:r>
                    <w:rPr>
                      <w:rFonts w:ascii="Verdana" w:eastAsia="Verdana" w:hAnsi="Verdana"/>
                      <w:color w:val="000000"/>
                      <w:spacing w:val="-8"/>
                      <w:sz w:val="20"/>
                      <w:lang w:val="es-ES"/>
                    </w:rPr>
                    <w:t>,030,242.0</w:t>
                  </w:r>
                  <w:proofErr w:type="gramEnd"/>
                </w:p>
              </w:txbxContent>
            </v:textbox>
            <w10:wrap type="square" anchorx="page" anchory="page"/>
          </v:shape>
        </w:pict>
      </w:r>
      <w:r>
        <w:pict>
          <v:shape id="_x0000_s1489" type="#_x0000_t202" style="position:absolute;margin-left:193.7pt;margin-top:56.9pt;width:235.2pt;height:14.4pt;z-index:-251494400;mso-wrap-distance-left:0;mso-wrap-distance-right:0;mso-position-horizontal-relative:page;mso-position-vertical-relative:page" stroked="f">
            <v:textbox inset="0,0,0,0">
              <w:txbxContent>
                <w:p w:rsidR="00D04A9B" w:rsidRDefault="00E8466C">
                  <w:pPr>
                    <w:spacing w:line="287" w:lineRule="exact"/>
                    <w:textAlignment w:val="baseline"/>
                    <w:rPr>
                      <w:rFonts w:eastAsia="Times New Roman"/>
                      <w:color w:val="000000"/>
                      <w:spacing w:val="6"/>
                      <w:sz w:val="29"/>
                      <w:lang w:val="es-ES"/>
                    </w:rPr>
                  </w:pPr>
                  <w:r>
                    <w:rPr>
                      <w:rFonts w:eastAsia="Times New Roman"/>
                      <w:color w:val="000000"/>
                      <w:spacing w:val="6"/>
                      <w:sz w:val="29"/>
                      <w:lang w:val="es-ES"/>
                    </w:rPr>
                    <w:t>Instituto Mexicano del Seguro Social</w:t>
                  </w:r>
                </w:p>
              </w:txbxContent>
            </v:textbox>
            <w10:wrap type="square" anchorx="page" anchory="page"/>
          </v:shape>
        </w:pict>
      </w:r>
      <w:r>
        <w:pict>
          <v:shape id="_x0000_s1488" type="#_x0000_t202" style="position:absolute;margin-left:99.1pt;margin-top:78.95pt;width:420pt;height:71.3pt;z-index:-251493376;mso-wrap-distance-left:0;mso-wrap-distance-right:0;mso-position-horizontal-relative:page;mso-position-vertical-relative:page" stroked="f">
            <v:textbox inset="0,0,0,0">
              <w:txbxContent>
                <w:p w:rsidR="00D04A9B" w:rsidRDefault="00E8466C">
                  <w:pPr>
                    <w:spacing w:line="188" w:lineRule="exact"/>
                    <w:jc w:val="both"/>
                    <w:textAlignment w:val="baseline"/>
                    <w:rPr>
                      <w:rFonts w:ascii="Verdana" w:eastAsia="Verdana" w:hAnsi="Verdana"/>
                      <w:color w:val="000000"/>
                      <w:spacing w:val="-16"/>
                      <w:sz w:val="20"/>
                      <w:lang w:val="es-ES"/>
                    </w:rPr>
                  </w:pPr>
                  <w:r>
                    <w:rPr>
                      <w:rFonts w:ascii="Verdana" w:eastAsia="Verdana" w:hAnsi="Verdana"/>
                      <w:color w:val="000000"/>
                      <w:spacing w:val="-16"/>
                      <w:sz w:val="20"/>
                      <w:lang w:val="es-ES"/>
                    </w:rPr>
                    <w:t>Organismo Público Descentralizado Integrante del Sector Paraestatal de la Administración Pública</w:t>
                  </w:r>
                </w:p>
                <w:p w:rsidR="00D04A9B" w:rsidRDefault="00E8466C">
                  <w:pPr>
                    <w:spacing w:line="258" w:lineRule="exact"/>
                    <w:ind w:left="3888"/>
                    <w:jc w:val="both"/>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9" w:line="245" w:lineRule="exact"/>
                    <w:jc w:val="both"/>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II. Consideraciones para las contingencias</w:t>
                  </w:r>
                </w:p>
                <w:p w:rsidR="00D04A9B" w:rsidRDefault="00E8466C">
                  <w:pPr>
                    <w:numPr>
                      <w:ilvl w:val="0"/>
                      <w:numId w:val="5"/>
                    </w:numPr>
                    <w:spacing w:before="244" w:line="202" w:lineRule="exact"/>
                    <w:ind w:left="0"/>
                    <w:jc w:val="both"/>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Juicios laborales</w:t>
                  </w:r>
                </w:p>
              </w:txbxContent>
            </v:textbox>
            <w10:wrap type="square" anchorx="page" anchory="page"/>
          </v:shape>
        </w:pict>
      </w:r>
      <w:r>
        <w:pict>
          <v:shape id="_x0000_s1487" type="#_x0000_t202" style="position:absolute;margin-left:99.1pt;margin-top:163pt;width:423.4pt;height:64.5pt;z-index:-251492352;mso-wrap-distance-left:0;mso-wrap-distance-right:0;mso-position-horizontal-relative:page;mso-position-vertical-relative:page" stroked="f">
            <v:textbox inset="0,0,0,0">
              <w:txbxContent>
                <w:p w:rsidR="00D04A9B" w:rsidRDefault="00E8466C">
                  <w:pPr>
                    <w:spacing w:line="255" w:lineRule="exact"/>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De los 219,259 juicios laborales en trámite, se tienen 61,993 en los que las acciones reclamadas son: (i) la inscripción retroactiva al IMSS, (ii) reconocimiento de beneficiarios, (iii) devolución de saldos de AFORE, (iv) aportaciones al SAR y (v) trámite </w:t>
                  </w:r>
                  <w:r>
                    <w:rPr>
                      <w:rFonts w:ascii="Verdana" w:eastAsia="Verdana" w:hAnsi="Verdana"/>
                      <w:color w:val="000000"/>
                      <w:sz w:val="20"/>
                      <w:lang w:val="es-ES"/>
                    </w:rPr>
                    <w:t>administrativo: en dichos juicios no se generan obligaciones de pago para el Instituto.</w:t>
                  </w:r>
                </w:p>
              </w:txbxContent>
            </v:textbox>
            <w10:wrap type="square" anchorx="page" anchory="page"/>
          </v:shape>
        </w:pict>
      </w:r>
      <w:r>
        <w:pict>
          <v:shape id="_x0000_s1486" type="#_x0000_t202" style="position:absolute;margin-left:100.1pt;margin-top:301.2pt;width:388.55pt;height:10.55pt;z-index:-251491328;mso-wrap-distance-left:0;mso-wrap-distance-right:0;mso-position-horizontal-relative:page;mso-position-vertical-relative:page" stroked="f">
            <v:textbox inset="0,0,0,0">
              <w:txbxContent>
                <w:p w:rsidR="00D04A9B" w:rsidRDefault="00E8466C">
                  <w:pPr>
                    <w:numPr>
                      <w:ilvl w:val="0"/>
                      <w:numId w:val="5"/>
                    </w:numPr>
                    <w:spacing w:line="196" w:lineRule="exact"/>
                    <w:ind w:left="0"/>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Juicios y procedimientos de responsabilidad patrimonial del Estado</w:t>
                  </w:r>
                </w:p>
              </w:txbxContent>
            </v:textbox>
            <w10:wrap type="square" anchorx="page" anchory="page"/>
          </v:shape>
        </w:pict>
      </w:r>
      <w:r>
        <w:pict>
          <v:shape id="_x0000_s1485" type="#_x0000_t202" style="position:absolute;margin-left:99.85pt;margin-top:323.3pt;width:422.15pt;height:108.45pt;z-index:-251490304;mso-wrap-distance-left:0;mso-wrap-distance-right:0;mso-position-horizontal-relative:page;mso-position-vertical-relative:page" stroked="f">
            <v:textbox inset="0,0,0,0">
              <w:txbxContent>
                <w:p w:rsidR="00D04A9B" w:rsidRDefault="00E8466C">
                  <w:pPr>
                    <w:spacing w:line="258" w:lineRule="exact"/>
                    <w:jc w:val="both"/>
                    <w:textAlignment w:val="baseline"/>
                    <w:rPr>
                      <w:rFonts w:ascii="Verdana" w:eastAsia="Verdana" w:hAnsi="Verdana"/>
                      <w:color w:val="000000"/>
                      <w:sz w:val="20"/>
                      <w:lang w:val="es-ES"/>
                    </w:rPr>
                  </w:pPr>
                  <w:r>
                    <w:rPr>
                      <w:rFonts w:ascii="Verdana" w:eastAsia="Verdana" w:hAnsi="Verdana"/>
                      <w:color w:val="000000"/>
                      <w:sz w:val="20"/>
                      <w:lang w:val="es-ES"/>
                    </w:rPr>
                    <w:t>En este apartado, se reportan los juicios y procedimientos en los que se reclama al Instituto una indemnización por su presunta actividad administrativa irregular. En caso de que se emitan fallos desfavorables, el IMSS tendrá a su cargo obligaciones de pag</w:t>
                  </w:r>
                  <w:r>
                    <w:rPr>
                      <w:rFonts w:ascii="Verdana" w:eastAsia="Verdana" w:hAnsi="Verdana"/>
                      <w:color w:val="000000"/>
                      <w:sz w:val="20"/>
                      <w:lang w:val="es-ES"/>
                    </w:rPr>
                    <w:t>o.</w:t>
                  </w:r>
                </w:p>
                <w:p w:rsidR="00D04A9B" w:rsidRDefault="00E8466C">
                  <w:pPr>
                    <w:tabs>
                      <w:tab w:val="left" w:pos="5040"/>
                    </w:tabs>
                    <w:spacing w:before="186" w:line="241" w:lineRule="exact"/>
                    <w:ind w:left="288"/>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Asunto a nivel nacional (incluyendo UMAE)</w:t>
                  </w:r>
                  <w:r>
                    <w:rPr>
                      <w:rFonts w:ascii="Verdana" w:eastAsia="Verdana" w:hAnsi="Verdana"/>
                      <w:b/>
                      <w:color w:val="000000"/>
                      <w:spacing w:val="-2"/>
                      <w:sz w:val="20"/>
                      <w:lang w:val="es-ES"/>
                    </w:rPr>
                    <w:tab/>
                    <w:t>Número de Monto reclamado</w:t>
                  </w:r>
                </w:p>
                <w:p w:rsidR="00D04A9B" w:rsidRDefault="00E8466C">
                  <w:pPr>
                    <w:tabs>
                      <w:tab w:val="left" w:pos="6480"/>
                    </w:tabs>
                    <w:spacing w:line="240" w:lineRule="exact"/>
                    <w:ind w:left="5184"/>
                    <w:textAlignment w:val="baseline"/>
                    <w:rPr>
                      <w:rFonts w:ascii="Verdana" w:eastAsia="Verdana" w:hAnsi="Verdana"/>
                      <w:b/>
                      <w:color w:val="000000"/>
                      <w:spacing w:val="-11"/>
                      <w:sz w:val="20"/>
                      <w:lang w:val="es-ES"/>
                    </w:rPr>
                  </w:pPr>
                  <w:proofErr w:type="gramStart"/>
                  <w:r>
                    <w:rPr>
                      <w:rFonts w:ascii="Verdana" w:eastAsia="Verdana" w:hAnsi="Verdana"/>
                      <w:b/>
                      <w:color w:val="000000"/>
                      <w:spacing w:val="-11"/>
                      <w:sz w:val="20"/>
                      <w:lang w:val="es-ES"/>
                    </w:rPr>
                    <w:t>asuntos</w:t>
                  </w:r>
                  <w:proofErr w:type="gramEnd"/>
                  <w:r>
                    <w:rPr>
                      <w:rFonts w:ascii="Verdana" w:eastAsia="Verdana" w:hAnsi="Verdana"/>
                      <w:b/>
                      <w:color w:val="000000"/>
                      <w:spacing w:val="-11"/>
                      <w:sz w:val="20"/>
                      <w:lang w:val="es-ES"/>
                    </w:rPr>
                    <w:tab/>
                    <w:t>(miles de pesos)</w:t>
                  </w:r>
                </w:p>
                <w:p w:rsidR="00D04A9B" w:rsidRDefault="00E8466C">
                  <w:pPr>
                    <w:tabs>
                      <w:tab w:val="left" w:pos="5328"/>
                      <w:tab w:val="left" w:pos="6624"/>
                    </w:tabs>
                    <w:spacing w:before="1" w:line="229" w:lineRule="exact"/>
                    <w:ind w:left="216" w:right="504"/>
                    <w:textAlignment w:val="baseline"/>
                    <w:rPr>
                      <w:rFonts w:ascii="Verdana" w:eastAsia="Verdana" w:hAnsi="Verdana"/>
                      <w:color w:val="000000"/>
                      <w:spacing w:val="-22"/>
                      <w:sz w:val="20"/>
                      <w:lang w:val="es-ES"/>
                    </w:rPr>
                  </w:pPr>
                  <w:r>
                    <w:rPr>
                      <w:rFonts w:ascii="Verdana" w:eastAsia="Verdana" w:hAnsi="Verdana"/>
                      <w:color w:val="000000"/>
                      <w:spacing w:val="-22"/>
                      <w:sz w:val="20"/>
                      <w:lang w:val="es-ES"/>
                    </w:rPr>
                    <w:t>Juicios y procedimientos de responsabilidad</w:t>
                  </w:r>
                  <w:r>
                    <w:rPr>
                      <w:rFonts w:ascii="Verdana" w:eastAsia="Verdana" w:hAnsi="Verdana"/>
                      <w:color w:val="000000"/>
                      <w:spacing w:val="-22"/>
                      <w:sz w:val="20"/>
                      <w:lang w:val="es-ES"/>
                    </w:rPr>
                    <w:tab/>
                    <w:t>1,167</w:t>
                  </w:r>
                  <w:r>
                    <w:rPr>
                      <w:rFonts w:ascii="Verdana" w:eastAsia="Verdana" w:hAnsi="Verdana"/>
                      <w:color w:val="000000"/>
                      <w:spacing w:val="-22"/>
                      <w:sz w:val="20"/>
                      <w:lang w:val="es-ES"/>
                    </w:rPr>
                    <w:tab/>
                    <w:t>$ 15</w:t>
                  </w:r>
                  <w:proofErr w:type="gramStart"/>
                  <w:r>
                    <w:rPr>
                      <w:rFonts w:ascii="Verdana" w:eastAsia="Verdana" w:hAnsi="Verdana"/>
                      <w:color w:val="000000"/>
                      <w:spacing w:val="-22"/>
                      <w:sz w:val="20"/>
                      <w:lang w:val="es-ES"/>
                    </w:rPr>
                    <w:t>,721,898.9</w:t>
                  </w:r>
                  <w:proofErr w:type="gramEnd"/>
                  <w:r>
                    <w:rPr>
                      <w:rFonts w:ascii="Verdana" w:eastAsia="Verdana" w:hAnsi="Verdana"/>
                      <w:color w:val="000000"/>
                      <w:spacing w:val="-22"/>
                      <w:sz w:val="20"/>
                      <w:lang w:val="es-ES"/>
                    </w:rPr>
                    <w:t xml:space="preserve"> </w:t>
                  </w:r>
                  <w:r>
                    <w:rPr>
                      <w:rFonts w:ascii="Verdana" w:eastAsia="Verdana" w:hAnsi="Verdana"/>
                      <w:color w:val="000000"/>
                      <w:spacing w:val="-22"/>
                      <w:sz w:val="20"/>
                      <w:lang w:val="es-ES"/>
                    </w:rPr>
                    <w:br/>
                    <w:t>patrimonial del Estado</w:t>
                  </w:r>
                </w:p>
              </w:txbxContent>
            </v:textbox>
            <w10:wrap type="square" anchorx="page" anchory="page"/>
          </v:shape>
        </w:pict>
      </w:r>
      <w:r>
        <w:pict>
          <v:shape id="_x0000_s1484" type="#_x0000_t202" style="position:absolute;margin-left:99.85pt;margin-top:444.25pt;width:422.65pt;height:103.45pt;z-index:-251489280;mso-wrap-distance-left:0;mso-wrap-distance-right:0;mso-position-horizontal-relative:page;mso-position-vertical-relative:page" stroked="f">
            <v:textbox inset="0,0,0,0">
              <w:txbxContent>
                <w:p w:rsidR="00D04A9B" w:rsidRDefault="00E8466C">
                  <w:pPr>
                    <w:spacing w:line="257" w:lineRule="exact"/>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Cabe mencionar que se cuenta con dos asuntos de Responsabilidad Patrimonial del Estado reclamados al IMSS que suman un monto del orden de $225,000,000.0 miles de pesos, estimado así por los reclamantes, lo cual se encuentra fuera de los parámetros legales,</w:t>
                  </w:r>
                  <w:r>
                    <w:rPr>
                      <w:rFonts w:ascii="Verdana" w:eastAsia="Verdana" w:hAnsi="Verdana"/>
                      <w:color w:val="000000"/>
                      <w:spacing w:val="3"/>
                      <w:sz w:val="20"/>
                      <w:lang w:val="es-ES"/>
                    </w:rPr>
                    <w:t xml:space="preserve"> por lo que el criterio para considerar los importes reflejados en el rubro correspondiente en este reporte para estos dos casos fue atendiendo a los topes y límites que la Ley Federal de Responsabilidad Patrimonial del Estado contempla para dichos efectos</w:t>
                  </w:r>
                  <w:r>
                    <w:rPr>
                      <w:rFonts w:ascii="Verdana" w:eastAsia="Verdana" w:hAnsi="Verdana"/>
                      <w:color w:val="000000"/>
                      <w:spacing w:val="3"/>
                      <w:sz w:val="20"/>
                      <w:lang w:val="es-ES"/>
                    </w:rPr>
                    <w:t>, y que equivale a $9,000.0 miles de pesos.</w:t>
                  </w:r>
                </w:p>
              </w:txbxContent>
            </v:textbox>
            <w10:wrap type="square" anchorx="page" anchory="page"/>
          </v:shape>
        </w:pict>
      </w:r>
      <w:r>
        <w:pict>
          <v:shape id="_x0000_s1483" type="#_x0000_t202" style="position:absolute;margin-left:99.85pt;margin-top:563.05pt;width:169.45pt;height:10.55pt;z-index:-251488256;mso-wrap-distance-left:0;mso-wrap-distance-right:0;mso-position-horizontal-relative:page;mso-position-vertical-relative:page" stroked="f">
            <v:textbox inset="0,0,0,0">
              <w:txbxContent>
                <w:p w:rsidR="00D04A9B" w:rsidRDefault="00E8466C">
                  <w:pPr>
                    <w:numPr>
                      <w:ilvl w:val="0"/>
                      <w:numId w:val="5"/>
                    </w:numPr>
                    <w:spacing w:line="201" w:lineRule="exact"/>
                    <w:ind w:left="0"/>
                    <w:textAlignment w:val="baseline"/>
                    <w:rPr>
                      <w:rFonts w:ascii="Verdana" w:eastAsia="Verdana" w:hAnsi="Verdana"/>
                      <w:b/>
                      <w:color w:val="000000"/>
                      <w:spacing w:val="-4"/>
                      <w:sz w:val="20"/>
                      <w:lang w:val="es-ES"/>
                    </w:rPr>
                  </w:pPr>
                  <w:r>
                    <w:rPr>
                      <w:rFonts w:ascii="Verdana" w:eastAsia="Verdana" w:hAnsi="Verdana"/>
                      <w:b/>
                      <w:color w:val="000000"/>
                      <w:spacing w:val="-4"/>
                      <w:sz w:val="20"/>
                      <w:lang w:val="es-ES"/>
                    </w:rPr>
                    <w:t>Juicios civiles y mercantiles</w:t>
                  </w:r>
                </w:p>
              </w:txbxContent>
            </v:textbox>
            <w10:wrap type="square" anchorx="page" anchory="page"/>
          </v:shape>
        </w:pict>
      </w:r>
      <w:r>
        <w:pict>
          <v:shape id="_x0000_s1482" type="#_x0000_t202" style="position:absolute;margin-left:99.85pt;margin-top:582.55pt;width:423.35pt;height:64.75pt;z-index:-251487232;mso-wrap-distance-left:0;mso-wrap-distance-right:0;mso-position-horizontal-relative:page;mso-position-vertical-relative:page" stroked="f">
            <v:textbox inset="0,0,0,0">
              <w:txbxContent>
                <w:p w:rsidR="00D04A9B" w:rsidRDefault="00E8466C">
                  <w:pPr>
                    <w:spacing w:after="4" w:line="258" w:lineRule="exact"/>
                    <w:jc w:val="both"/>
                    <w:textAlignment w:val="baseline"/>
                    <w:rPr>
                      <w:rFonts w:ascii="Verdana" w:eastAsia="Verdana" w:hAnsi="Verdana"/>
                      <w:color w:val="000000"/>
                      <w:sz w:val="20"/>
                      <w:lang w:val="es-ES"/>
                    </w:rPr>
                  </w:pPr>
                  <w:r>
                    <w:rPr>
                      <w:rFonts w:ascii="Verdana" w:eastAsia="Verdana" w:hAnsi="Verdana"/>
                      <w:color w:val="000000"/>
                      <w:sz w:val="20"/>
                      <w:lang w:val="es-ES"/>
                    </w:rPr>
                    <w:t>En este apartado se incluyen los juicios civiles en los que el IMSS es demandado derivado de controversias vinculadas con temas de adquisición de bienes o servicios, obra públi</w:t>
                  </w:r>
                  <w:r>
                    <w:rPr>
                      <w:rFonts w:ascii="Verdana" w:eastAsia="Verdana" w:hAnsi="Verdana"/>
                      <w:color w:val="000000"/>
                      <w:sz w:val="20"/>
                      <w:lang w:val="es-ES"/>
                    </w:rPr>
                    <w:t>ca, responsabilidad civil, entre otras causas y en los que de dictarse una sentencia contraria a los intereses del Instituto, éste tendría que afrontar obligaciones de pago.</w:t>
                  </w:r>
                </w:p>
              </w:txbxContent>
            </v:textbox>
            <w10:wrap type="square" anchorx="page" anchory="page"/>
          </v:shape>
        </w:pict>
      </w:r>
    </w:p>
    <w:p w:rsidR="00D04A9B" w:rsidRPr="00E8466C" w:rsidRDefault="00D04A9B">
      <w:pPr>
        <w:rPr>
          <w:lang w:val="es-MX"/>
        </w:rPr>
        <w:sectPr w:rsidR="00D04A9B" w:rsidRPr="00E8466C">
          <w:pgSz w:w="12240" w:h="15840"/>
          <w:pgMar w:top="0" w:right="1440" w:bottom="324" w:left="1440" w:header="720" w:footer="720" w:gutter="0"/>
          <w:cols w:space="720"/>
        </w:sectPr>
      </w:pPr>
    </w:p>
    <w:p w:rsidR="00D04A9B" w:rsidRDefault="00E8466C">
      <w:pPr>
        <w:spacing w:before="1106" w:line="334" w:lineRule="exact"/>
        <w:ind w:left="72"/>
        <w:jc w:val="center"/>
        <w:textAlignment w:val="baseline"/>
        <w:rPr>
          <w:rFonts w:eastAsia="Times New Roman"/>
          <w:color w:val="000000"/>
          <w:spacing w:val="10"/>
          <w:sz w:val="29"/>
          <w:lang w:val="es-ES"/>
        </w:rPr>
      </w:pPr>
      <w:r>
        <w:lastRenderedPageBreak/>
        <w:pict>
          <v:shape id="_x0000_s1481" type="#_x0000_t202" style="position:absolute;left:0;text-align:left;margin-left:1.55pt;margin-top:715.2pt;width:427.2pt;height:5.75pt;z-index:-251486208;mso-wrap-distance-left:0;mso-wrap-distance-right:0" fillcolor="#434142" stroked="f">
            <v:textbox inset="0,0,0,0">
              <w:txbxContent>
                <w:p w:rsidR="00D04A9B" w:rsidRDefault="00D04A9B"/>
              </w:txbxContent>
            </v:textbox>
            <w10:wrap type="square"/>
          </v:shape>
        </w:pict>
      </w:r>
      <w:r>
        <w:pict>
          <v:shape id="_x0000_s1480" type="#_x0000_t202" style="position:absolute;left:0;text-align:left;margin-left:5.6pt;margin-top:720.95pt;width:526.25pt;height:14.9pt;z-index:-251485184;mso-wrap-distance-left:0;mso-wrap-distance-right:0;mso-position-horizontal-relative:page;mso-position-vertical-relative:page" filled="f" stroked="f">
            <v:textbox inset="0,0,0,0">
              <w:txbxContent>
                <w:p w:rsidR="00D04A9B" w:rsidRDefault="00E8466C">
                  <w:pPr>
                    <w:tabs>
                      <w:tab w:val="right" w:pos="10368"/>
                    </w:tabs>
                    <w:spacing w:before="2" w:after="38" w:line="257" w:lineRule="exact"/>
                    <w:ind w:left="1872"/>
                    <w:textAlignment w:val="baseline"/>
                    <w:rPr>
                      <w:rFonts w:ascii="Verdana" w:eastAsia="Verdana" w:hAnsi="Verdana"/>
                      <w:color w:val="000000"/>
                      <w:sz w:val="16"/>
                      <w:lang w:val="es-ES"/>
                    </w:rPr>
                  </w:pPr>
                  <w:r>
                    <w:rPr>
                      <w:rFonts w:ascii="Verdana" w:eastAsia="Verdana" w:hAnsi="Verdana"/>
                      <w:color w:val="000000"/>
                      <w:sz w:val="16"/>
                      <w:lang w:val="es-ES"/>
                    </w:rPr>
                    <w:t>IMSS</w:t>
                  </w:r>
                  <w:r>
                    <w:rPr>
                      <w:rFonts w:ascii="Verdana" w:eastAsia="Verdana" w:hAnsi="Verdana"/>
                      <w:color w:val="000000"/>
                      <w:sz w:val="16"/>
                      <w:lang w:val="es-ES"/>
                    </w:rPr>
                    <w:tab/>
                    <w:t xml:space="preserve">Página </w:t>
                  </w:r>
                  <w:r>
                    <w:rPr>
                      <w:rFonts w:ascii="Verdana" w:eastAsia="Verdana" w:hAnsi="Verdana"/>
                      <w:color w:val="000000"/>
                      <w:sz w:val="20"/>
                      <w:lang w:val="es-ES"/>
                    </w:rPr>
                    <w:t>14</w:t>
                  </w:r>
                </w:p>
              </w:txbxContent>
            </v:textbox>
            <w10:wrap type="square" anchorx="page" anchory="page"/>
          </v:shape>
        </w:pict>
      </w:r>
      <w:r>
        <w:pict>
          <v:line id="_x0000_s1479" style="position:absolute;left:0;text-align:left;z-index:251356160;mso-position-horizontal-relative:page;mso-position-vertical-relative:page" from="7.7pt,0" to="7.7pt,792.05pt" strokecolor="#010103" strokeweight="4.1pt">
            <w10:wrap anchorx="page" anchory="page"/>
          </v:line>
        </w:pict>
      </w:r>
      <w:r>
        <w:pict>
          <v:line id="_x0000_s1478" style="position:absolute;left:0;text-align:left;z-index:251357184;mso-position-horizontal-relative:text;mso-position-vertical-relative:text" from="1.55pt,715.2pt" to="428.75pt,715.2pt" strokecolor="#110a0a" strokeweight="4.1pt">
            <v:stroke linestyle="thinThin"/>
          </v:line>
        </w:pict>
      </w:r>
      <w:r>
        <w:pict>
          <v:line id="_x0000_s1477" style="position:absolute;left:0;text-align:left;z-index:251358208;mso-position-horizontal-relative:text;mso-position-vertical-relative:text" from="1.55pt,720.95pt" to="428.75pt,720.95pt" strokecolor="#110a0a" strokeweight="4.1pt">
            <v:stroke linestyle="thinThin"/>
          </v:line>
        </w:pict>
      </w:r>
      <w:r>
        <w:rPr>
          <w:rFonts w:eastAsia="Times New Roman"/>
          <w:color w:val="000000"/>
          <w:spacing w:val="10"/>
          <w:sz w:val="29"/>
          <w:lang w:val="es-ES"/>
        </w:rPr>
        <w:t>Instituto Mexicano del Seguro Social</w:t>
      </w:r>
    </w:p>
    <w:p w:rsidR="00D04A9B" w:rsidRDefault="00E8466C">
      <w:pPr>
        <w:spacing w:before="76" w:line="257" w:lineRule="exact"/>
        <w:ind w:left="72"/>
        <w:textAlignment w:val="baseline"/>
        <w:rPr>
          <w:rFonts w:ascii="Verdana" w:eastAsia="Verdana" w:hAnsi="Verdana"/>
          <w:color w:val="000000"/>
          <w:spacing w:val="-15"/>
          <w:sz w:val="20"/>
          <w:lang w:val="es-ES"/>
        </w:rPr>
      </w:pPr>
      <w:r>
        <w:pict>
          <v:line id="_x0000_s1476" style="position:absolute;left:0;text-align:left;z-index:251359232;mso-position-horizontal-relative:page;mso-position-vertical-relative:page" from="99.85pt,72.95pt" to="525.15pt,72.95pt" strokecolor="#1c070a" strokeweight=".7pt">
            <w10:wrap anchorx="page" anchory="page"/>
          </v:line>
        </w:pict>
      </w:r>
      <w:r>
        <w:pict>
          <v:line id="_x0000_s1475" style="position:absolute;left:0;text-align:left;z-index:251360256;mso-position-horizontal-relative:page;mso-position-vertical-relative:page" from="99.85pt,76.55pt" to="525.15pt,76.55pt" strokecolor="#321012" strokeweight=".95pt">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7"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2" w:line="257" w:lineRule="exact"/>
        <w:ind w:left="72"/>
        <w:jc w:val="right"/>
        <w:textAlignment w:val="baseline"/>
        <w:rPr>
          <w:rFonts w:ascii="Verdana" w:eastAsia="Verdana" w:hAnsi="Verdana"/>
          <w:color w:val="000000"/>
          <w:sz w:val="20"/>
          <w:lang w:val="es-ES"/>
        </w:rPr>
      </w:pPr>
      <w:r>
        <w:rPr>
          <w:rFonts w:ascii="Verdana" w:eastAsia="Verdana" w:hAnsi="Verdana"/>
          <w:color w:val="000000"/>
          <w:sz w:val="20"/>
          <w:lang w:val="es-ES"/>
        </w:rPr>
        <w:t>Por otra parte, se destaca que en el ámbito civil existen 757 juicios en los que el IMSS tiene el carácter de actor y reclama $7</w:t>
      </w:r>
      <w:proofErr w:type="gramStart"/>
      <w:r>
        <w:rPr>
          <w:rFonts w:ascii="Verdana" w:eastAsia="Verdana" w:hAnsi="Verdana"/>
          <w:color w:val="000000"/>
          <w:sz w:val="20"/>
          <w:lang w:val="es-ES"/>
        </w:rPr>
        <w:t>,544,000.0</w:t>
      </w:r>
      <w:proofErr w:type="gramEnd"/>
      <w:r>
        <w:rPr>
          <w:rFonts w:ascii="Verdana" w:eastAsia="Verdana" w:hAnsi="Verdana"/>
          <w:color w:val="000000"/>
          <w:sz w:val="20"/>
          <w:lang w:val="es-ES"/>
        </w:rPr>
        <w:t xml:space="preserve"> miles de pesos, en dichos juicios no se generan obligaciones de pago puesto que de obtenerse sentencias desfavorables</w:t>
      </w:r>
      <w:r>
        <w:rPr>
          <w:rFonts w:ascii="Verdana" w:eastAsia="Verdana" w:hAnsi="Verdana"/>
          <w:color w:val="000000"/>
          <w:sz w:val="20"/>
          <w:lang w:val="es-ES"/>
        </w:rPr>
        <w:t xml:space="preserve"> para el Instituto, no representarían una erogación.</w:t>
      </w:r>
    </w:p>
    <w:p w:rsidR="00D04A9B" w:rsidRDefault="00E8466C">
      <w:pPr>
        <w:spacing w:before="114" w:line="257" w:lineRule="exact"/>
        <w:ind w:left="72" w:right="72"/>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 xml:space="preserve">Dentro de este apartado encontramos: la recuperación de cuotas obrero patronales (concurso mercantil), recuperación de créditos otorgados a trabajadores y </w:t>
      </w:r>
      <w:proofErr w:type="spellStart"/>
      <w:r>
        <w:rPr>
          <w:rFonts w:ascii="Verdana" w:eastAsia="Verdana" w:hAnsi="Verdana"/>
          <w:color w:val="000000"/>
          <w:spacing w:val="3"/>
          <w:sz w:val="20"/>
          <w:lang w:val="es-ES"/>
        </w:rPr>
        <w:t>extrabajadores</w:t>
      </w:r>
      <w:proofErr w:type="spellEnd"/>
      <w:r>
        <w:rPr>
          <w:rFonts w:ascii="Verdana" w:eastAsia="Verdana" w:hAnsi="Verdana"/>
          <w:color w:val="000000"/>
          <w:spacing w:val="3"/>
          <w:sz w:val="20"/>
          <w:lang w:val="es-ES"/>
        </w:rPr>
        <w:t xml:space="preserve"> (crédito hipotecario) y exigibili</w:t>
      </w:r>
      <w:r>
        <w:rPr>
          <w:rFonts w:ascii="Verdana" w:eastAsia="Verdana" w:hAnsi="Verdana"/>
          <w:color w:val="000000"/>
          <w:spacing w:val="3"/>
          <w:sz w:val="20"/>
          <w:lang w:val="es-ES"/>
        </w:rPr>
        <w:t>dad de póliza de fianza por incumplimiento de contrato. Se estima que un buen porcentaje de juicios en los que el IMSS es actor le serán favorables.</w:t>
      </w:r>
    </w:p>
    <w:p w:rsidR="00D04A9B" w:rsidRDefault="00E8466C">
      <w:pPr>
        <w:numPr>
          <w:ilvl w:val="0"/>
          <w:numId w:val="6"/>
        </w:numPr>
        <w:tabs>
          <w:tab w:val="clear" w:pos="288"/>
          <w:tab w:val="left" w:pos="360"/>
        </w:tabs>
        <w:spacing w:before="207" w:line="242" w:lineRule="exact"/>
        <w:ind w:left="72"/>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Juicios por impuestos sobre nómina</w:t>
      </w:r>
    </w:p>
    <w:p w:rsidR="00D04A9B" w:rsidRDefault="00E8466C">
      <w:pPr>
        <w:spacing w:before="249" w:after="168" w:line="257"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Dentro de este rubro, se reportan los juicios promovidos por el Instituto en contra de la determinación de créditos fiscales por el impuesto sobre nóminas.</w:t>
      </w:r>
    </w:p>
    <w:tbl>
      <w:tblPr>
        <w:tblW w:w="0" w:type="auto"/>
        <w:tblLayout w:type="fixed"/>
        <w:tblCellMar>
          <w:left w:w="0" w:type="dxa"/>
          <w:right w:w="0" w:type="dxa"/>
        </w:tblCellMar>
        <w:tblLook w:val="0000" w:firstRow="0" w:lastRow="0" w:firstColumn="0" w:lastColumn="0" w:noHBand="0" w:noVBand="0"/>
      </w:tblPr>
      <w:tblGrid>
        <w:gridCol w:w="4046"/>
        <w:gridCol w:w="4594"/>
      </w:tblGrid>
      <w:tr w:rsidR="00D04A9B">
        <w:tblPrEx>
          <w:tblCellMar>
            <w:top w:w="0" w:type="dxa"/>
            <w:bottom w:w="0" w:type="dxa"/>
          </w:tblCellMar>
        </w:tblPrEx>
        <w:trPr>
          <w:trHeight w:hRule="exact" w:val="713"/>
        </w:trPr>
        <w:tc>
          <w:tcPr>
            <w:tcW w:w="4046" w:type="dxa"/>
            <w:tcBorders>
              <w:top w:val="none" w:sz="0" w:space="0" w:color="000000"/>
              <w:left w:val="none" w:sz="0" w:space="0" w:color="000000"/>
              <w:bottom w:val="none" w:sz="0" w:space="0" w:color="000000"/>
              <w:right w:val="none" w:sz="0" w:space="0" w:color="000000"/>
            </w:tcBorders>
          </w:tcPr>
          <w:p w:rsidR="00D04A9B" w:rsidRDefault="00E8466C">
            <w:pPr>
              <w:spacing w:line="242" w:lineRule="exact"/>
              <w:jc w:val="center"/>
              <w:textAlignment w:val="baseline"/>
              <w:rPr>
                <w:rFonts w:ascii="Verdana" w:eastAsia="Verdana" w:hAnsi="Verdana"/>
                <w:b/>
                <w:color w:val="000000"/>
                <w:sz w:val="20"/>
                <w:lang w:val="es-ES"/>
              </w:rPr>
            </w:pPr>
            <w:r>
              <w:rPr>
                <w:rFonts w:ascii="Verdana" w:eastAsia="Verdana" w:hAnsi="Verdana"/>
                <w:b/>
                <w:color w:val="000000"/>
                <w:sz w:val="20"/>
                <w:lang w:val="es-ES"/>
              </w:rPr>
              <w:t>Asunto a nivel nacional</w:t>
            </w:r>
          </w:p>
          <w:p w:rsidR="00D04A9B" w:rsidRDefault="00E8466C">
            <w:pPr>
              <w:spacing w:before="264" w:after="10" w:line="197" w:lineRule="exact"/>
              <w:jc w:val="center"/>
              <w:textAlignment w:val="baseline"/>
              <w:rPr>
                <w:rFonts w:ascii="Verdana" w:eastAsia="Verdana" w:hAnsi="Verdana"/>
                <w:color w:val="000000"/>
                <w:sz w:val="16"/>
                <w:lang w:val="es-ES"/>
              </w:rPr>
            </w:pPr>
            <w:r>
              <w:rPr>
                <w:rFonts w:ascii="Verdana" w:eastAsia="Verdana" w:hAnsi="Verdana"/>
                <w:color w:val="000000"/>
                <w:sz w:val="16"/>
                <w:lang w:val="es-ES"/>
              </w:rPr>
              <w:t>Juicios por impuestos sobre nómina</w:t>
            </w:r>
          </w:p>
        </w:tc>
        <w:tc>
          <w:tcPr>
            <w:tcW w:w="4594" w:type="dxa"/>
            <w:tcBorders>
              <w:top w:val="none" w:sz="0" w:space="0" w:color="000000"/>
              <w:left w:val="none" w:sz="0" w:space="0" w:color="000000"/>
              <w:bottom w:val="none" w:sz="0" w:space="0" w:color="000000"/>
              <w:right w:val="none" w:sz="0" w:space="0" w:color="000000"/>
            </w:tcBorders>
          </w:tcPr>
          <w:p w:rsidR="00D04A9B" w:rsidRDefault="00E8466C">
            <w:pPr>
              <w:tabs>
                <w:tab w:val="left" w:pos="2088"/>
              </w:tabs>
              <w:spacing w:line="236" w:lineRule="exact"/>
              <w:ind w:right="720"/>
              <w:jc w:val="right"/>
              <w:textAlignment w:val="baseline"/>
              <w:rPr>
                <w:rFonts w:ascii="Verdana" w:eastAsia="Verdana" w:hAnsi="Verdana"/>
                <w:b/>
                <w:color w:val="000000"/>
                <w:spacing w:val="-11"/>
                <w:sz w:val="20"/>
                <w:lang w:val="es-ES"/>
              </w:rPr>
            </w:pPr>
            <w:r>
              <w:rPr>
                <w:rFonts w:ascii="Verdana" w:eastAsia="Verdana" w:hAnsi="Verdana"/>
                <w:b/>
                <w:color w:val="000000"/>
                <w:spacing w:val="-11"/>
                <w:sz w:val="20"/>
                <w:lang w:val="es-ES"/>
              </w:rPr>
              <w:t>Número de</w:t>
            </w:r>
            <w:r>
              <w:rPr>
                <w:rFonts w:ascii="Verdana" w:eastAsia="Verdana" w:hAnsi="Verdana"/>
                <w:b/>
                <w:color w:val="000000"/>
                <w:spacing w:val="-11"/>
                <w:sz w:val="20"/>
                <w:lang w:val="es-ES"/>
              </w:rPr>
              <w:tab/>
              <w:t>Monto reclamado</w:t>
            </w:r>
          </w:p>
          <w:p w:rsidR="00D04A9B" w:rsidRDefault="00E8466C">
            <w:pPr>
              <w:tabs>
                <w:tab w:val="left" w:pos="2160"/>
              </w:tabs>
              <w:spacing w:line="241" w:lineRule="exact"/>
              <w:ind w:right="720"/>
              <w:jc w:val="right"/>
              <w:textAlignment w:val="baseline"/>
              <w:rPr>
                <w:rFonts w:ascii="Verdana" w:eastAsia="Verdana" w:hAnsi="Verdana"/>
                <w:b/>
                <w:color w:val="000000"/>
                <w:spacing w:val="-11"/>
                <w:sz w:val="20"/>
                <w:lang w:val="es-ES"/>
              </w:rPr>
            </w:pPr>
            <w:r>
              <w:rPr>
                <w:rFonts w:ascii="Verdana" w:eastAsia="Verdana" w:hAnsi="Verdana"/>
                <w:b/>
                <w:color w:val="000000"/>
                <w:spacing w:val="-11"/>
                <w:sz w:val="20"/>
                <w:lang w:val="es-ES"/>
              </w:rPr>
              <w:t>asuntos</w:t>
            </w:r>
            <w:r>
              <w:rPr>
                <w:rFonts w:ascii="Verdana" w:eastAsia="Verdana" w:hAnsi="Verdana"/>
                <w:b/>
                <w:color w:val="000000"/>
                <w:spacing w:val="-11"/>
                <w:sz w:val="20"/>
                <w:lang w:val="es-ES"/>
              </w:rPr>
              <w:tab/>
            </w:r>
            <w:r>
              <w:rPr>
                <w:rFonts w:ascii="Verdana" w:eastAsia="Verdana" w:hAnsi="Verdana"/>
                <w:b/>
                <w:color w:val="000000"/>
                <w:spacing w:val="-11"/>
                <w:sz w:val="20"/>
                <w:lang w:val="es-ES"/>
              </w:rPr>
              <w:t>(miles de pesos)</w:t>
            </w:r>
          </w:p>
          <w:p w:rsidR="00D04A9B" w:rsidRDefault="00E8466C">
            <w:pPr>
              <w:tabs>
                <w:tab w:val="left" w:pos="2376"/>
              </w:tabs>
              <w:spacing w:before="28" w:after="4" w:line="194" w:lineRule="exact"/>
              <w:ind w:right="1016"/>
              <w:jc w:val="right"/>
              <w:textAlignment w:val="baseline"/>
              <w:rPr>
                <w:rFonts w:ascii="Verdana" w:eastAsia="Verdana" w:hAnsi="Verdana"/>
                <w:color w:val="000000"/>
                <w:sz w:val="16"/>
                <w:lang w:val="es-ES"/>
              </w:rPr>
            </w:pPr>
            <w:r>
              <w:rPr>
                <w:rFonts w:ascii="Verdana" w:eastAsia="Verdana" w:hAnsi="Verdana"/>
                <w:color w:val="000000"/>
                <w:sz w:val="16"/>
                <w:lang w:val="es-ES"/>
              </w:rPr>
              <w:t>3</w:t>
            </w:r>
            <w:r>
              <w:rPr>
                <w:rFonts w:ascii="Verdana" w:eastAsia="Verdana" w:hAnsi="Verdana"/>
                <w:color w:val="000000"/>
                <w:sz w:val="16"/>
                <w:lang w:val="es-ES"/>
              </w:rPr>
              <w:tab/>
              <w:t>$ 898,649.1</w:t>
            </w:r>
          </w:p>
        </w:tc>
      </w:tr>
    </w:tbl>
    <w:p w:rsidR="00D04A9B" w:rsidRDefault="00D04A9B">
      <w:pPr>
        <w:spacing w:after="145" w:line="20" w:lineRule="exact"/>
      </w:pPr>
    </w:p>
    <w:p w:rsidR="00D04A9B" w:rsidRDefault="00E8466C">
      <w:pPr>
        <w:spacing w:before="4" w:line="257"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En esta categoría de asuntos, se debe resaltar que el Instituto ha obtenido tres criterios emitidos por la Segunda Sala de la Suprema Corte de Justicia de la Nación, en los que determinó que el IMSS no es sujeto al pago del impuesto sobre nóminas', por lo </w:t>
      </w:r>
      <w:r>
        <w:rPr>
          <w:rFonts w:ascii="Verdana" w:eastAsia="Verdana" w:hAnsi="Verdana"/>
          <w:color w:val="000000"/>
          <w:sz w:val="20"/>
          <w:lang w:val="es-ES"/>
        </w:rPr>
        <w:t>que se considera que en los juicios antes señalados existe una perspectiva favorable para el IMSS.</w:t>
      </w:r>
    </w:p>
    <w:p w:rsidR="00D04A9B" w:rsidRDefault="00E8466C">
      <w:pPr>
        <w:numPr>
          <w:ilvl w:val="0"/>
          <w:numId w:val="6"/>
        </w:numPr>
        <w:tabs>
          <w:tab w:val="clear" w:pos="288"/>
          <w:tab w:val="left" w:pos="360"/>
        </w:tabs>
        <w:spacing w:before="131" w:line="242" w:lineRule="exact"/>
        <w:ind w:left="72"/>
        <w:textAlignment w:val="baseline"/>
        <w:rPr>
          <w:rFonts w:ascii="Verdana" w:eastAsia="Verdana" w:hAnsi="Verdana"/>
          <w:b/>
          <w:color w:val="000000"/>
          <w:sz w:val="20"/>
          <w:lang w:val="es-ES"/>
        </w:rPr>
      </w:pPr>
      <w:r>
        <w:rPr>
          <w:rFonts w:ascii="Verdana" w:eastAsia="Verdana" w:hAnsi="Verdana"/>
          <w:b/>
          <w:color w:val="000000"/>
          <w:sz w:val="20"/>
          <w:lang w:val="es-ES"/>
        </w:rPr>
        <w:t>Juicios contenciosos administrativos</w:t>
      </w:r>
    </w:p>
    <w:p w:rsidR="00D04A9B" w:rsidRDefault="00E8466C">
      <w:pPr>
        <w:spacing w:before="204" w:line="251"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Al cierre de 2019, se tenían 14,839 juicios contenciosos administrativos en trámite en contra del IMSS, en los que se re</w:t>
      </w:r>
      <w:r>
        <w:rPr>
          <w:rFonts w:ascii="Verdana" w:eastAsia="Verdana" w:hAnsi="Verdana"/>
          <w:color w:val="000000"/>
          <w:sz w:val="20"/>
          <w:lang w:val="es-ES"/>
        </w:rPr>
        <w:t>clama un monto total de $10</w:t>
      </w:r>
      <w:proofErr w:type="gramStart"/>
      <w:r>
        <w:rPr>
          <w:rFonts w:ascii="Verdana" w:eastAsia="Verdana" w:hAnsi="Verdana"/>
          <w:color w:val="000000"/>
          <w:sz w:val="20"/>
          <w:lang w:val="es-ES"/>
        </w:rPr>
        <w:t>,407,402.2</w:t>
      </w:r>
      <w:proofErr w:type="gramEnd"/>
      <w:r>
        <w:rPr>
          <w:rFonts w:ascii="Verdana" w:eastAsia="Verdana" w:hAnsi="Verdana"/>
          <w:color w:val="000000"/>
          <w:sz w:val="20"/>
          <w:lang w:val="es-ES"/>
        </w:rPr>
        <w:t xml:space="preserve"> miles de pesos.</w:t>
      </w:r>
    </w:p>
    <w:p w:rsidR="00D04A9B" w:rsidRDefault="00E8466C">
      <w:pPr>
        <w:spacing w:before="279" w:after="604" w:line="257" w:lineRule="exact"/>
        <w:ind w:left="72" w:right="72"/>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 xml:space="preserve">Cabe destacar que, 14,693 juicios (99.02%) representan un monto de $9,744,291.5 miles de pesos que no representan un pasivo, ya que en ellos se impugnan entre otros, los actos emitidos por el Instituto </w:t>
      </w:r>
      <w:r>
        <w:rPr>
          <w:rFonts w:ascii="Verdana" w:eastAsia="Verdana" w:hAnsi="Verdana"/>
          <w:color w:val="000000"/>
          <w:spacing w:val="-2"/>
          <w:sz w:val="20"/>
          <w:lang w:val="es-ES"/>
        </w:rPr>
        <w:t>en su carácter de organismo fiscal autónomo, las cuotas obrero patronales determinadas por este Instituto y demás contribuciones incluyendo sus accesorios legales, importes que no han ingresado a su patrimonio y, por ello, no generarán obligaciones de pago</w:t>
      </w:r>
      <w:r>
        <w:rPr>
          <w:rFonts w:ascii="Verdana" w:eastAsia="Verdana" w:hAnsi="Verdana"/>
          <w:color w:val="000000"/>
          <w:spacing w:val="-2"/>
          <w:sz w:val="20"/>
          <w:lang w:val="es-ES"/>
        </w:rPr>
        <w:t xml:space="preserve"> al IMSS; así mismo, los importes reportados comprenden los montos que el actor determina en su escrito de demanda, los cuales no necesariamente coinciden con las cantidades que efectivamente se determinan. Los 146 juicios restantes son relacionados con la</w:t>
      </w:r>
      <w:r>
        <w:rPr>
          <w:rFonts w:ascii="Verdana" w:eastAsia="Verdana" w:hAnsi="Verdana"/>
          <w:color w:val="000000"/>
          <w:spacing w:val="-2"/>
          <w:sz w:val="20"/>
          <w:lang w:val="es-ES"/>
        </w:rPr>
        <w:t>s materias de obra pública, adquisiciones, reintegro de gastos médicos y devoluciones, en los que se reclama un monto de $663,110.7 miles de pesos.</w:t>
      </w:r>
    </w:p>
    <w:p w:rsidR="00D04A9B" w:rsidRDefault="00E8466C">
      <w:pPr>
        <w:spacing w:before="130" w:line="196" w:lineRule="exact"/>
        <w:ind w:left="72" w:right="72"/>
        <w:jc w:val="both"/>
        <w:textAlignment w:val="baseline"/>
        <w:rPr>
          <w:rFonts w:ascii="Arial" w:eastAsia="Arial" w:hAnsi="Arial"/>
          <w:color w:val="000000"/>
          <w:spacing w:val="-7"/>
          <w:sz w:val="12"/>
          <w:vertAlign w:val="superscript"/>
          <w:lang w:val="es-ES"/>
        </w:rPr>
      </w:pPr>
      <w:r>
        <w:pict>
          <v:shape id="_x0000_s1474" type="#_x0000_t202" style="position:absolute;left:0;text-align:left;margin-left:531.85pt;margin-top:693.1pt;width:23.5pt;height:28.35pt;z-index:-251484160;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298450" cy="36004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6"/>
                                <a:stretch>
                                  <a:fillRect/>
                                </a:stretch>
                              </pic:blipFill>
                              <pic:spPr>
                                <a:xfrm>
                                  <a:off x="0" y="0"/>
                                  <a:ext cx="298450" cy="360045"/>
                                </a:xfrm>
                                <a:prstGeom prst="rect">
                                  <a:avLst/>
                                </a:prstGeom>
                              </pic:spPr>
                            </pic:pic>
                          </a:graphicData>
                        </a:graphic>
                      </wp:inline>
                    </w:drawing>
                  </w:r>
                </w:p>
              </w:txbxContent>
            </v:textbox>
            <w10:wrap type="square" anchorx="page" anchory="page"/>
          </v:shape>
        </w:pict>
      </w:r>
      <w:r>
        <w:pict>
          <v:line id="_x0000_s1473" style="position:absolute;left:0;text-align:left;z-index:251361280;mso-position-horizontal-relative:page;mso-position-vertical-relative:page" from="100.1pt,667.7pt" to="238.85pt,667.7pt" strokecolor="#060606" strokeweight=".7pt">
            <w10:wrap anchorx="page" anchory="page"/>
          </v:line>
        </w:pict>
      </w:r>
      <w:r>
        <w:rPr>
          <w:rFonts w:ascii="Arial" w:eastAsia="Arial" w:hAnsi="Arial"/>
          <w:color w:val="000000"/>
          <w:spacing w:val="-7"/>
          <w:sz w:val="12"/>
          <w:vertAlign w:val="superscript"/>
          <w:lang w:val="es-ES"/>
        </w:rPr>
        <w:t>1</w:t>
      </w:r>
      <w:r>
        <w:rPr>
          <w:rFonts w:ascii="Verdana" w:eastAsia="Verdana" w:hAnsi="Verdana"/>
          <w:color w:val="000000"/>
          <w:spacing w:val="-7"/>
          <w:sz w:val="16"/>
          <w:lang w:val="es-ES"/>
        </w:rPr>
        <w:t xml:space="preserve"> En términos del artículo 254 de la Ley del Seguro Social, el Instituto no será sujeto de contribuciones federales, estatales y municipales; aun en el caso de que dichas contribuciones, conforme a una Ley general o especial fueran a cargo del Instituto com</w:t>
      </w:r>
      <w:r>
        <w:rPr>
          <w:rFonts w:ascii="Verdana" w:eastAsia="Verdana" w:hAnsi="Verdana"/>
          <w:color w:val="000000"/>
          <w:spacing w:val="-7"/>
          <w:sz w:val="16"/>
          <w:lang w:val="es-ES"/>
        </w:rPr>
        <w:t>o organismo público o como patrón.</w:t>
      </w:r>
    </w:p>
    <w:p w:rsidR="00D04A9B" w:rsidRPr="00E8466C" w:rsidRDefault="00D04A9B">
      <w:pPr>
        <w:rPr>
          <w:lang w:val="es-MX"/>
        </w:rPr>
        <w:sectPr w:rsidR="00D04A9B" w:rsidRPr="00E8466C">
          <w:pgSz w:w="12240" w:h="15840"/>
          <w:pgMar w:top="0" w:right="1673" w:bottom="1140" w:left="1927" w:header="720" w:footer="720" w:gutter="0"/>
          <w:cols w:space="720"/>
        </w:sectPr>
      </w:pPr>
    </w:p>
    <w:p w:rsidR="00D04A9B" w:rsidRDefault="00E8466C">
      <w:pPr>
        <w:spacing w:before="1102" w:line="323" w:lineRule="exact"/>
        <w:ind w:left="72"/>
        <w:jc w:val="center"/>
        <w:textAlignment w:val="baseline"/>
        <w:rPr>
          <w:rFonts w:eastAsia="Times New Roman"/>
          <w:color w:val="000000"/>
          <w:spacing w:val="10"/>
          <w:sz w:val="29"/>
          <w:lang w:val="es-ES"/>
        </w:rPr>
      </w:pPr>
      <w:r>
        <w:lastRenderedPageBreak/>
        <w:pict>
          <v:shape id="_x0000_s1472" type="#_x0000_t202" style="position:absolute;left:0;text-align:left;margin-left:100.55pt;margin-top:10in;width:422.9pt;height:13.2pt;z-index:-251483136;mso-wrap-distance-left:0;mso-wrap-distance-right:0;mso-position-horizontal-relative:page;mso-position-vertical-relative:page" filled="f" stroked="f">
            <v:textbox inset="0,0,0,0">
              <w:txbxContent>
                <w:p w:rsidR="00D04A9B" w:rsidRDefault="00E8466C">
                  <w:pPr>
                    <w:tabs>
                      <w:tab w:val="right" w:pos="8424"/>
                    </w:tabs>
                    <w:spacing w:line="259"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15</w:t>
                  </w:r>
                </w:p>
              </w:txbxContent>
            </v:textbox>
            <w10:wrap type="square" anchorx="page" anchory="page"/>
          </v:shape>
        </w:pict>
      </w:r>
      <w:r>
        <w:pict>
          <v:line id="_x0000_s1471" style="position:absolute;left:0;text-align:left;z-index:251362304;mso-position-horizontal-relative:page;mso-position-vertical-relative:page" from="7.2pt,0" to="7.2pt,792.05pt" strokecolor="#010101" strokeweight="2.9pt">
            <w10:wrap anchorx="page" anchory="page"/>
          </v:line>
        </w:pict>
      </w:r>
      <w:r>
        <w:rPr>
          <w:rFonts w:eastAsia="Times New Roman"/>
          <w:color w:val="000000"/>
          <w:spacing w:val="10"/>
          <w:sz w:val="29"/>
          <w:lang w:val="es-ES"/>
        </w:rPr>
        <w:t>Instituto Mexicano del Seguro Social</w:t>
      </w:r>
    </w:p>
    <w:p w:rsidR="00D04A9B" w:rsidRDefault="00E8466C">
      <w:pPr>
        <w:spacing w:before="84" w:line="259" w:lineRule="exact"/>
        <w:ind w:left="72"/>
        <w:textAlignment w:val="baseline"/>
        <w:rPr>
          <w:rFonts w:ascii="Verdana" w:eastAsia="Verdana" w:hAnsi="Verdana"/>
          <w:color w:val="000000"/>
          <w:spacing w:val="-15"/>
          <w:sz w:val="20"/>
          <w:lang w:val="es-ES"/>
        </w:rPr>
      </w:pPr>
      <w:r>
        <w:pict>
          <v:line id="_x0000_s1470" style="position:absolute;left:0;text-align:left;z-index:251363328;mso-position-horizontal-relative:page;mso-position-vertical-relative:page" from="95.3pt,73.9pt" to="523.25pt,73.9pt" strokecolor="#48070b" strokeweight="3.8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4"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7"/>
        </w:numPr>
        <w:tabs>
          <w:tab w:val="clear" w:pos="288"/>
          <w:tab w:val="left" w:pos="360"/>
        </w:tabs>
        <w:spacing w:before="296" w:line="232" w:lineRule="exact"/>
        <w:ind w:left="72"/>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Averiguaciones previas, carpetas de investigación y procesos penales</w:t>
      </w:r>
    </w:p>
    <w:p w:rsidR="00D04A9B" w:rsidRDefault="00E8466C">
      <w:pPr>
        <w:spacing w:before="193" w:after="167" w:line="259" w:lineRule="exact"/>
        <w:ind w:left="72" w:right="72"/>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En el rubro de averiguaciones previas, carpetas de investigación y procesos penales, 19 asuntos en el que se reclama un monto total de $18,203.5 miles de pesos.</w:t>
      </w:r>
    </w:p>
    <w:tbl>
      <w:tblPr>
        <w:tblW w:w="0" w:type="auto"/>
        <w:tblLayout w:type="fixed"/>
        <w:tblCellMar>
          <w:left w:w="0" w:type="dxa"/>
          <w:right w:w="0" w:type="dxa"/>
        </w:tblCellMar>
        <w:tblLook w:val="0000" w:firstRow="0" w:lastRow="0" w:firstColumn="0" w:lastColumn="0" w:noHBand="0" w:noVBand="0"/>
      </w:tblPr>
      <w:tblGrid>
        <w:gridCol w:w="4526"/>
        <w:gridCol w:w="4114"/>
      </w:tblGrid>
      <w:tr w:rsidR="00D04A9B">
        <w:tblPrEx>
          <w:tblCellMar>
            <w:top w:w="0" w:type="dxa"/>
            <w:bottom w:w="0" w:type="dxa"/>
          </w:tblCellMar>
        </w:tblPrEx>
        <w:trPr>
          <w:trHeight w:hRule="exact" w:val="1192"/>
        </w:trPr>
        <w:tc>
          <w:tcPr>
            <w:tcW w:w="4526" w:type="dxa"/>
            <w:tcBorders>
              <w:top w:val="none" w:sz="0" w:space="0" w:color="000000"/>
              <w:left w:val="none" w:sz="0" w:space="0" w:color="000000"/>
              <w:bottom w:val="none" w:sz="0" w:space="0" w:color="000000"/>
              <w:right w:val="none" w:sz="0" w:space="0" w:color="000000"/>
            </w:tcBorders>
          </w:tcPr>
          <w:p w:rsidR="00D04A9B" w:rsidRDefault="00E8466C">
            <w:pPr>
              <w:spacing w:line="232" w:lineRule="exact"/>
              <w:ind w:right="884"/>
              <w:jc w:val="right"/>
              <w:textAlignment w:val="baseline"/>
              <w:rPr>
                <w:rFonts w:ascii="Verdana" w:eastAsia="Verdana" w:hAnsi="Verdana"/>
                <w:b/>
                <w:color w:val="000000"/>
                <w:sz w:val="20"/>
                <w:lang w:val="es-ES"/>
              </w:rPr>
            </w:pPr>
            <w:r>
              <w:rPr>
                <w:rFonts w:ascii="Verdana" w:eastAsia="Verdana" w:hAnsi="Verdana"/>
                <w:b/>
                <w:color w:val="000000"/>
                <w:sz w:val="20"/>
                <w:lang w:val="es-ES"/>
              </w:rPr>
              <w:t>Asunto en Delegaciones</w:t>
            </w:r>
          </w:p>
          <w:p w:rsidR="00D04A9B" w:rsidRDefault="00E8466C">
            <w:pPr>
              <w:spacing w:before="469" w:line="237" w:lineRule="exact"/>
              <w:ind w:left="504" w:right="252"/>
              <w:textAlignment w:val="baseline"/>
              <w:rPr>
                <w:rFonts w:ascii="Verdana" w:eastAsia="Verdana" w:hAnsi="Verdana"/>
                <w:color w:val="000000"/>
                <w:sz w:val="20"/>
                <w:lang w:val="es-ES"/>
              </w:rPr>
            </w:pPr>
            <w:r>
              <w:rPr>
                <w:rFonts w:ascii="Verdana" w:eastAsia="Verdana" w:hAnsi="Verdana"/>
                <w:color w:val="000000"/>
                <w:sz w:val="20"/>
                <w:lang w:val="es-ES"/>
              </w:rPr>
              <w:t>Averiguaciones previas, carpetas de investigación y procesos penales</w:t>
            </w:r>
          </w:p>
        </w:tc>
        <w:tc>
          <w:tcPr>
            <w:tcW w:w="4114" w:type="dxa"/>
            <w:tcBorders>
              <w:top w:val="none" w:sz="0" w:space="0" w:color="000000"/>
              <w:left w:val="none" w:sz="0" w:space="0" w:color="000000"/>
              <w:bottom w:val="none" w:sz="0" w:space="0" w:color="000000"/>
              <w:right w:val="none" w:sz="0" w:space="0" w:color="000000"/>
            </w:tcBorders>
          </w:tcPr>
          <w:p w:rsidR="00D04A9B" w:rsidRDefault="00E8466C">
            <w:pPr>
              <w:tabs>
                <w:tab w:val="left" w:pos="2376"/>
              </w:tabs>
              <w:spacing w:line="232" w:lineRule="exact"/>
              <w:ind w:right="1074"/>
              <w:jc w:val="right"/>
              <w:textAlignment w:val="baseline"/>
              <w:rPr>
                <w:rFonts w:ascii="Verdana" w:eastAsia="Verdana" w:hAnsi="Verdana"/>
                <w:b/>
                <w:color w:val="000000"/>
                <w:spacing w:val="-11"/>
                <w:sz w:val="20"/>
                <w:lang w:val="es-ES"/>
              </w:rPr>
            </w:pPr>
            <w:r>
              <w:rPr>
                <w:rFonts w:ascii="Verdana" w:eastAsia="Verdana" w:hAnsi="Verdana"/>
                <w:b/>
                <w:color w:val="000000"/>
                <w:spacing w:val="-11"/>
                <w:sz w:val="20"/>
                <w:lang w:val="es-ES"/>
              </w:rPr>
              <w:t>Número de</w:t>
            </w:r>
            <w:r>
              <w:rPr>
                <w:rFonts w:ascii="Verdana" w:eastAsia="Verdana" w:hAnsi="Verdana"/>
                <w:b/>
                <w:color w:val="000000"/>
                <w:spacing w:val="-11"/>
                <w:sz w:val="20"/>
                <w:lang w:val="es-ES"/>
              </w:rPr>
              <w:tab/>
              <w:t>Monto</w:t>
            </w:r>
          </w:p>
          <w:p w:rsidR="00D04A9B" w:rsidRDefault="00E8466C">
            <w:pPr>
              <w:tabs>
                <w:tab w:val="left" w:pos="2160"/>
              </w:tabs>
              <w:spacing w:line="229" w:lineRule="exact"/>
              <w:ind w:right="804"/>
              <w:jc w:val="right"/>
              <w:textAlignment w:val="baseline"/>
              <w:rPr>
                <w:rFonts w:ascii="Verdana" w:eastAsia="Verdana" w:hAnsi="Verdana"/>
                <w:b/>
                <w:color w:val="000000"/>
                <w:spacing w:val="-8"/>
                <w:sz w:val="20"/>
                <w:lang w:val="es-ES"/>
              </w:rPr>
            </w:pPr>
            <w:r>
              <w:rPr>
                <w:rFonts w:ascii="Verdana" w:eastAsia="Verdana" w:hAnsi="Verdana"/>
                <w:b/>
                <w:color w:val="000000"/>
                <w:spacing w:val="-8"/>
                <w:sz w:val="20"/>
                <w:lang w:val="es-ES"/>
              </w:rPr>
              <w:t>asuntos</w:t>
            </w:r>
            <w:r>
              <w:rPr>
                <w:rFonts w:ascii="Verdana" w:eastAsia="Verdana" w:hAnsi="Verdana"/>
                <w:b/>
                <w:color w:val="000000"/>
                <w:spacing w:val="-8"/>
                <w:sz w:val="20"/>
                <w:lang w:val="es-ES"/>
              </w:rPr>
              <w:tab/>
              <w:t>reclamado</w:t>
            </w:r>
          </w:p>
          <w:p w:rsidR="00D04A9B" w:rsidRDefault="00E8466C">
            <w:pPr>
              <w:spacing w:before="7" w:line="232" w:lineRule="exact"/>
              <w:ind w:right="612"/>
              <w:jc w:val="right"/>
              <w:textAlignment w:val="baseline"/>
              <w:rPr>
                <w:rFonts w:ascii="Verdana" w:eastAsia="Verdana" w:hAnsi="Verdana"/>
                <w:b/>
                <w:color w:val="000000"/>
                <w:sz w:val="20"/>
                <w:lang w:val="es-ES"/>
              </w:rPr>
            </w:pPr>
            <w:r>
              <w:rPr>
                <w:rFonts w:ascii="Verdana" w:eastAsia="Verdana" w:hAnsi="Verdana"/>
                <w:b/>
                <w:color w:val="000000"/>
                <w:sz w:val="20"/>
                <w:lang w:val="es-ES"/>
              </w:rPr>
              <w:t>(miles de pesos)</w:t>
            </w:r>
          </w:p>
          <w:p w:rsidR="00D04A9B" w:rsidRDefault="00E8466C">
            <w:pPr>
              <w:tabs>
                <w:tab w:val="left" w:pos="2736"/>
              </w:tabs>
              <w:spacing w:before="95" w:after="126" w:line="259" w:lineRule="exact"/>
              <w:ind w:right="612"/>
              <w:jc w:val="right"/>
              <w:textAlignment w:val="baseline"/>
              <w:rPr>
                <w:rFonts w:ascii="Verdana" w:eastAsia="Verdana" w:hAnsi="Verdana"/>
                <w:color w:val="000000"/>
                <w:spacing w:val="-24"/>
                <w:sz w:val="20"/>
                <w:lang w:val="es-ES"/>
              </w:rPr>
            </w:pPr>
            <w:r>
              <w:rPr>
                <w:rFonts w:ascii="Verdana" w:eastAsia="Verdana" w:hAnsi="Verdana"/>
                <w:color w:val="000000"/>
                <w:spacing w:val="-24"/>
                <w:sz w:val="20"/>
                <w:lang w:val="es-ES"/>
              </w:rPr>
              <w:t>19</w:t>
            </w:r>
            <w:r>
              <w:rPr>
                <w:rFonts w:ascii="Verdana" w:eastAsia="Verdana" w:hAnsi="Verdana"/>
                <w:color w:val="000000"/>
                <w:spacing w:val="-24"/>
                <w:sz w:val="20"/>
                <w:lang w:val="es-ES"/>
              </w:rPr>
              <w:tab/>
              <w:t>18,203.5</w:t>
            </w:r>
          </w:p>
        </w:tc>
      </w:tr>
    </w:tbl>
    <w:p w:rsidR="00D04A9B" w:rsidRDefault="00D04A9B">
      <w:pPr>
        <w:spacing w:after="253" w:line="20" w:lineRule="exact"/>
      </w:pPr>
    </w:p>
    <w:p w:rsidR="00D04A9B" w:rsidRDefault="00E8466C">
      <w:pPr>
        <w:numPr>
          <w:ilvl w:val="0"/>
          <w:numId w:val="7"/>
        </w:numPr>
        <w:tabs>
          <w:tab w:val="clear" w:pos="288"/>
          <w:tab w:val="left" w:pos="360"/>
        </w:tabs>
        <w:spacing w:before="8" w:line="232" w:lineRule="exact"/>
        <w:ind w:left="72"/>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Juicios de amparo indirecto administrativo</w:t>
      </w:r>
    </w:p>
    <w:p w:rsidR="00D04A9B" w:rsidRDefault="00E8466C">
      <w:pPr>
        <w:spacing w:before="184" w:line="259"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En el rubro de juicios de amparo indirecto en materia administrativa, 2,038 asuntos, no se indica un pasivo contingente ya que en dichos asuntos lo que se reclama al Instituto son acciones u omisiones, no el pago de indemnizaciones, devoluciones o de algun</w:t>
      </w:r>
      <w:r>
        <w:rPr>
          <w:rFonts w:ascii="Verdana" w:eastAsia="Verdana" w:hAnsi="Verdana"/>
          <w:color w:val="000000"/>
          <w:sz w:val="20"/>
          <w:lang w:val="es-ES"/>
        </w:rPr>
        <w:t>a otra obligación.</w:t>
      </w:r>
    </w:p>
    <w:p w:rsidR="00D04A9B" w:rsidRDefault="00E8466C">
      <w:pPr>
        <w:spacing w:before="281" w:line="232" w:lineRule="exact"/>
        <w:ind w:left="72"/>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Nota sobre los pasivos contingentes</w:t>
      </w:r>
    </w:p>
    <w:p w:rsidR="00D04A9B" w:rsidRDefault="00E8466C">
      <w:pPr>
        <w:spacing w:before="203" w:line="259" w:lineRule="exact"/>
        <w:ind w:left="72" w:right="72"/>
        <w:jc w:val="both"/>
        <w:textAlignment w:val="baseline"/>
        <w:rPr>
          <w:rFonts w:ascii="Verdana" w:eastAsia="Verdana" w:hAnsi="Verdana"/>
          <w:color w:val="000000"/>
          <w:sz w:val="20"/>
          <w:lang w:val="es-ES"/>
        </w:rPr>
      </w:pPr>
      <w:r>
        <w:pict>
          <v:line id="_x0000_s1469" style="position:absolute;left:0;text-align:left;z-index:251364352;mso-position-horizontal-relative:page;mso-position-vertical-relative:page" from="98.4pt,718.55pt" to="525.4pt,718.55pt" strokecolor="#130b0b" strokeweight="4.1pt">
            <v:stroke linestyle="thinThin"/>
            <w10:wrap anchorx="page" anchory="page"/>
          </v:line>
        </w:pict>
      </w:r>
      <w:r>
        <w:rPr>
          <w:rFonts w:ascii="Verdana" w:eastAsia="Verdana" w:hAnsi="Verdana"/>
          <w:color w:val="000000"/>
          <w:sz w:val="20"/>
          <w:lang w:val="es-ES"/>
        </w:rPr>
        <w:t>La información presentada en el informe, incluye los datos aportados por las Coordinaciones Normativas, Jefaturas Delegacionales de Servicios Jurídicos y Unidades Médicas de Alta Especialidad encargad</w:t>
      </w:r>
      <w:r>
        <w:rPr>
          <w:rFonts w:ascii="Verdana" w:eastAsia="Verdana" w:hAnsi="Verdana"/>
          <w:color w:val="000000"/>
          <w:sz w:val="20"/>
          <w:lang w:val="es-ES"/>
        </w:rPr>
        <w:t>as de dar atención a los juicios y asuntos en el ámbito de su competencia.</w:t>
      </w:r>
    </w:p>
    <w:p w:rsidR="00D04A9B" w:rsidRPr="00E8466C" w:rsidRDefault="00D04A9B">
      <w:pPr>
        <w:rPr>
          <w:lang w:val="es-MX"/>
        </w:rPr>
        <w:sectPr w:rsidR="00D04A9B" w:rsidRPr="00E8466C">
          <w:pgSz w:w="12240" w:h="15840"/>
          <w:pgMar w:top="0" w:right="1694" w:bottom="780" w:left="1906" w:header="720" w:footer="720" w:gutter="0"/>
          <w:cols w:space="720"/>
        </w:sectPr>
      </w:pPr>
    </w:p>
    <w:p w:rsidR="00D04A9B" w:rsidRDefault="00E8466C">
      <w:pPr>
        <w:spacing w:before="1109" w:line="331" w:lineRule="exact"/>
        <w:ind w:left="72"/>
        <w:jc w:val="center"/>
        <w:textAlignment w:val="baseline"/>
        <w:rPr>
          <w:rFonts w:eastAsia="Times New Roman"/>
          <w:color w:val="000000"/>
          <w:spacing w:val="10"/>
          <w:sz w:val="29"/>
          <w:lang w:val="es-ES"/>
        </w:rPr>
      </w:pPr>
      <w:r>
        <w:lastRenderedPageBreak/>
        <w:pict>
          <v:shape id="_x0000_s1468" type="#_x0000_t202" style="position:absolute;left:0;text-align:left;margin-left:5.6pt;margin-top:721.05pt;width:521.95pt;height:13.1pt;z-index:-251482112;mso-wrap-distance-left:0;mso-wrap-distance-right:0;mso-position-horizontal-relative:page;mso-position-vertical-relative:page" filled="f" stroked="f">
            <v:textbox inset="0,0,0,0">
              <w:txbxContent>
                <w:p w:rsidR="00D04A9B" w:rsidRDefault="00E8466C">
                  <w:pPr>
                    <w:tabs>
                      <w:tab w:val="right" w:pos="10368"/>
                    </w:tabs>
                    <w:spacing w:line="252"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16</w:t>
                  </w:r>
                </w:p>
              </w:txbxContent>
            </v:textbox>
            <w10:wrap type="square" anchorx="page" anchory="page"/>
          </v:shape>
        </w:pict>
      </w:r>
      <w:r>
        <w:pict>
          <v:line id="_x0000_s1467" style="position:absolute;left:0;text-align:left;z-index:251365376;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78" w:line="257" w:lineRule="exact"/>
        <w:ind w:left="72"/>
        <w:textAlignment w:val="baseline"/>
        <w:rPr>
          <w:rFonts w:ascii="Verdana" w:eastAsia="Verdana" w:hAnsi="Verdana"/>
          <w:color w:val="000000"/>
          <w:spacing w:val="-15"/>
          <w:sz w:val="20"/>
          <w:lang w:val="es-ES"/>
        </w:rPr>
      </w:pPr>
      <w:r>
        <w:pict>
          <v:line id="_x0000_s1466" style="position:absolute;left:0;text-align:left;z-index:251366400;mso-position-horizontal-relative:page;mso-position-vertical-relative:page" from="98.9pt,74.9pt" to="527.6pt,74.9pt" strokecolor="#4a0509"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 w:line="257"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463" w:line="240" w:lineRule="exact"/>
        <w:ind w:left="432"/>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A. NOTAS DE DESGLOSE</w:t>
      </w:r>
    </w:p>
    <w:p w:rsidR="00D04A9B" w:rsidRDefault="00E8466C">
      <w:pPr>
        <w:spacing w:line="520" w:lineRule="exact"/>
        <w:ind w:left="432" w:right="3744" w:hanging="360"/>
        <w:textAlignment w:val="baseline"/>
        <w:rPr>
          <w:rFonts w:ascii="Verdana" w:eastAsia="Verdana" w:hAnsi="Verdana"/>
          <w:b/>
          <w:color w:val="000000"/>
          <w:sz w:val="20"/>
          <w:lang w:val="es-ES"/>
        </w:rPr>
      </w:pPr>
      <w:r>
        <w:rPr>
          <w:rFonts w:ascii="Verdana" w:eastAsia="Verdana" w:hAnsi="Verdana"/>
          <w:b/>
          <w:color w:val="000000"/>
          <w:sz w:val="20"/>
          <w:lang w:val="es-ES"/>
        </w:rPr>
        <w:t xml:space="preserve">I) Notas al Estado de Situación Financiera 1. </w:t>
      </w:r>
      <w:r>
        <w:rPr>
          <w:rFonts w:ascii="Verdana" w:eastAsia="Verdana" w:hAnsi="Verdana"/>
          <w:b/>
          <w:color w:val="000000"/>
          <w:sz w:val="20"/>
          <w:u w:val="single"/>
          <w:lang w:val="es-ES"/>
        </w:rPr>
        <w:t xml:space="preserve">Activo </w:t>
      </w:r>
    </w:p>
    <w:p w:rsidR="00D04A9B" w:rsidRDefault="00E8466C">
      <w:pPr>
        <w:spacing w:before="496" w:line="240" w:lineRule="exact"/>
        <w:ind w:left="72"/>
        <w:textAlignment w:val="baseline"/>
        <w:rPr>
          <w:rFonts w:ascii="Verdana" w:eastAsia="Verdana" w:hAnsi="Verdana"/>
          <w:b/>
          <w:color w:val="000000"/>
          <w:sz w:val="20"/>
          <w:lang w:val="es-ES"/>
        </w:rPr>
      </w:pPr>
      <w:r>
        <w:pict>
          <v:line id="_x0000_s1465" style="position:absolute;left:0;text-align:left;z-index:251367424;mso-position-horizontal-relative:page;mso-position-vertical-relative:page" from="134.4pt,190.3pt" to="170.2pt,190.3pt" strokecolor="#0d0d0d" strokeweight=".5pt">
            <w10:wrap anchorx="page" anchory="page"/>
          </v:line>
        </w:pict>
      </w:r>
      <w:r>
        <w:rPr>
          <w:rFonts w:ascii="Verdana" w:eastAsia="Verdana" w:hAnsi="Verdana"/>
          <w:b/>
          <w:color w:val="000000"/>
          <w:sz w:val="20"/>
          <w:lang w:val="es-ES"/>
        </w:rPr>
        <w:t>Activo Circulante</w:t>
      </w:r>
    </w:p>
    <w:p w:rsidR="00D04A9B" w:rsidRDefault="00E8466C">
      <w:pPr>
        <w:spacing w:before="429" w:line="248" w:lineRule="exact"/>
        <w:ind w:left="72"/>
        <w:textAlignment w:val="baseline"/>
        <w:rPr>
          <w:rFonts w:ascii="Verdana" w:eastAsia="Verdana" w:hAnsi="Verdana"/>
          <w:b/>
          <w:color w:val="000000"/>
          <w:spacing w:val="-5"/>
          <w:sz w:val="20"/>
          <w:lang w:val="es-ES"/>
        </w:rPr>
      </w:pPr>
      <w:r>
        <w:rPr>
          <w:rFonts w:ascii="Verdana" w:eastAsia="Verdana" w:hAnsi="Verdana"/>
          <w:b/>
          <w:color w:val="000000"/>
          <w:spacing w:val="-5"/>
          <w:sz w:val="20"/>
          <w:lang w:val="es-ES"/>
        </w:rPr>
        <w:t>1.1 Efectivo y Equivalentes</w:t>
      </w:r>
    </w:p>
    <w:p w:rsidR="00D04A9B" w:rsidRDefault="00E8466C">
      <w:pPr>
        <w:spacing w:before="193" w:after="128" w:line="257" w:lineRule="exact"/>
        <w:ind w:left="72" w:right="72"/>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y 2018, el rubro de Efectivo y Equivalentes se integra de la siguiente manera:</w:t>
      </w:r>
    </w:p>
    <w:tbl>
      <w:tblPr>
        <w:tblW w:w="0" w:type="auto"/>
        <w:tblLayout w:type="fixed"/>
        <w:tblCellMar>
          <w:left w:w="0" w:type="dxa"/>
          <w:right w:w="0" w:type="dxa"/>
        </w:tblCellMar>
        <w:tblLook w:val="0000" w:firstRow="0" w:lastRow="0" w:firstColumn="0" w:lastColumn="0" w:noHBand="0" w:noVBand="0"/>
      </w:tblPr>
      <w:tblGrid>
        <w:gridCol w:w="3979"/>
        <w:gridCol w:w="2832"/>
        <w:gridCol w:w="1829"/>
      </w:tblGrid>
      <w:tr w:rsidR="00D04A9B" w:rsidRPr="00E8466C">
        <w:tblPrEx>
          <w:tblCellMar>
            <w:top w:w="0" w:type="dxa"/>
            <w:bottom w:w="0" w:type="dxa"/>
          </w:tblCellMar>
        </w:tblPrEx>
        <w:trPr>
          <w:trHeight w:hRule="exact" w:val="384"/>
        </w:trPr>
        <w:tc>
          <w:tcPr>
            <w:tcW w:w="397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4661"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6" w:after="47" w:line="215" w:lineRule="exact"/>
              <w:ind w:right="818"/>
              <w:jc w:val="right"/>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322"/>
        </w:trPr>
        <w:tc>
          <w:tcPr>
            <w:tcW w:w="39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1" w:after="57" w:line="213" w:lineRule="exact"/>
              <w:ind w:left="211"/>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283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54" w:after="45" w:line="212" w:lineRule="exact"/>
              <w:ind w:right="998"/>
              <w:jc w:val="right"/>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82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59" w:after="40" w:line="212" w:lineRule="exact"/>
              <w:ind w:right="765"/>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235"/>
        </w:trPr>
        <w:tc>
          <w:tcPr>
            <w:tcW w:w="39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3" w:line="205" w:lineRule="exact"/>
              <w:ind w:left="211"/>
              <w:textAlignment w:val="baseline"/>
              <w:rPr>
                <w:rFonts w:ascii="Verdana" w:eastAsia="Verdana" w:hAnsi="Verdana"/>
                <w:color w:val="000000"/>
                <w:sz w:val="17"/>
                <w:lang w:val="es-ES"/>
              </w:rPr>
            </w:pPr>
            <w:r>
              <w:rPr>
                <w:rFonts w:ascii="Verdana" w:eastAsia="Verdana" w:hAnsi="Verdana"/>
                <w:color w:val="000000"/>
                <w:sz w:val="17"/>
                <w:lang w:val="es-ES"/>
              </w:rPr>
              <w:t>Efectivo</w:t>
            </w:r>
          </w:p>
        </w:tc>
        <w:tc>
          <w:tcPr>
            <w:tcW w:w="2832"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14" w:line="205" w:lineRule="exact"/>
              <w:ind w:right="188"/>
              <w:jc w:val="right"/>
              <w:textAlignment w:val="baseline"/>
              <w:rPr>
                <w:rFonts w:ascii="Verdana" w:eastAsia="Verdana" w:hAnsi="Verdana"/>
                <w:color w:val="000000"/>
                <w:sz w:val="17"/>
                <w:lang w:val="es-ES"/>
              </w:rPr>
            </w:pPr>
            <w:r>
              <w:rPr>
                <w:rFonts w:ascii="Verdana" w:eastAsia="Verdana" w:hAnsi="Verdana"/>
                <w:color w:val="000000"/>
                <w:sz w:val="17"/>
                <w:lang w:val="es-ES"/>
              </w:rPr>
              <w:t>33,633.2</w:t>
            </w:r>
          </w:p>
        </w:tc>
        <w:tc>
          <w:tcPr>
            <w:tcW w:w="1829"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728"/>
              </w:tabs>
              <w:spacing w:after="9" w:line="205" w:lineRule="exact"/>
              <w:ind w:right="135"/>
              <w:jc w:val="right"/>
              <w:textAlignment w:val="baseline"/>
              <w:rPr>
                <w:rFonts w:ascii="Verdana" w:eastAsia="Verdana" w:hAnsi="Verdana"/>
                <w:color w:val="000000"/>
                <w:sz w:val="17"/>
                <w:lang w:val="es-ES"/>
              </w:rPr>
            </w:pPr>
            <w:r>
              <w:rPr>
                <w:rFonts w:ascii="Verdana" w:eastAsia="Verdana" w:hAnsi="Verdana"/>
                <w:color w:val="000000"/>
                <w:sz w:val="17"/>
                <w:lang w:val="es-ES"/>
              </w:rPr>
              <w:t>$</w:t>
            </w:r>
            <w:r>
              <w:rPr>
                <w:rFonts w:ascii="Verdana" w:eastAsia="Verdana" w:hAnsi="Verdana"/>
                <w:color w:val="000000"/>
                <w:sz w:val="17"/>
                <w:lang w:val="es-ES"/>
              </w:rPr>
              <w:tab/>
              <w:t>35,406.4</w:t>
            </w:r>
          </w:p>
        </w:tc>
      </w:tr>
      <w:tr w:rsidR="00D04A9B">
        <w:tblPrEx>
          <w:tblCellMar>
            <w:top w:w="0" w:type="dxa"/>
            <w:bottom w:w="0" w:type="dxa"/>
          </w:tblCellMar>
        </w:tblPrEx>
        <w:trPr>
          <w:trHeight w:hRule="exact" w:val="245"/>
        </w:trPr>
        <w:tc>
          <w:tcPr>
            <w:tcW w:w="39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9" w:line="205" w:lineRule="exact"/>
              <w:ind w:left="211"/>
              <w:textAlignment w:val="baseline"/>
              <w:rPr>
                <w:rFonts w:ascii="Verdana" w:eastAsia="Verdana" w:hAnsi="Verdana"/>
                <w:color w:val="000000"/>
                <w:sz w:val="17"/>
                <w:lang w:val="es-ES"/>
              </w:rPr>
            </w:pPr>
            <w:r>
              <w:rPr>
                <w:rFonts w:ascii="Verdana" w:eastAsia="Verdana" w:hAnsi="Verdana"/>
                <w:color w:val="000000"/>
                <w:sz w:val="17"/>
                <w:lang w:val="es-ES"/>
              </w:rPr>
              <w:t>Bancos/Tesorería</w:t>
            </w:r>
          </w:p>
        </w:tc>
        <w:tc>
          <w:tcPr>
            <w:tcW w:w="283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5" w:lineRule="exact"/>
              <w:ind w:right="188"/>
              <w:jc w:val="right"/>
              <w:textAlignment w:val="baseline"/>
              <w:rPr>
                <w:rFonts w:ascii="Verdana" w:eastAsia="Verdana" w:hAnsi="Verdana"/>
                <w:color w:val="000000"/>
                <w:sz w:val="17"/>
                <w:lang w:val="es-ES"/>
              </w:rPr>
            </w:pPr>
            <w:r>
              <w:rPr>
                <w:rFonts w:ascii="Verdana" w:eastAsia="Verdana" w:hAnsi="Verdana"/>
                <w:color w:val="000000"/>
                <w:sz w:val="17"/>
                <w:lang w:val="es-ES"/>
              </w:rPr>
              <w:t>1,045,512.7</w:t>
            </w:r>
          </w:p>
        </w:tc>
        <w:tc>
          <w:tcPr>
            <w:tcW w:w="182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3" w:line="205" w:lineRule="exact"/>
              <w:ind w:right="135"/>
              <w:jc w:val="right"/>
              <w:textAlignment w:val="baseline"/>
              <w:rPr>
                <w:rFonts w:ascii="Verdana" w:eastAsia="Verdana" w:hAnsi="Verdana"/>
                <w:color w:val="000000"/>
                <w:sz w:val="17"/>
                <w:lang w:val="es-ES"/>
              </w:rPr>
            </w:pPr>
            <w:r>
              <w:rPr>
                <w:rFonts w:ascii="Verdana" w:eastAsia="Verdana" w:hAnsi="Verdana"/>
                <w:color w:val="000000"/>
                <w:sz w:val="17"/>
                <w:lang w:val="es-ES"/>
              </w:rPr>
              <w:t>5,228,687.2</w:t>
            </w:r>
          </w:p>
        </w:tc>
      </w:tr>
      <w:tr w:rsidR="00D04A9B">
        <w:tblPrEx>
          <w:tblCellMar>
            <w:top w:w="0" w:type="dxa"/>
            <w:bottom w:w="0" w:type="dxa"/>
          </w:tblCellMar>
        </w:tblPrEx>
        <w:trPr>
          <w:trHeight w:hRule="exact" w:val="249"/>
        </w:trPr>
        <w:tc>
          <w:tcPr>
            <w:tcW w:w="39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9" w:line="225" w:lineRule="exact"/>
              <w:ind w:left="211"/>
              <w:textAlignment w:val="baseline"/>
              <w:rPr>
                <w:rFonts w:ascii="Verdana" w:eastAsia="Verdana" w:hAnsi="Verdana"/>
                <w:color w:val="000000"/>
                <w:sz w:val="17"/>
                <w:lang w:val="es-ES"/>
              </w:rPr>
            </w:pPr>
            <w:r>
              <w:rPr>
                <w:rFonts w:ascii="Verdana" w:eastAsia="Verdana" w:hAnsi="Verdana"/>
                <w:color w:val="000000"/>
                <w:sz w:val="17"/>
                <w:lang w:val="es-ES"/>
              </w:rPr>
              <w:t xml:space="preserve">Inversiones Temporales </w:t>
            </w:r>
            <w:r>
              <w:rPr>
                <w:rFonts w:ascii="Garamond" w:eastAsia="Garamond" w:hAnsi="Garamond"/>
                <w:color w:val="000000"/>
                <w:sz w:val="21"/>
                <w:lang w:val="es-ES"/>
              </w:rPr>
              <w:t>(1.7.a)</w:t>
            </w:r>
          </w:p>
        </w:tc>
        <w:tc>
          <w:tcPr>
            <w:tcW w:w="2832"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9" w:line="205" w:lineRule="exact"/>
              <w:ind w:right="188"/>
              <w:jc w:val="right"/>
              <w:textAlignment w:val="baseline"/>
              <w:rPr>
                <w:rFonts w:ascii="Verdana" w:eastAsia="Verdana" w:hAnsi="Verdana"/>
                <w:color w:val="000000"/>
                <w:sz w:val="17"/>
                <w:lang w:val="es-ES"/>
              </w:rPr>
            </w:pPr>
            <w:r>
              <w:rPr>
                <w:rFonts w:ascii="Verdana" w:eastAsia="Verdana" w:hAnsi="Verdana"/>
                <w:color w:val="000000"/>
                <w:sz w:val="17"/>
                <w:lang w:val="es-ES"/>
              </w:rPr>
              <w:t>61,252,944.7</w:t>
            </w:r>
          </w:p>
        </w:tc>
        <w:tc>
          <w:tcPr>
            <w:tcW w:w="1829"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4" w:line="205" w:lineRule="exact"/>
              <w:ind w:right="135"/>
              <w:jc w:val="right"/>
              <w:textAlignment w:val="baseline"/>
              <w:rPr>
                <w:rFonts w:ascii="Verdana" w:eastAsia="Verdana" w:hAnsi="Verdana"/>
                <w:color w:val="000000"/>
                <w:sz w:val="17"/>
                <w:lang w:val="es-ES"/>
              </w:rPr>
            </w:pPr>
            <w:r>
              <w:rPr>
                <w:rFonts w:ascii="Verdana" w:eastAsia="Verdana" w:hAnsi="Verdana"/>
                <w:color w:val="000000"/>
                <w:sz w:val="17"/>
                <w:lang w:val="es-ES"/>
              </w:rPr>
              <w:t>11,396,401.5</w:t>
            </w:r>
          </w:p>
        </w:tc>
      </w:tr>
      <w:tr w:rsidR="00D04A9B">
        <w:tblPrEx>
          <w:tblCellMar>
            <w:top w:w="0" w:type="dxa"/>
            <w:bottom w:w="0" w:type="dxa"/>
          </w:tblCellMar>
        </w:tblPrEx>
        <w:trPr>
          <w:trHeight w:hRule="exact" w:val="264"/>
        </w:trPr>
        <w:tc>
          <w:tcPr>
            <w:tcW w:w="39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3" w:line="217" w:lineRule="exact"/>
              <w:ind w:left="211"/>
              <w:textAlignment w:val="baseline"/>
              <w:rPr>
                <w:rFonts w:ascii="Verdana" w:eastAsia="Verdana" w:hAnsi="Verdana"/>
                <w:b/>
                <w:color w:val="000000"/>
                <w:sz w:val="17"/>
                <w:lang w:val="es-ES"/>
              </w:rPr>
            </w:pPr>
            <w:r>
              <w:rPr>
                <w:rFonts w:ascii="Verdana" w:eastAsia="Verdana" w:hAnsi="Verdana"/>
                <w:b/>
                <w:color w:val="000000"/>
                <w:sz w:val="17"/>
                <w:lang w:val="es-ES"/>
              </w:rPr>
              <w:t>Total Efectivo y Equivalentes</w:t>
            </w:r>
          </w:p>
        </w:tc>
        <w:tc>
          <w:tcPr>
            <w:tcW w:w="2832"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2664"/>
              </w:tabs>
              <w:spacing w:after="26" w:line="212" w:lineRule="exact"/>
              <w:ind w:right="188"/>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62,332,090.6</w:t>
            </w:r>
          </w:p>
        </w:tc>
        <w:tc>
          <w:tcPr>
            <w:tcW w:w="1829"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656"/>
              </w:tabs>
              <w:spacing w:after="22" w:line="212" w:lineRule="exact"/>
              <w:ind w:right="135"/>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16,660,495.1</w:t>
            </w:r>
          </w:p>
        </w:tc>
      </w:tr>
    </w:tbl>
    <w:p w:rsidR="00D04A9B" w:rsidRDefault="00D04A9B">
      <w:pPr>
        <w:spacing w:after="260" w:line="20" w:lineRule="exact"/>
      </w:pPr>
    </w:p>
    <w:p w:rsidR="00D04A9B" w:rsidRDefault="00E8466C">
      <w:pPr>
        <w:spacing w:line="257"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Dentro del rubro de Bancos/Tesorería para 2019 y 2018, se tienen importes embargados y retenidos en diversas cuentas bancarias por $107,956.9 miles de pesos y $75,372.5 miles de pesos, respectivamente, de los autos de ejecución de laudos laborales por las </w:t>
      </w:r>
      <w:r>
        <w:rPr>
          <w:rFonts w:ascii="Verdana" w:eastAsia="Verdana" w:hAnsi="Verdana"/>
          <w:color w:val="000000"/>
          <w:sz w:val="20"/>
          <w:lang w:val="es-ES"/>
        </w:rPr>
        <w:t>autoridades jurisdiccionales competentes, a la fecha de preparación de estos estados financieros no se tiene la certeza de la fecha de conclusión de los juicios.</w:t>
      </w:r>
    </w:p>
    <w:p w:rsidR="00D04A9B" w:rsidRDefault="00E8466C">
      <w:pPr>
        <w:spacing w:before="210" w:line="257"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Para el ejercicio 2019, las Inversiones Financieras cuya recuperación se efectúa en un plazo inferior a tres meses se clasifican en Inversiones Temporales, a fin de dar cumplimiento tanto conceptualmente como en sus principales agregados al plan de cuentas</w:t>
      </w:r>
      <w:r>
        <w:rPr>
          <w:rFonts w:ascii="Verdana" w:eastAsia="Verdana" w:hAnsi="Verdana"/>
          <w:color w:val="000000"/>
          <w:sz w:val="20"/>
          <w:lang w:val="es-ES"/>
        </w:rPr>
        <w:t xml:space="preserve"> del Manual de Contabilidad Gubernamental para el Sector Paraestatal Federal (MCGSPF), durante 2018 dichas inversiones se incluían en el rubro de Inversiones Financieras a Largo Plazo.</w:t>
      </w:r>
    </w:p>
    <w:p w:rsidR="00D04A9B" w:rsidRDefault="00E8466C">
      <w:pPr>
        <w:spacing w:before="316" w:line="245" w:lineRule="exact"/>
        <w:ind w:left="72"/>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1.2 Derechos a Recibir Efectivo o Equivalentes</w:t>
      </w:r>
    </w:p>
    <w:p w:rsidR="00D04A9B" w:rsidRDefault="00E8466C">
      <w:pPr>
        <w:spacing w:before="187" w:line="257" w:lineRule="exact"/>
        <w:ind w:left="72" w:right="72"/>
        <w:jc w:val="both"/>
        <w:textAlignment w:val="baseline"/>
        <w:rPr>
          <w:rFonts w:ascii="Verdana" w:eastAsia="Verdana" w:hAnsi="Verdana"/>
          <w:color w:val="000000"/>
          <w:sz w:val="20"/>
          <w:lang w:val="es-ES"/>
        </w:rPr>
      </w:pPr>
      <w:r>
        <w:pict>
          <v:line id="_x0000_s1464" style="position:absolute;left:0;text-align:left;z-index:251368448;mso-position-horizontal-relative:page;mso-position-vertical-relative:page" from="95.55pt,718.8pt" to="527.6pt,718.8pt" strokecolor="#15090a" strokeweight="4.3pt">
            <v:stroke linestyle="thinThin"/>
            <w10:wrap anchorx="page" anchory="page"/>
          </v:line>
        </w:pict>
      </w:r>
      <w:r>
        <w:rPr>
          <w:rFonts w:ascii="Verdana" w:eastAsia="Verdana" w:hAnsi="Verdana"/>
          <w:color w:val="000000"/>
          <w:sz w:val="20"/>
          <w:lang w:val="es-ES"/>
        </w:rPr>
        <w:t>Al 31 de diciembre de 2</w:t>
      </w:r>
      <w:r>
        <w:rPr>
          <w:rFonts w:ascii="Verdana" w:eastAsia="Verdana" w:hAnsi="Verdana"/>
          <w:color w:val="000000"/>
          <w:sz w:val="20"/>
          <w:lang w:val="es-ES"/>
        </w:rPr>
        <w:t>019 y 2018, el rubro de Derechos a Recibir Efectivo o Equivalentes se integra de la siguiente manera:</w:t>
      </w:r>
    </w:p>
    <w:p w:rsidR="00D04A9B" w:rsidRPr="00E8466C" w:rsidRDefault="00D04A9B">
      <w:pPr>
        <w:rPr>
          <w:lang w:val="es-MX"/>
        </w:rPr>
        <w:sectPr w:rsidR="00D04A9B" w:rsidRPr="00E8466C">
          <w:pgSz w:w="12240" w:h="15840"/>
          <w:pgMar w:top="0" w:right="1689" w:bottom="1023" w:left="1911" w:header="720" w:footer="720" w:gutter="0"/>
          <w:cols w:space="720"/>
        </w:sectPr>
      </w:pPr>
    </w:p>
    <w:p w:rsidR="00D04A9B" w:rsidRDefault="00E8466C">
      <w:pPr>
        <w:spacing w:before="1110" w:after="2" w:line="342" w:lineRule="exact"/>
        <w:jc w:val="center"/>
        <w:textAlignment w:val="baseline"/>
        <w:rPr>
          <w:rFonts w:eastAsia="Times New Roman"/>
          <w:color w:val="000000"/>
          <w:spacing w:val="10"/>
          <w:sz w:val="29"/>
          <w:lang w:val="es-ES"/>
        </w:rPr>
      </w:pPr>
      <w:r>
        <w:lastRenderedPageBreak/>
        <w:pict>
          <v:shape id="_x0000_s1463" type="#_x0000_t202" style="position:absolute;left:0;text-align:left;margin-left:.2pt;margin-top:715.2pt;width:427.2pt;height:6.7pt;z-index:-251481088;mso-wrap-distance-left:0;mso-wrap-distance-right:0" fillcolor="#4b4949" stroked="f">
            <v:textbox inset="0,0,0,0">
              <w:txbxContent>
                <w:p w:rsidR="00D04A9B" w:rsidRDefault="00D04A9B"/>
              </w:txbxContent>
            </v:textbox>
            <w10:wrap type="square"/>
          </v:shape>
        </w:pict>
      </w:r>
      <w:r>
        <w:pict>
          <v:shape id="_x0000_s1462" type="#_x0000_t202" style="position:absolute;left:0;text-align:left;margin-left:5.5pt;margin-top:723.05pt;width:524.2pt;height:11.4pt;z-index:-251480064;mso-wrap-distance-left:0;mso-wrap-distance-right:0;mso-position-horizontal-relative:page;mso-position-vertical-relative:page" filled="f" stroked="f">
            <v:textbox inset="0,0,0,0">
              <w:txbxContent>
                <w:p w:rsidR="00D04A9B" w:rsidRDefault="00E8466C">
                  <w:pPr>
                    <w:tabs>
                      <w:tab w:val="right" w:pos="10368"/>
                    </w:tabs>
                    <w:spacing w:before="3" w:after="5" w:line="219"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17</w:t>
                  </w:r>
                </w:p>
              </w:txbxContent>
            </v:textbox>
            <w10:wrap type="square" anchorx="page" anchory="page"/>
          </v:shape>
        </w:pict>
      </w:r>
      <w:r>
        <w:pict>
          <v:line id="_x0000_s1461" style="position:absolute;left:0;text-align:left;z-index:251369472;mso-position-horizontal-relative:page;mso-position-vertical-relative:page" from="7.7pt,0" to="7.7pt,792.05pt" strokecolor="#010001" strokeweight="4.3pt">
            <w10:wrap anchorx="page" anchory="page"/>
          </v:line>
        </w:pict>
      </w:r>
      <w:r>
        <w:pict>
          <v:line id="_x0000_s1460" style="position:absolute;left:0;text-align:left;z-index:251370496;mso-position-horizontal-relative:text;mso-position-vertical-relative:text" from=".2pt,715.2pt" to="427.4pt,715.2pt" strokecolor="#150a0b" strokeweight="4.1pt">
            <v:stroke linestyle="thinThin"/>
          </v:line>
        </w:pict>
      </w:r>
      <w:r>
        <w:pict>
          <v:line id="_x0000_s1459" style="position:absolute;left:0;text-align:left;z-index:251371520;mso-position-horizontal-relative:text;mso-position-vertical-relative:text" from=".2pt,721.9pt" to="427.4pt,721.9pt" strokecolor="#150a0b" strokeweight="4.1pt">
            <v:stroke linestyle="thinThin"/>
          </v:line>
        </w:pict>
      </w:r>
      <w:r>
        <w:rPr>
          <w:rFonts w:eastAsia="Times New Roman"/>
          <w:color w:val="000000"/>
          <w:spacing w:val="10"/>
          <w:sz w:val="29"/>
          <w:lang w:val="es-ES"/>
        </w:rPr>
        <w:t>Instituto Mexicano del Seguro Social</w:t>
      </w:r>
    </w:p>
    <w:p w:rsidR="00D04A9B" w:rsidRDefault="00E8466C">
      <w:pPr>
        <w:spacing w:before="124" w:line="204" w:lineRule="exact"/>
        <w:textAlignment w:val="baseline"/>
        <w:rPr>
          <w:rFonts w:ascii="Arial" w:eastAsia="Arial" w:hAnsi="Arial"/>
          <w:color w:val="000000"/>
          <w:sz w:val="19"/>
          <w:lang w:val="es-ES"/>
        </w:rPr>
      </w:pPr>
      <w:r>
        <w:pict>
          <v:line id="_x0000_s1458" style="position:absolute;z-index:251372544;mso-position-horizontal-relative:page;mso-position-vertical-relative:page" from="97.7pt,74.9pt" to="525.9pt,74.9pt" strokecolor="#4b060a" strokeweight="4.1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4" w:after="132" w:line="204"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tbl>
      <w:tblPr>
        <w:tblW w:w="0" w:type="auto"/>
        <w:tblInd w:w="144" w:type="dxa"/>
        <w:tblLayout w:type="fixed"/>
        <w:tblCellMar>
          <w:left w:w="0" w:type="dxa"/>
          <w:right w:w="0" w:type="dxa"/>
        </w:tblCellMar>
        <w:tblLook w:val="0000" w:firstRow="0" w:lastRow="0" w:firstColumn="0" w:lastColumn="0" w:noHBand="0" w:noVBand="0"/>
      </w:tblPr>
      <w:tblGrid>
        <w:gridCol w:w="4497"/>
        <w:gridCol w:w="1992"/>
        <w:gridCol w:w="341"/>
        <w:gridCol w:w="1666"/>
      </w:tblGrid>
      <w:tr w:rsidR="00D04A9B" w:rsidRPr="00E8466C">
        <w:tblPrEx>
          <w:tblCellMar>
            <w:top w:w="0" w:type="dxa"/>
            <w:bottom w:w="0" w:type="dxa"/>
          </w:tblCellMar>
        </w:tblPrEx>
        <w:trPr>
          <w:trHeight w:hRule="exact" w:val="456"/>
        </w:trPr>
        <w:tc>
          <w:tcPr>
            <w:tcW w:w="4497"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3999" w:type="dxa"/>
            <w:gridSpan w:val="3"/>
            <w:tcBorders>
              <w:top w:val="none" w:sz="0" w:space="0" w:color="000000"/>
              <w:left w:val="none" w:sz="0" w:space="0" w:color="000000"/>
              <w:bottom w:val="single" w:sz="5" w:space="0" w:color="000000"/>
              <w:right w:val="none" w:sz="0" w:space="0" w:color="000000"/>
            </w:tcBorders>
            <w:vAlign w:val="center"/>
          </w:tcPr>
          <w:p w:rsidR="00D04A9B" w:rsidRDefault="00E8466C">
            <w:pPr>
              <w:spacing w:before="190" w:after="48" w:line="213" w:lineRule="exact"/>
              <w:ind w:right="888"/>
              <w:jc w:val="right"/>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254"/>
        </w:trPr>
        <w:tc>
          <w:tcPr>
            <w:tcW w:w="4497"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9" w:line="215" w:lineRule="exact"/>
              <w:ind w:left="33"/>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199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7" w:line="212" w:lineRule="exact"/>
              <w:ind w:right="888"/>
              <w:jc w:val="right"/>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341"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66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line="212" w:lineRule="exact"/>
              <w:ind w:right="836"/>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1651"/>
        </w:trPr>
        <w:tc>
          <w:tcPr>
            <w:tcW w:w="4497" w:type="dxa"/>
            <w:tcBorders>
              <w:top w:val="single" w:sz="5" w:space="0" w:color="000000"/>
              <w:left w:val="none" w:sz="0" w:space="0" w:color="000000"/>
              <w:bottom w:val="single" w:sz="5" w:space="0" w:color="000000"/>
              <w:right w:val="none" w:sz="0" w:space="0" w:color="000000"/>
            </w:tcBorders>
          </w:tcPr>
          <w:p w:rsidR="00D04A9B" w:rsidRDefault="00E8466C">
            <w:pPr>
              <w:spacing w:line="229" w:lineRule="exact"/>
              <w:ind w:left="72" w:right="216"/>
              <w:textAlignment w:val="baseline"/>
              <w:rPr>
                <w:rFonts w:ascii="Arial" w:eastAsia="Arial" w:hAnsi="Arial"/>
                <w:color w:val="000000"/>
                <w:sz w:val="19"/>
                <w:lang w:val="es-ES"/>
              </w:rPr>
            </w:pPr>
            <w:r>
              <w:rPr>
                <w:rFonts w:ascii="Arial" w:eastAsia="Arial" w:hAnsi="Arial"/>
                <w:color w:val="000000"/>
                <w:sz w:val="19"/>
                <w:lang w:val="es-ES"/>
              </w:rPr>
              <w:t xml:space="preserve">Inversiones Financieras a Corto Plazo </w:t>
            </w:r>
            <w:r>
              <w:rPr>
                <w:rFonts w:ascii="Verdana" w:eastAsia="Verdana" w:hAnsi="Verdana"/>
                <w:b/>
                <w:color w:val="000000"/>
                <w:sz w:val="17"/>
                <w:lang w:val="es-ES"/>
              </w:rPr>
              <w:t xml:space="preserve">(1.7.a) </w:t>
            </w:r>
            <w:r>
              <w:rPr>
                <w:rFonts w:ascii="Arial" w:eastAsia="Arial" w:hAnsi="Arial"/>
                <w:color w:val="000000"/>
                <w:sz w:val="19"/>
                <w:lang w:val="es-ES"/>
              </w:rPr>
              <w:t xml:space="preserve">Ingresos por Recuperar por Cuotas Obrero Patronales </w:t>
            </w:r>
            <w:r>
              <w:rPr>
                <w:rFonts w:ascii="Verdana" w:eastAsia="Verdana" w:hAnsi="Verdana"/>
                <w:b/>
                <w:color w:val="000000"/>
                <w:sz w:val="17"/>
                <w:lang w:val="es-ES"/>
              </w:rPr>
              <w:t>(1.2.a)</w:t>
            </w:r>
          </w:p>
          <w:p w:rsidR="00D04A9B" w:rsidRDefault="00E8466C">
            <w:pPr>
              <w:spacing w:before="26" w:line="213" w:lineRule="exact"/>
              <w:textAlignment w:val="baseline"/>
              <w:rPr>
                <w:rFonts w:ascii="Arial" w:eastAsia="Arial" w:hAnsi="Arial"/>
                <w:color w:val="000000"/>
                <w:sz w:val="19"/>
                <w:lang w:val="es-ES"/>
              </w:rPr>
            </w:pPr>
            <w:r>
              <w:rPr>
                <w:rFonts w:ascii="Arial" w:eastAsia="Arial" w:hAnsi="Arial"/>
                <w:color w:val="000000"/>
                <w:sz w:val="19"/>
                <w:lang w:val="es-ES"/>
              </w:rPr>
              <w:t xml:space="preserve">Deudores Diversos </w:t>
            </w:r>
            <w:r>
              <w:rPr>
                <w:rFonts w:ascii="Verdana" w:eastAsia="Verdana" w:hAnsi="Verdana"/>
                <w:b/>
                <w:color w:val="000000"/>
                <w:sz w:val="17"/>
                <w:lang w:val="es-ES"/>
              </w:rPr>
              <w:t>(1.2.b)</w:t>
            </w:r>
          </w:p>
          <w:p w:rsidR="00D04A9B" w:rsidRDefault="00E8466C">
            <w:pPr>
              <w:spacing w:before="19" w:line="211" w:lineRule="exact"/>
              <w:textAlignment w:val="baseline"/>
              <w:rPr>
                <w:rFonts w:ascii="Arial" w:eastAsia="Arial" w:hAnsi="Arial"/>
                <w:color w:val="000000"/>
                <w:sz w:val="19"/>
                <w:lang w:val="es-ES"/>
              </w:rPr>
            </w:pPr>
            <w:r>
              <w:rPr>
                <w:rFonts w:ascii="Arial" w:eastAsia="Arial" w:hAnsi="Arial"/>
                <w:color w:val="000000"/>
                <w:sz w:val="19"/>
                <w:lang w:val="es-ES"/>
              </w:rPr>
              <w:t xml:space="preserve">Cuentas por Cobrar </w:t>
            </w:r>
            <w:r>
              <w:rPr>
                <w:rFonts w:ascii="Verdana" w:eastAsia="Verdana" w:hAnsi="Verdana"/>
                <w:b/>
                <w:color w:val="000000"/>
                <w:sz w:val="17"/>
                <w:lang w:val="es-ES"/>
              </w:rPr>
              <w:t>(1.2.c)</w:t>
            </w:r>
          </w:p>
          <w:p w:rsidR="00D04A9B" w:rsidRDefault="00E8466C">
            <w:pPr>
              <w:tabs>
                <w:tab w:val="left" w:pos="792"/>
                <w:tab w:val="left" w:pos="1872"/>
                <w:tab w:val="left" w:pos="2232"/>
                <w:tab w:val="left" w:pos="3168"/>
                <w:tab w:val="left" w:pos="4104"/>
              </w:tabs>
              <w:spacing w:before="1" w:after="16" w:line="234" w:lineRule="exact"/>
              <w:ind w:left="72" w:right="216"/>
              <w:jc w:val="both"/>
              <w:textAlignment w:val="baseline"/>
              <w:rPr>
                <w:rFonts w:ascii="Arial" w:eastAsia="Arial" w:hAnsi="Arial"/>
                <w:color w:val="000000"/>
                <w:sz w:val="19"/>
                <w:lang w:val="es-ES"/>
              </w:rPr>
            </w:pPr>
            <w:r>
              <w:rPr>
                <w:rFonts w:ascii="Arial" w:eastAsia="Arial" w:hAnsi="Arial"/>
                <w:color w:val="000000"/>
                <w:sz w:val="19"/>
                <w:lang w:val="es-ES"/>
              </w:rPr>
              <w:t>Otros</w:t>
            </w:r>
            <w:r>
              <w:rPr>
                <w:rFonts w:ascii="Arial" w:eastAsia="Arial" w:hAnsi="Arial"/>
                <w:color w:val="000000"/>
                <w:sz w:val="19"/>
                <w:lang w:val="es-ES"/>
              </w:rPr>
              <w:tab/>
              <w:t>Derechos</w:t>
            </w:r>
            <w:r>
              <w:rPr>
                <w:rFonts w:ascii="Arial" w:eastAsia="Arial" w:hAnsi="Arial"/>
                <w:color w:val="000000"/>
                <w:sz w:val="19"/>
                <w:lang w:val="es-ES"/>
              </w:rPr>
              <w:tab/>
              <w:t>a</w:t>
            </w:r>
            <w:r>
              <w:rPr>
                <w:rFonts w:ascii="Arial" w:eastAsia="Arial" w:hAnsi="Arial"/>
                <w:color w:val="000000"/>
                <w:sz w:val="19"/>
                <w:lang w:val="es-ES"/>
              </w:rPr>
              <w:tab/>
              <w:t>Recibir</w:t>
            </w:r>
            <w:r>
              <w:rPr>
                <w:rFonts w:ascii="Arial" w:eastAsia="Arial" w:hAnsi="Arial"/>
                <w:color w:val="000000"/>
                <w:sz w:val="19"/>
                <w:lang w:val="es-ES"/>
              </w:rPr>
              <w:tab/>
              <w:t>Efectivo</w:t>
            </w:r>
            <w:r>
              <w:rPr>
                <w:rFonts w:ascii="Arial" w:eastAsia="Arial" w:hAnsi="Arial"/>
                <w:color w:val="000000"/>
                <w:sz w:val="19"/>
                <w:lang w:val="es-ES"/>
              </w:rPr>
              <w:tab/>
              <w:t xml:space="preserve">y </w:t>
            </w:r>
            <w:r>
              <w:rPr>
                <w:rFonts w:ascii="Arial" w:eastAsia="Arial" w:hAnsi="Arial"/>
                <w:color w:val="000000"/>
                <w:sz w:val="19"/>
                <w:lang w:val="es-ES"/>
              </w:rPr>
              <w:br/>
              <w:t xml:space="preserve">Equivalentes </w:t>
            </w:r>
            <w:r>
              <w:rPr>
                <w:rFonts w:ascii="Verdana" w:eastAsia="Verdana" w:hAnsi="Verdana"/>
                <w:b/>
                <w:color w:val="000000"/>
                <w:sz w:val="17"/>
                <w:lang w:val="es-ES"/>
              </w:rPr>
              <w:t>(1.2.d)</w:t>
            </w:r>
          </w:p>
        </w:tc>
        <w:tc>
          <w:tcPr>
            <w:tcW w:w="1992" w:type="dxa"/>
            <w:tcBorders>
              <w:top w:val="single" w:sz="5" w:space="0" w:color="000000"/>
              <w:left w:val="none" w:sz="0" w:space="0" w:color="000000"/>
              <w:bottom w:val="single" w:sz="5" w:space="0" w:color="000000"/>
              <w:right w:val="none" w:sz="0" w:space="0" w:color="000000"/>
            </w:tcBorders>
          </w:tcPr>
          <w:p w:rsidR="00D04A9B" w:rsidRDefault="00E8466C">
            <w:pPr>
              <w:tabs>
                <w:tab w:val="right" w:pos="1800"/>
              </w:tabs>
              <w:spacing w:line="210" w:lineRule="exact"/>
              <w:ind w:right="144"/>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r>
            <w:r>
              <w:rPr>
                <w:rFonts w:ascii="Arial" w:eastAsia="Arial" w:hAnsi="Arial"/>
                <w:color w:val="000000"/>
                <w:sz w:val="19"/>
                <w:lang w:val="es-ES"/>
              </w:rPr>
              <w:t>93,446,142.1</w:t>
            </w:r>
          </w:p>
          <w:p w:rsidR="00D04A9B" w:rsidRDefault="00E8466C">
            <w:pPr>
              <w:spacing w:before="140" w:line="204" w:lineRule="exact"/>
              <w:ind w:right="144"/>
              <w:jc w:val="right"/>
              <w:textAlignment w:val="baseline"/>
              <w:rPr>
                <w:rFonts w:ascii="Arial" w:eastAsia="Arial" w:hAnsi="Arial"/>
                <w:color w:val="000000"/>
                <w:sz w:val="19"/>
                <w:lang w:val="es-ES"/>
              </w:rPr>
            </w:pPr>
            <w:r>
              <w:rPr>
                <w:rFonts w:ascii="Arial" w:eastAsia="Arial" w:hAnsi="Arial"/>
                <w:color w:val="000000"/>
                <w:sz w:val="19"/>
                <w:lang w:val="es-ES"/>
              </w:rPr>
              <w:t>72,775,937.0</w:t>
            </w:r>
          </w:p>
          <w:p w:rsidR="00D04A9B" w:rsidRDefault="00E8466C">
            <w:pPr>
              <w:spacing w:before="146" w:line="204" w:lineRule="exact"/>
              <w:ind w:right="144"/>
              <w:jc w:val="right"/>
              <w:textAlignment w:val="baseline"/>
              <w:rPr>
                <w:rFonts w:ascii="Arial" w:eastAsia="Arial" w:hAnsi="Arial"/>
                <w:color w:val="000000"/>
                <w:sz w:val="19"/>
                <w:lang w:val="es-ES"/>
              </w:rPr>
            </w:pPr>
            <w:r>
              <w:rPr>
                <w:rFonts w:ascii="Arial" w:eastAsia="Arial" w:hAnsi="Arial"/>
                <w:color w:val="000000"/>
                <w:sz w:val="19"/>
                <w:lang w:val="es-ES"/>
              </w:rPr>
              <w:t>12,911,901.5</w:t>
            </w:r>
          </w:p>
          <w:p w:rsidR="00D04A9B" w:rsidRDefault="00E8466C">
            <w:pPr>
              <w:spacing w:before="26" w:line="204" w:lineRule="exact"/>
              <w:ind w:right="144"/>
              <w:jc w:val="right"/>
              <w:textAlignment w:val="baseline"/>
              <w:rPr>
                <w:rFonts w:ascii="Arial" w:eastAsia="Arial" w:hAnsi="Arial"/>
                <w:color w:val="000000"/>
                <w:sz w:val="19"/>
                <w:lang w:val="es-ES"/>
              </w:rPr>
            </w:pPr>
            <w:r>
              <w:rPr>
                <w:rFonts w:ascii="Arial" w:eastAsia="Arial" w:hAnsi="Arial"/>
                <w:color w:val="000000"/>
                <w:sz w:val="19"/>
                <w:lang w:val="es-ES"/>
              </w:rPr>
              <w:t>2,318,712.5</w:t>
            </w:r>
          </w:p>
          <w:p w:rsidR="00D04A9B" w:rsidRDefault="00E8466C">
            <w:pPr>
              <w:spacing w:before="147" w:after="127" w:line="204" w:lineRule="exact"/>
              <w:ind w:right="144"/>
              <w:jc w:val="right"/>
              <w:textAlignment w:val="baseline"/>
              <w:rPr>
                <w:rFonts w:ascii="Arial" w:eastAsia="Arial" w:hAnsi="Arial"/>
                <w:color w:val="000000"/>
                <w:sz w:val="19"/>
                <w:lang w:val="es-ES"/>
              </w:rPr>
            </w:pPr>
            <w:r>
              <w:rPr>
                <w:rFonts w:ascii="Arial" w:eastAsia="Arial" w:hAnsi="Arial"/>
                <w:color w:val="000000"/>
                <w:sz w:val="19"/>
                <w:lang w:val="es-ES"/>
              </w:rPr>
              <w:t>13,350.3</w:t>
            </w:r>
          </w:p>
        </w:tc>
        <w:tc>
          <w:tcPr>
            <w:tcW w:w="341" w:type="dxa"/>
            <w:tcBorders>
              <w:top w:val="single" w:sz="5" w:space="0" w:color="000000"/>
              <w:left w:val="none" w:sz="0" w:space="0" w:color="000000"/>
              <w:bottom w:val="single" w:sz="5" w:space="0" w:color="000000"/>
              <w:right w:val="none" w:sz="0" w:space="0" w:color="000000"/>
            </w:tcBorders>
          </w:tcPr>
          <w:p w:rsidR="00D04A9B" w:rsidRDefault="00E8466C">
            <w:pPr>
              <w:spacing w:before="39" w:after="1399" w:line="204" w:lineRule="exact"/>
              <w:jc w:val="center"/>
              <w:textAlignment w:val="baseline"/>
              <w:rPr>
                <w:rFonts w:ascii="Arial" w:eastAsia="Arial" w:hAnsi="Arial"/>
                <w:color w:val="000000"/>
                <w:sz w:val="19"/>
                <w:lang w:val="es-ES"/>
              </w:rPr>
            </w:pPr>
            <w:r>
              <w:rPr>
                <w:rFonts w:ascii="Arial" w:eastAsia="Arial" w:hAnsi="Arial"/>
                <w:color w:val="000000"/>
                <w:sz w:val="19"/>
                <w:lang w:val="es-ES"/>
              </w:rPr>
              <w:t>$</w:t>
            </w:r>
          </w:p>
        </w:tc>
        <w:tc>
          <w:tcPr>
            <w:tcW w:w="1666"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384" w:line="204"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65,892,906.6</w:t>
            </w:r>
          </w:p>
          <w:p w:rsidR="00D04A9B" w:rsidRDefault="00E8466C">
            <w:pPr>
              <w:spacing w:before="147" w:line="204"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12,722,047.6</w:t>
            </w:r>
          </w:p>
          <w:p w:rsidR="00D04A9B" w:rsidRDefault="00E8466C">
            <w:pPr>
              <w:spacing w:before="378" w:after="121" w:line="204" w:lineRule="exact"/>
              <w:ind w:right="108"/>
              <w:jc w:val="right"/>
              <w:textAlignment w:val="baseline"/>
              <w:rPr>
                <w:rFonts w:ascii="Arial" w:eastAsia="Arial" w:hAnsi="Arial"/>
                <w:color w:val="000000"/>
                <w:sz w:val="19"/>
                <w:lang w:val="es-ES"/>
              </w:rPr>
            </w:pPr>
            <w:r>
              <w:rPr>
                <w:rFonts w:ascii="Arial" w:eastAsia="Arial" w:hAnsi="Arial"/>
                <w:color w:val="000000"/>
                <w:sz w:val="19"/>
                <w:lang w:val="es-ES"/>
              </w:rPr>
              <w:t>6,837.6</w:t>
            </w:r>
          </w:p>
        </w:tc>
      </w:tr>
      <w:tr w:rsidR="00D04A9B">
        <w:tblPrEx>
          <w:tblCellMar>
            <w:top w:w="0" w:type="dxa"/>
            <w:bottom w:w="0" w:type="dxa"/>
          </w:tblCellMar>
        </w:tblPrEx>
        <w:trPr>
          <w:trHeight w:hRule="exact" w:val="505"/>
        </w:trPr>
        <w:tc>
          <w:tcPr>
            <w:tcW w:w="4497" w:type="dxa"/>
            <w:tcBorders>
              <w:top w:val="single" w:sz="5" w:space="0" w:color="000000"/>
              <w:left w:val="none" w:sz="0" w:space="0" w:color="000000"/>
              <w:bottom w:val="double" w:sz="6" w:space="0" w:color="000000"/>
              <w:right w:val="none" w:sz="0" w:space="0" w:color="000000"/>
            </w:tcBorders>
          </w:tcPr>
          <w:p w:rsidR="00D04A9B" w:rsidRDefault="00E8466C">
            <w:pPr>
              <w:spacing w:after="43" w:line="226" w:lineRule="exact"/>
              <w:ind w:left="36" w:right="972"/>
              <w:textAlignment w:val="baseline"/>
              <w:rPr>
                <w:rFonts w:ascii="Verdana" w:eastAsia="Verdana" w:hAnsi="Verdana"/>
                <w:b/>
                <w:color w:val="000000"/>
                <w:sz w:val="17"/>
                <w:lang w:val="es-ES"/>
              </w:rPr>
            </w:pPr>
            <w:r>
              <w:rPr>
                <w:rFonts w:ascii="Verdana" w:eastAsia="Verdana" w:hAnsi="Verdana"/>
                <w:b/>
                <w:color w:val="000000"/>
                <w:sz w:val="17"/>
                <w:lang w:val="es-ES"/>
              </w:rPr>
              <w:t>Total Derechos a Recibir Efectivo o Equivalentes</w:t>
            </w:r>
          </w:p>
        </w:tc>
        <w:tc>
          <w:tcPr>
            <w:tcW w:w="1992"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137" w:after="146" w:line="212" w:lineRule="exact"/>
              <w:ind w:right="168"/>
              <w:jc w:val="right"/>
              <w:textAlignment w:val="baseline"/>
              <w:rPr>
                <w:rFonts w:ascii="Verdana" w:eastAsia="Verdana" w:hAnsi="Verdana"/>
                <w:b/>
                <w:color w:val="000000"/>
                <w:sz w:val="17"/>
                <w:lang w:val="es-ES"/>
              </w:rPr>
            </w:pPr>
            <w:r>
              <w:rPr>
                <w:rFonts w:ascii="Verdana" w:eastAsia="Verdana" w:hAnsi="Verdana"/>
                <w:b/>
                <w:color w:val="000000"/>
                <w:sz w:val="17"/>
                <w:lang w:val="es-ES"/>
              </w:rPr>
              <w:t>$ 181,466,043.4</w:t>
            </w:r>
          </w:p>
        </w:tc>
        <w:tc>
          <w:tcPr>
            <w:tcW w:w="341" w:type="dxa"/>
            <w:tcBorders>
              <w:top w:val="single" w:sz="5" w:space="0" w:color="000000"/>
              <w:left w:val="none" w:sz="0" w:space="0" w:color="000000"/>
              <w:bottom w:val="double" w:sz="6" w:space="0" w:color="000000"/>
              <w:right w:val="none" w:sz="0" w:space="0" w:color="000000"/>
            </w:tcBorders>
          </w:tcPr>
          <w:p w:rsidR="00D04A9B" w:rsidRDefault="00D04A9B">
            <w:pPr>
              <w:textAlignment w:val="baseline"/>
              <w:rPr>
                <w:rFonts w:eastAsia="Times New Roman"/>
                <w:color w:val="000000"/>
                <w:sz w:val="24"/>
              </w:rPr>
            </w:pPr>
          </w:p>
        </w:tc>
        <w:tc>
          <w:tcPr>
            <w:tcW w:w="1666"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right" w:pos="1512"/>
              </w:tabs>
              <w:spacing w:before="143" w:after="140" w:line="212" w:lineRule="exact"/>
              <w:ind w:right="116"/>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78,621,791.8</w:t>
            </w:r>
          </w:p>
        </w:tc>
      </w:tr>
    </w:tbl>
    <w:p w:rsidR="00D04A9B" w:rsidRDefault="00D04A9B">
      <w:pPr>
        <w:spacing w:after="263" w:line="20" w:lineRule="exact"/>
      </w:pPr>
    </w:p>
    <w:p w:rsidR="00D04A9B" w:rsidRDefault="00E8466C">
      <w:pPr>
        <w:spacing w:line="255" w:lineRule="exact"/>
        <w:ind w:right="72"/>
        <w:jc w:val="both"/>
        <w:textAlignment w:val="baseline"/>
        <w:rPr>
          <w:rFonts w:ascii="Arial" w:eastAsia="Arial" w:hAnsi="Arial"/>
          <w:color w:val="000000"/>
          <w:spacing w:val="18"/>
          <w:sz w:val="19"/>
          <w:lang w:val="es-ES"/>
        </w:rPr>
      </w:pPr>
      <w:r>
        <w:rPr>
          <w:rFonts w:ascii="Arial" w:eastAsia="Arial" w:hAnsi="Arial"/>
          <w:color w:val="000000"/>
          <w:spacing w:val="18"/>
          <w:sz w:val="19"/>
          <w:lang w:val="es-ES"/>
        </w:rPr>
        <w:t>Durante el ejercicio 2019, las Inversiones Financieras con recuperación mayor a tres meses y menor a doce meses se clasifican a Corto Plazo, en cumplimiento al MCGSPF, durante 2018 dichas inversiones se incluían en el rubro de Inversiones Financieras a Lar</w:t>
      </w:r>
      <w:r>
        <w:rPr>
          <w:rFonts w:ascii="Arial" w:eastAsia="Arial" w:hAnsi="Arial"/>
          <w:color w:val="000000"/>
          <w:spacing w:val="18"/>
          <w:sz w:val="19"/>
          <w:lang w:val="es-ES"/>
        </w:rPr>
        <w:t>go Plazo.</w:t>
      </w:r>
    </w:p>
    <w:p w:rsidR="00D04A9B" w:rsidRDefault="00E8466C">
      <w:pPr>
        <w:spacing w:before="268" w:after="114" w:line="255" w:lineRule="exact"/>
        <w:ind w:right="72"/>
        <w:jc w:val="both"/>
        <w:textAlignment w:val="baseline"/>
        <w:rPr>
          <w:rFonts w:ascii="Verdana" w:eastAsia="Verdana" w:hAnsi="Verdana"/>
          <w:b/>
          <w:color w:val="000000"/>
          <w:spacing w:val="20"/>
          <w:sz w:val="17"/>
          <w:lang w:val="es-ES"/>
        </w:rPr>
      </w:pPr>
      <w:r>
        <w:rPr>
          <w:rFonts w:ascii="Verdana" w:eastAsia="Verdana" w:hAnsi="Verdana"/>
          <w:b/>
          <w:color w:val="000000"/>
          <w:spacing w:val="20"/>
          <w:sz w:val="17"/>
          <w:lang w:val="es-ES"/>
        </w:rPr>
        <w:t xml:space="preserve">1.2.a) </w:t>
      </w:r>
      <w:r>
        <w:rPr>
          <w:rFonts w:ascii="Arial" w:eastAsia="Arial" w:hAnsi="Arial"/>
          <w:color w:val="000000"/>
          <w:spacing w:val="20"/>
          <w:sz w:val="19"/>
          <w:lang w:val="es-ES"/>
        </w:rPr>
        <w:t>Al 31 de diciembre de 2019 y 2018, el rubro de Ingresos por Recuperar por Cuotas Obrero-Patronales se integra de la siguiente manera:</w:t>
      </w:r>
    </w:p>
    <w:tbl>
      <w:tblPr>
        <w:tblW w:w="0" w:type="auto"/>
        <w:tblInd w:w="144" w:type="dxa"/>
        <w:tblLayout w:type="fixed"/>
        <w:tblCellMar>
          <w:left w:w="0" w:type="dxa"/>
          <w:right w:w="0" w:type="dxa"/>
        </w:tblCellMar>
        <w:tblLook w:val="0000" w:firstRow="0" w:lastRow="0" w:firstColumn="0" w:lastColumn="0" w:noHBand="0" w:noVBand="0"/>
      </w:tblPr>
      <w:tblGrid>
        <w:gridCol w:w="4487"/>
        <w:gridCol w:w="2031"/>
        <w:gridCol w:w="1906"/>
      </w:tblGrid>
      <w:tr w:rsidR="00D04A9B" w:rsidRPr="00E8466C">
        <w:tblPrEx>
          <w:tblCellMar>
            <w:top w:w="0" w:type="dxa"/>
            <w:bottom w:w="0" w:type="dxa"/>
          </w:tblCellMar>
        </w:tblPrEx>
        <w:trPr>
          <w:trHeight w:hRule="exact" w:val="393"/>
        </w:trPr>
        <w:tc>
          <w:tcPr>
            <w:tcW w:w="4487"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937"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31" w:after="48" w:line="214" w:lineRule="exact"/>
              <w:ind w:left="643"/>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327"/>
        </w:trPr>
        <w:tc>
          <w:tcPr>
            <w:tcW w:w="4487"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50" w:after="52" w:line="214" w:lineRule="exact"/>
              <w:ind w:right="1807"/>
              <w:jc w:val="right"/>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2031"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61" w:after="43" w:line="212" w:lineRule="exact"/>
              <w:ind w:left="643"/>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90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66" w:after="38" w:line="212" w:lineRule="exact"/>
              <w:ind w:right="731"/>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297"/>
        </w:trPr>
        <w:tc>
          <w:tcPr>
            <w:tcW w:w="4487"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46" w:after="42" w:line="204" w:lineRule="exact"/>
              <w:ind w:left="28"/>
              <w:textAlignment w:val="baseline"/>
              <w:rPr>
                <w:rFonts w:ascii="Arial" w:eastAsia="Arial" w:hAnsi="Arial"/>
                <w:color w:val="000000"/>
                <w:sz w:val="19"/>
                <w:lang w:val="es-ES"/>
              </w:rPr>
            </w:pPr>
            <w:r>
              <w:rPr>
                <w:rFonts w:ascii="Arial" w:eastAsia="Arial" w:hAnsi="Arial"/>
                <w:color w:val="000000"/>
                <w:sz w:val="19"/>
                <w:lang w:val="es-ES"/>
              </w:rPr>
              <w:t>Cuotas Obrero-Patronales</w:t>
            </w:r>
          </w:p>
        </w:tc>
        <w:tc>
          <w:tcPr>
            <w:tcW w:w="2031"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72"/>
              </w:tabs>
              <w:spacing w:before="60" w:after="28" w:line="204" w:lineRule="exact"/>
              <w:ind w:right="158"/>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52,550,533.8</w:t>
            </w:r>
          </w:p>
        </w:tc>
        <w:tc>
          <w:tcPr>
            <w:tcW w:w="1906"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00"/>
              </w:tabs>
              <w:spacing w:before="66" w:after="22" w:line="204" w:lineRule="exact"/>
              <w:ind w:right="101"/>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46,228,448.7</w:t>
            </w:r>
          </w:p>
        </w:tc>
      </w:tr>
      <w:tr w:rsidR="00D04A9B">
        <w:tblPrEx>
          <w:tblCellMar>
            <w:top w:w="0" w:type="dxa"/>
            <w:bottom w:w="0" w:type="dxa"/>
          </w:tblCellMar>
        </w:tblPrEx>
        <w:trPr>
          <w:trHeight w:hRule="exact" w:val="312"/>
        </w:trPr>
        <w:tc>
          <w:tcPr>
            <w:tcW w:w="4487"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3" w:after="65" w:line="204" w:lineRule="exact"/>
              <w:ind w:left="28"/>
              <w:textAlignment w:val="baseline"/>
              <w:rPr>
                <w:rFonts w:ascii="Arial" w:eastAsia="Arial" w:hAnsi="Arial"/>
                <w:color w:val="000000"/>
                <w:sz w:val="19"/>
                <w:lang w:val="es-ES"/>
              </w:rPr>
            </w:pPr>
            <w:r>
              <w:rPr>
                <w:rFonts w:ascii="Arial" w:eastAsia="Arial" w:hAnsi="Arial"/>
                <w:color w:val="000000"/>
                <w:sz w:val="19"/>
                <w:lang w:val="es-ES"/>
              </w:rPr>
              <w:t>Multas</w:t>
            </w:r>
          </w:p>
        </w:tc>
        <w:tc>
          <w:tcPr>
            <w:tcW w:w="2031"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58" w:after="50" w:line="204" w:lineRule="exact"/>
              <w:ind w:right="158"/>
              <w:jc w:val="right"/>
              <w:textAlignment w:val="baseline"/>
              <w:rPr>
                <w:rFonts w:ascii="Arial" w:eastAsia="Arial" w:hAnsi="Arial"/>
                <w:color w:val="000000"/>
                <w:sz w:val="19"/>
                <w:lang w:val="es-ES"/>
              </w:rPr>
            </w:pPr>
            <w:r>
              <w:rPr>
                <w:rFonts w:ascii="Arial" w:eastAsia="Arial" w:hAnsi="Arial"/>
                <w:color w:val="000000"/>
                <w:sz w:val="19"/>
                <w:lang w:val="es-ES"/>
              </w:rPr>
              <w:t>15,795,462.5</w:t>
            </w:r>
          </w:p>
        </w:tc>
        <w:tc>
          <w:tcPr>
            <w:tcW w:w="190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62" w:after="46" w:line="204" w:lineRule="exact"/>
              <w:ind w:right="101"/>
              <w:jc w:val="right"/>
              <w:textAlignment w:val="baseline"/>
              <w:rPr>
                <w:rFonts w:ascii="Arial" w:eastAsia="Arial" w:hAnsi="Arial"/>
                <w:color w:val="000000"/>
                <w:sz w:val="19"/>
                <w:lang w:val="es-ES"/>
              </w:rPr>
            </w:pPr>
            <w:r>
              <w:rPr>
                <w:rFonts w:ascii="Arial" w:eastAsia="Arial" w:hAnsi="Arial"/>
                <w:color w:val="000000"/>
                <w:sz w:val="19"/>
                <w:lang w:val="es-ES"/>
              </w:rPr>
              <w:t>12,918,954.2</w:t>
            </w:r>
          </w:p>
        </w:tc>
      </w:tr>
      <w:tr w:rsidR="00D04A9B">
        <w:tblPrEx>
          <w:tblCellMar>
            <w:top w:w="0" w:type="dxa"/>
            <w:bottom w:w="0" w:type="dxa"/>
          </w:tblCellMar>
        </w:tblPrEx>
        <w:trPr>
          <w:trHeight w:hRule="exact" w:val="283"/>
        </w:trPr>
        <w:tc>
          <w:tcPr>
            <w:tcW w:w="4487"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37" w:after="24" w:line="212" w:lineRule="exact"/>
              <w:ind w:left="28"/>
              <w:textAlignment w:val="baseline"/>
              <w:rPr>
                <w:rFonts w:ascii="Verdana" w:eastAsia="Verdana" w:hAnsi="Verdana"/>
                <w:b/>
                <w:color w:val="000000"/>
                <w:sz w:val="17"/>
                <w:lang w:val="es-ES"/>
              </w:rPr>
            </w:pPr>
            <w:r>
              <w:rPr>
                <w:rFonts w:ascii="Verdana" w:eastAsia="Verdana" w:hAnsi="Verdana"/>
                <w:b/>
                <w:color w:val="000000"/>
                <w:sz w:val="17"/>
                <w:lang w:val="es-ES"/>
              </w:rPr>
              <w:t>Subtotal Cuotas Obrero-Patronales</w:t>
            </w:r>
          </w:p>
        </w:tc>
        <w:tc>
          <w:tcPr>
            <w:tcW w:w="2031"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72"/>
              </w:tabs>
              <w:spacing w:before="50" w:after="11" w:line="212" w:lineRule="exact"/>
              <w:ind w:right="158"/>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68,345,996.3</w:t>
            </w:r>
          </w:p>
        </w:tc>
        <w:tc>
          <w:tcPr>
            <w:tcW w:w="1906"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00"/>
              </w:tabs>
              <w:spacing w:before="55" w:after="6" w:line="212" w:lineRule="exact"/>
              <w:ind w:right="101"/>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59,147,402.9</w:t>
            </w:r>
          </w:p>
        </w:tc>
      </w:tr>
      <w:tr w:rsidR="00D04A9B">
        <w:tblPrEx>
          <w:tblCellMar>
            <w:top w:w="0" w:type="dxa"/>
            <w:bottom w:w="0" w:type="dxa"/>
          </w:tblCellMar>
        </w:tblPrEx>
        <w:trPr>
          <w:trHeight w:hRule="exact" w:val="260"/>
        </w:trPr>
        <w:tc>
          <w:tcPr>
            <w:tcW w:w="4487"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7" w:line="204" w:lineRule="exact"/>
              <w:ind w:left="28"/>
              <w:textAlignment w:val="baseline"/>
              <w:rPr>
                <w:rFonts w:ascii="Arial" w:eastAsia="Arial" w:hAnsi="Arial"/>
                <w:color w:val="000000"/>
                <w:sz w:val="19"/>
                <w:lang w:val="es-ES"/>
              </w:rPr>
            </w:pPr>
            <w:r>
              <w:rPr>
                <w:rFonts w:ascii="Arial" w:eastAsia="Arial" w:hAnsi="Arial"/>
                <w:color w:val="000000"/>
                <w:sz w:val="19"/>
                <w:lang w:val="es-ES"/>
              </w:rPr>
              <w:t xml:space="preserve">Cuotas del Gobierno Federal </w:t>
            </w:r>
            <w:r>
              <w:rPr>
                <w:rFonts w:ascii="Arial" w:eastAsia="Arial" w:hAnsi="Arial"/>
                <w:b/>
                <w:color w:val="000000"/>
                <w:sz w:val="17"/>
                <w:lang w:val="es-ES"/>
              </w:rPr>
              <w:t>(1.2.a.1)</w:t>
            </w:r>
          </w:p>
        </w:tc>
        <w:tc>
          <w:tcPr>
            <w:tcW w:w="2031"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39" w:after="6" w:line="204" w:lineRule="exact"/>
              <w:ind w:right="158"/>
              <w:jc w:val="right"/>
              <w:textAlignment w:val="baseline"/>
              <w:rPr>
                <w:rFonts w:ascii="Arial" w:eastAsia="Arial" w:hAnsi="Arial"/>
                <w:color w:val="000000"/>
                <w:sz w:val="19"/>
                <w:lang w:val="es-ES"/>
              </w:rPr>
            </w:pPr>
            <w:r>
              <w:rPr>
                <w:rFonts w:ascii="Arial" w:eastAsia="Arial" w:hAnsi="Arial"/>
                <w:color w:val="000000"/>
                <w:sz w:val="19"/>
                <w:lang w:val="es-ES"/>
              </w:rPr>
              <w:t>4,429,940.7</w:t>
            </w:r>
          </w:p>
        </w:tc>
        <w:tc>
          <w:tcPr>
            <w:tcW w:w="190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4" w:after="1" w:line="204" w:lineRule="exact"/>
              <w:ind w:right="101"/>
              <w:jc w:val="right"/>
              <w:textAlignment w:val="baseline"/>
              <w:rPr>
                <w:rFonts w:ascii="Arial" w:eastAsia="Arial" w:hAnsi="Arial"/>
                <w:color w:val="000000"/>
                <w:sz w:val="19"/>
                <w:lang w:val="es-ES"/>
              </w:rPr>
            </w:pPr>
            <w:r>
              <w:rPr>
                <w:rFonts w:ascii="Arial" w:eastAsia="Arial" w:hAnsi="Arial"/>
                <w:color w:val="000000"/>
                <w:sz w:val="19"/>
                <w:lang w:val="es-ES"/>
              </w:rPr>
              <w:t>6,745,503.7</w:t>
            </w:r>
          </w:p>
        </w:tc>
      </w:tr>
      <w:tr w:rsidR="00D04A9B" w:rsidRPr="00E8466C">
        <w:tblPrEx>
          <w:tblCellMar>
            <w:top w:w="0" w:type="dxa"/>
            <w:bottom w:w="0" w:type="dxa"/>
          </w:tblCellMar>
        </w:tblPrEx>
        <w:trPr>
          <w:trHeight w:hRule="exact" w:val="172"/>
        </w:trPr>
        <w:tc>
          <w:tcPr>
            <w:tcW w:w="4487"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60" w:lineRule="exact"/>
              <w:ind w:left="28"/>
              <w:textAlignment w:val="baseline"/>
              <w:rPr>
                <w:rFonts w:ascii="Verdana" w:eastAsia="Verdana" w:hAnsi="Verdana"/>
                <w:b/>
                <w:color w:val="000000"/>
                <w:sz w:val="17"/>
                <w:lang w:val="es-ES"/>
              </w:rPr>
            </w:pPr>
            <w:r>
              <w:rPr>
                <w:rFonts w:ascii="Verdana" w:eastAsia="Verdana" w:hAnsi="Verdana"/>
                <w:b/>
                <w:color w:val="000000"/>
                <w:sz w:val="17"/>
                <w:lang w:val="es-ES"/>
              </w:rPr>
              <w:t>Total Ingresos por Recuperar por Cuotas</w:t>
            </w:r>
          </w:p>
        </w:tc>
        <w:tc>
          <w:tcPr>
            <w:tcW w:w="2031"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06"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12"/>
        </w:trPr>
        <w:tc>
          <w:tcPr>
            <w:tcW w:w="4487" w:type="dxa"/>
            <w:tcBorders>
              <w:top w:val="none" w:sz="0" w:space="0" w:color="000000"/>
              <w:left w:val="none" w:sz="0" w:space="0" w:color="000000"/>
              <w:bottom w:val="double" w:sz="6" w:space="0" w:color="000000"/>
              <w:right w:val="none" w:sz="0" w:space="0" w:color="000000"/>
            </w:tcBorders>
            <w:vAlign w:val="center"/>
          </w:tcPr>
          <w:p w:rsidR="00D04A9B" w:rsidRDefault="00E8466C">
            <w:pPr>
              <w:spacing w:before="58" w:after="37" w:line="212" w:lineRule="exact"/>
              <w:ind w:left="28"/>
              <w:textAlignment w:val="baseline"/>
              <w:rPr>
                <w:rFonts w:ascii="Verdana" w:eastAsia="Verdana" w:hAnsi="Verdana"/>
                <w:b/>
                <w:color w:val="000000"/>
                <w:sz w:val="17"/>
                <w:lang w:val="es-ES"/>
              </w:rPr>
            </w:pPr>
            <w:r>
              <w:rPr>
                <w:rFonts w:ascii="Verdana" w:eastAsia="Verdana" w:hAnsi="Verdana"/>
                <w:b/>
                <w:color w:val="000000"/>
                <w:sz w:val="17"/>
                <w:lang w:val="es-ES"/>
              </w:rPr>
              <w:t>Obrero-Patronales</w:t>
            </w:r>
          </w:p>
        </w:tc>
        <w:tc>
          <w:tcPr>
            <w:tcW w:w="2031" w:type="dxa"/>
            <w:tcBorders>
              <w:top w:val="none" w:sz="0" w:space="0" w:color="000000"/>
              <w:left w:val="none" w:sz="0" w:space="0" w:color="000000"/>
              <w:bottom w:val="double" w:sz="6" w:space="0" w:color="000000"/>
              <w:right w:val="none" w:sz="0" w:space="0" w:color="000000"/>
            </w:tcBorders>
          </w:tcPr>
          <w:p w:rsidR="00D04A9B" w:rsidRDefault="00E8466C">
            <w:pPr>
              <w:tabs>
                <w:tab w:val="right" w:pos="1872"/>
              </w:tabs>
              <w:spacing w:after="136" w:line="171" w:lineRule="exact"/>
              <w:ind w:right="158"/>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72,775,937.0</w:t>
            </w:r>
          </w:p>
        </w:tc>
        <w:tc>
          <w:tcPr>
            <w:tcW w:w="1906" w:type="dxa"/>
            <w:tcBorders>
              <w:top w:val="none" w:sz="0" w:space="0" w:color="000000"/>
              <w:left w:val="none" w:sz="0" w:space="0" w:color="000000"/>
              <w:bottom w:val="double" w:sz="6" w:space="0" w:color="000000"/>
              <w:right w:val="none" w:sz="0" w:space="0" w:color="000000"/>
            </w:tcBorders>
          </w:tcPr>
          <w:p w:rsidR="00D04A9B" w:rsidRDefault="00E8466C">
            <w:pPr>
              <w:tabs>
                <w:tab w:val="right" w:pos="1800"/>
              </w:tabs>
              <w:spacing w:after="130" w:line="177" w:lineRule="exact"/>
              <w:ind w:right="101"/>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65,892,906.6</w:t>
            </w:r>
          </w:p>
        </w:tc>
      </w:tr>
    </w:tbl>
    <w:p w:rsidR="00D04A9B" w:rsidRDefault="00D04A9B">
      <w:pPr>
        <w:spacing w:after="441" w:line="20" w:lineRule="exact"/>
      </w:pPr>
    </w:p>
    <w:p w:rsidR="00D04A9B" w:rsidRDefault="00E8466C">
      <w:pPr>
        <w:spacing w:before="12" w:line="255" w:lineRule="exact"/>
        <w:ind w:right="144"/>
        <w:jc w:val="both"/>
        <w:textAlignment w:val="baseline"/>
        <w:rPr>
          <w:rFonts w:ascii="Verdana" w:eastAsia="Verdana" w:hAnsi="Verdana"/>
          <w:b/>
          <w:color w:val="000000"/>
          <w:spacing w:val="18"/>
          <w:sz w:val="19"/>
          <w:lang w:val="es-ES"/>
        </w:rPr>
      </w:pPr>
      <w:r>
        <w:rPr>
          <w:rFonts w:ascii="Verdana" w:eastAsia="Verdana" w:hAnsi="Verdana"/>
          <w:b/>
          <w:color w:val="000000"/>
          <w:spacing w:val="18"/>
          <w:sz w:val="19"/>
          <w:lang w:val="es-ES"/>
        </w:rPr>
        <w:t>1.2</w:t>
      </w:r>
      <w:proofErr w:type="gramStart"/>
      <w:r>
        <w:rPr>
          <w:rFonts w:ascii="Verdana" w:eastAsia="Verdana" w:hAnsi="Verdana"/>
          <w:b/>
          <w:color w:val="000000"/>
          <w:spacing w:val="18"/>
          <w:sz w:val="19"/>
          <w:lang w:val="es-ES"/>
        </w:rPr>
        <w:t>.a.1</w:t>
      </w:r>
      <w:proofErr w:type="gramEnd"/>
      <w:r>
        <w:rPr>
          <w:rFonts w:ascii="Verdana" w:eastAsia="Verdana" w:hAnsi="Verdana"/>
          <w:b/>
          <w:color w:val="000000"/>
          <w:spacing w:val="18"/>
          <w:sz w:val="19"/>
          <w:lang w:val="es-ES"/>
        </w:rPr>
        <w:t xml:space="preserve">) </w:t>
      </w:r>
      <w:r>
        <w:rPr>
          <w:rFonts w:ascii="Arial" w:eastAsia="Arial" w:hAnsi="Arial"/>
          <w:color w:val="000000"/>
          <w:spacing w:val="18"/>
          <w:sz w:val="19"/>
          <w:lang w:val="es-ES"/>
        </w:rPr>
        <w:t>De conformidad con la Ley del Seguro Social (LSS) el Gobierno Federal aporta Cuotas para Seguridad Social. Durante el ejercicio 2019 el Gobierno Federal aportó $101</w:t>
      </w:r>
      <w:proofErr w:type="gramStart"/>
      <w:r>
        <w:rPr>
          <w:rFonts w:ascii="Arial" w:eastAsia="Arial" w:hAnsi="Arial"/>
          <w:color w:val="000000"/>
          <w:spacing w:val="18"/>
          <w:sz w:val="19"/>
          <w:lang w:val="es-ES"/>
        </w:rPr>
        <w:t>,747,891.9</w:t>
      </w:r>
      <w:proofErr w:type="gramEnd"/>
      <w:r>
        <w:rPr>
          <w:rFonts w:ascii="Arial" w:eastAsia="Arial" w:hAnsi="Arial"/>
          <w:color w:val="000000"/>
          <w:spacing w:val="18"/>
          <w:sz w:val="19"/>
          <w:lang w:val="es-ES"/>
        </w:rPr>
        <w:t xml:space="preserve"> miles de pesos, con base en lo establecido en el Presupuesto de Egresos </w:t>
      </w:r>
      <w:r>
        <w:rPr>
          <w:rFonts w:ascii="Arial" w:eastAsia="Arial" w:hAnsi="Arial"/>
          <w:color w:val="000000"/>
          <w:spacing w:val="18"/>
          <w:sz w:val="19"/>
          <w:lang w:val="es-ES"/>
        </w:rPr>
        <w:t>de la Federación (PEF).</w:t>
      </w:r>
    </w:p>
    <w:p w:rsidR="00D04A9B" w:rsidRDefault="00E8466C">
      <w:pPr>
        <w:spacing w:before="185" w:line="255" w:lineRule="exact"/>
        <w:ind w:right="144"/>
        <w:jc w:val="both"/>
        <w:textAlignment w:val="baseline"/>
        <w:rPr>
          <w:rFonts w:ascii="Arial" w:eastAsia="Arial" w:hAnsi="Arial"/>
          <w:color w:val="000000"/>
          <w:spacing w:val="22"/>
          <w:sz w:val="19"/>
          <w:lang w:val="es-ES"/>
        </w:rPr>
      </w:pPr>
      <w:r>
        <w:rPr>
          <w:rFonts w:ascii="Arial" w:eastAsia="Arial" w:hAnsi="Arial"/>
          <w:color w:val="000000"/>
          <w:spacing w:val="22"/>
          <w:sz w:val="19"/>
          <w:lang w:val="es-ES"/>
        </w:rPr>
        <w:t>Al 31 de diciembre de 2019 el Gobierno Federal adeuda al Instituto un importe de $4</w:t>
      </w:r>
      <w:proofErr w:type="gramStart"/>
      <w:r>
        <w:rPr>
          <w:rFonts w:ascii="Arial" w:eastAsia="Arial" w:hAnsi="Arial"/>
          <w:color w:val="000000"/>
          <w:spacing w:val="22"/>
          <w:sz w:val="19"/>
          <w:lang w:val="es-ES"/>
        </w:rPr>
        <w:t>,429,940.7</w:t>
      </w:r>
      <w:proofErr w:type="gramEnd"/>
      <w:r>
        <w:rPr>
          <w:rFonts w:ascii="Arial" w:eastAsia="Arial" w:hAnsi="Arial"/>
          <w:color w:val="000000"/>
          <w:spacing w:val="22"/>
          <w:sz w:val="19"/>
          <w:lang w:val="es-ES"/>
        </w:rPr>
        <w:t xml:space="preserve"> miles de pesos, por Cuotas para Seguridad Social, como a continuación se integra:</w:t>
      </w:r>
    </w:p>
    <w:p w:rsidR="00D04A9B" w:rsidRDefault="00E8466C">
      <w:pPr>
        <w:tabs>
          <w:tab w:val="left" w:pos="5904"/>
        </w:tabs>
        <w:spacing w:before="248" w:line="223" w:lineRule="exact"/>
        <w:ind w:left="144"/>
        <w:textAlignment w:val="baseline"/>
        <w:rPr>
          <w:rFonts w:ascii="Verdana" w:eastAsia="Verdana" w:hAnsi="Verdana"/>
          <w:b/>
          <w:color w:val="000000"/>
          <w:spacing w:val="2"/>
          <w:sz w:val="17"/>
          <w:lang w:val="es-ES"/>
        </w:rPr>
      </w:pPr>
      <w:r>
        <w:rPr>
          <w:rFonts w:ascii="Verdana" w:eastAsia="Verdana" w:hAnsi="Verdana"/>
          <w:b/>
          <w:color w:val="000000"/>
          <w:spacing w:val="2"/>
          <w:sz w:val="17"/>
          <w:lang w:val="es-ES"/>
        </w:rPr>
        <w:t>Concepto</w:t>
      </w:r>
      <w:r>
        <w:rPr>
          <w:rFonts w:ascii="Verdana" w:eastAsia="Verdana" w:hAnsi="Verdana"/>
          <w:b/>
          <w:color w:val="000000"/>
          <w:spacing w:val="2"/>
          <w:sz w:val="17"/>
          <w:lang w:val="es-ES"/>
        </w:rPr>
        <w:tab/>
        <w:t>Cifras en miles de pesos</w:t>
      </w:r>
    </w:p>
    <w:p w:rsidR="00D04A9B" w:rsidRDefault="00E8466C">
      <w:pPr>
        <w:tabs>
          <w:tab w:val="decimal" w:pos="8280"/>
        </w:tabs>
        <w:spacing w:before="100" w:line="212" w:lineRule="exact"/>
        <w:ind w:left="144"/>
        <w:textAlignment w:val="baseline"/>
        <w:rPr>
          <w:rFonts w:ascii="Arial" w:eastAsia="Arial" w:hAnsi="Arial"/>
          <w:color w:val="000000"/>
          <w:sz w:val="19"/>
          <w:lang w:val="es-ES"/>
        </w:rPr>
      </w:pPr>
      <w:r>
        <w:rPr>
          <w:rFonts w:ascii="Arial" w:eastAsia="Arial" w:hAnsi="Arial"/>
          <w:color w:val="000000"/>
          <w:sz w:val="19"/>
          <w:lang w:val="es-ES"/>
        </w:rPr>
        <w:t>Adeudo del Gobierno Federal ejercicio 2018</w:t>
      </w:r>
      <w:r>
        <w:rPr>
          <w:rFonts w:ascii="Arial" w:eastAsia="Arial" w:hAnsi="Arial"/>
          <w:color w:val="000000"/>
          <w:sz w:val="19"/>
          <w:lang w:val="es-ES"/>
        </w:rPr>
        <w:tab/>
        <w:t>4</w:t>
      </w:r>
      <w:proofErr w:type="gramStart"/>
      <w:r>
        <w:rPr>
          <w:rFonts w:ascii="Arial" w:eastAsia="Arial" w:hAnsi="Arial"/>
          <w:color w:val="000000"/>
          <w:sz w:val="19"/>
          <w:lang w:val="es-ES"/>
        </w:rPr>
        <w:t>,137,669.3</w:t>
      </w:r>
      <w:proofErr w:type="gramEnd"/>
    </w:p>
    <w:p w:rsidR="00D04A9B" w:rsidRDefault="00E8466C">
      <w:pPr>
        <w:tabs>
          <w:tab w:val="decimal" w:pos="8280"/>
        </w:tabs>
        <w:spacing w:before="85" w:line="212" w:lineRule="exact"/>
        <w:ind w:left="144"/>
        <w:textAlignment w:val="baseline"/>
        <w:rPr>
          <w:rFonts w:ascii="Arial" w:eastAsia="Arial" w:hAnsi="Arial"/>
          <w:color w:val="000000"/>
          <w:sz w:val="19"/>
          <w:lang w:val="es-ES"/>
        </w:rPr>
      </w:pPr>
      <w:r>
        <w:rPr>
          <w:rFonts w:ascii="Arial" w:eastAsia="Arial" w:hAnsi="Arial"/>
          <w:color w:val="000000"/>
          <w:sz w:val="19"/>
          <w:lang w:val="es-ES"/>
        </w:rPr>
        <w:t>Adeudo del Gobierno Federal ejercicio 2019</w:t>
      </w:r>
      <w:r>
        <w:rPr>
          <w:rFonts w:ascii="Arial" w:eastAsia="Arial" w:hAnsi="Arial"/>
          <w:color w:val="000000"/>
          <w:sz w:val="19"/>
          <w:lang w:val="es-ES"/>
        </w:rPr>
        <w:tab/>
        <w:t>292,271.4</w:t>
      </w:r>
    </w:p>
    <w:p w:rsidR="00D04A9B" w:rsidRDefault="00E8466C">
      <w:pPr>
        <w:tabs>
          <w:tab w:val="decimal" w:pos="8280"/>
        </w:tabs>
        <w:spacing w:before="100" w:line="217" w:lineRule="exact"/>
        <w:ind w:left="144"/>
        <w:textAlignment w:val="baseline"/>
        <w:rPr>
          <w:rFonts w:ascii="Verdana" w:eastAsia="Verdana" w:hAnsi="Verdana"/>
          <w:b/>
          <w:color w:val="000000"/>
          <w:sz w:val="17"/>
          <w:lang w:val="es-ES"/>
        </w:rPr>
      </w:pPr>
      <w:r>
        <w:pict>
          <v:line id="_x0000_s1457" style="position:absolute;left:0;text-align:left;z-index:251373568;mso-position-horizontal-relative:page;mso-position-vertical-relative:page" from="381.6pt,675.6pt" to="524.7pt,675.6pt" strokecolor="#070707" strokeweight="1.9pt">
            <v:stroke linestyle="thinThin"/>
            <w10:wrap anchorx="page" anchory="page"/>
          </v:line>
        </w:pict>
      </w:r>
      <w:r>
        <w:rPr>
          <w:rFonts w:ascii="Verdana" w:eastAsia="Verdana" w:hAnsi="Verdana"/>
          <w:b/>
          <w:color w:val="000000"/>
          <w:sz w:val="17"/>
          <w:lang w:val="es-ES"/>
        </w:rPr>
        <w:t>Total Cuotas del Gobierno Federal</w:t>
      </w:r>
      <w:r>
        <w:rPr>
          <w:rFonts w:ascii="Verdana" w:eastAsia="Verdana" w:hAnsi="Verdana"/>
          <w:b/>
          <w:color w:val="000000"/>
          <w:sz w:val="17"/>
          <w:lang w:val="es-ES"/>
        </w:rPr>
        <w:tab/>
        <w:t>4</w:t>
      </w:r>
      <w:proofErr w:type="gramStart"/>
      <w:r>
        <w:rPr>
          <w:rFonts w:ascii="Verdana" w:eastAsia="Verdana" w:hAnsi="Verdana"/>
          <w:b/>
          <w:color w:val="000000"/>
          <w:sz w:val="17"/>
          <w:lang w:val="es-ES"/>
        </w:rPr>
        <w:t>,429,940.7</w:t>
      </w:r>
      <w:proofErr w:type="gramEnd"/>
    </w:p>
    <w:p w:rsidR="00D04A9B" w:rsidRPr="00E8466C" w:rsidRDefault="00D04A9B">
      <w:pPr>
        <w:rPr>
          <w:lang w:val="es-MX"/>
        </w:rPr>
        <w:sectPr w:rsidR="00D04A9B" w:rsidRPr="00E8466C">
          <w:pgSz w:w="12240" w:h="15840"/>
          <w:pgMar w:top="0" w:right="1646" w:bottom="1140" w:left="1954" w:header="720" w:footer="720" w:gutter="0"/>
          <w:cols w:space="720"/>
        </w:sectPr>
      </w:pPr>
    </w:p>
    <w:p w:rsidR="00D04A9B" w:rsidRDefault="00E8466C">
      <w:pPr>
        <w:spacing w:before="1102" w:line="338" w:lineRule="exact"/>
        <w:ind w:left="72" w:right="72"/>
        <w:jc w:val="center"/>
        <w:textAlignment w:val="baseline"/>
        <w:rPr>
          <w:rFonts w:eastAsia="Times New Roman"/>
          <w:color w:val="000000"/>
          <w:spacing w:val="10"/>
          <w:sz w:val="29"/>
          <w:lang w:val="es-ES"/>
        </w:rPr>
      </w:pPr>
      <w:r>
        <w:lastRenderedPageBreak/>
        <w:pict>
          <v:shape id="_x0000_s1456" type="#_x0000_t202" style="position:absolute;left:0;text-align:left;margin-left:5.5pt;margin-top:720.85pt;width:522pt;height:13.05pt;z-index:-251479040;mso-wrap-distance-left:0;mso-wrap-distance-right:0;mso-position-horizontal-relative:page;mso-position-vertical-relative:page" filled="f" stroked="f">
            <v:textbox inset="0,0,0,0">
              <w:txbxContent>
                <w:p w:rsidR="00D04A9B" w:rsidRDefault="00E8466C">
                  <w:pPr>
                    <w:tabs>
                      <w:tab w:val="right" w:pos="10368"/>
                    </w:tabs>
                    <w:spacing w:line="256"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18</w:t>
                  </w:r>
                </w:p>
              </w:txbxContent>
            </v:textbox>
            <w10:wrap type="square" anchorx="page" anchory="page"/>
          </v:shape>
        </w:pict>
      </w:r>
      <w:r>
        <w:pict>
          <v:line id="_x0000_s1455" style="position:absolute;left:0;text-align:left;z-index:251374592;mso-position-horizontal-relative:page;mso-position-vertical-relative:page" from="7.7pt,0" to="7.7pt,792.05pt" strokecolor="#0000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80" w:line="257" w:lineRule="exact"/>
        <w:ind w:left="72" w:right="72"/>
        <w:textAlignment w:val="baseline"/>
        <w:rPr>
          <w:rFonts w:ascii="Verdana" w:eastAsia="Verdana" w:hAnsi="Verdana"/>
          <w:color w:val="000000"/>
          <w:spacing w:val="-15"/>
          <w:sz w:val="20"/>
          <w:lang w:val="es-ES"/>
        </w:rPr>
      </w:pPr>
      <w:r>
        <w:pict>
          <v:line id="_x0000_s1454" style="position:absolute;left:0;text-align:left;z-index:251375616;mso-position-horizontal-relative:page;mso-position-vertical-relative:page" from="98.9pt,74.4pt" to="527.55pt,74.4pt" strokecolor="#4b060a"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5" w:lineRule="exact"/>
        <w:ind w:left="72" w:righ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2" w:line="257" w:lineRule="exact"/>
        <w:ind w:left="72" w:right="72"/>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Al 31 de diciembre de 2019 y 2018, las Cuotas Obrero-Patronales por Cobrar incluyen adeudos por $412,276.8 miles de pesos y $278,994.1 miles de pesos, respectivamente, los cuales provienen de convenios de reconocimiento de adeudo y facilidades de pago de c</w:t>
      </w:r>
      <w:r>
        <w:rPr>
          <w:rFonts w:ascii="Verdana" w:eastAsia="Verdana" w:hAnsi="Verdana"/>
          <w:color w:val="000000"/>
          <w:spacing w:val="4"/>
          <w:sz w:val="20"/>
          <w:lang w:val="es-ES"/>
        </w:rPr>
        <w:t>uotas en parcialidades, con plazo hasta 48 meses con previa autorización del Honorable Consejo Técnico del Instituto Mexicano del Seguro Social, en adelante el H. Consejo Técnico, de acuerdo con lo establecido en la LSS.</w:t>
      </w:r>
    </w:p>
    <w:p w:rsidR="00D04A9B" w:rsidRDefault="00E8466C">
      <w:pPr>
        <w:spacing w:before="222" w:line="257"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y 2018, se aplicaron ajustes al reconocimiento de Multas derivado de condonación en la aplicación de los beneficios del Acuerdo 187, así como de cancelaciones por improcedencias conforme lo establecido en la LSS y por los Acuerdo</w:t>
      </w:r>
      <w:r>
        <w:rPr>
          <w:rFonts w:ascii="Verdana" w:eastAsia="Verdana" w:hAnsi="Verdana"/>
          <w:color w:val="000000"/>
          <w:sz w:val="20"/>
          <w:lang w:val="es-ES"/>
        </w:rPr>
        <w:t>s 469 y 470/2005 emitidos por el H. Consejo Técnico.</w:t>
      </w:r>
    </w:p>
    <w:p w:rsidR="00D04A9B" w:rsidRDefault="00E8466C">
      <w:pPr>
        <w:spacing w:before="177" w:after="125" w:line="257" w:lineRule="exact"/>
        <w:ind w:left="72" w:right="72"/>
        <w:jc w:val="both"/>
        <w:textAlignment w:val="baseline"/>
        <w:rPr>
          <w:rFonts w:ascii="Verdana" w:eastAsia="Verdana" w:hAnsi="Verdana"/>
          <w:b/>
          <w:color w:val="000000"/>
          <w:sz w:val="20"/>
          <w:lang w:val="es-ES"/>
        </w:rPr>
      </w:pPr>
      <w:r>
        <w:rPr>
          <w:rFonts w:ascii="Verdana" w:eastAsia="Verdana" w:hAnsi="Verdana"/>
          <w:b/>
          <w:color w:val="000000"/>
          <w:sz w:val="20"/>
          <w:lang w:val="es-ES"/>
        </w:rPr>
        <w:t xml:space="preserve">1.2.b) </w:t>
      </w:r>
      <w:r>
        <w:rPr>
          <w:rFonts w:ascii="Verdana" w:eastAsia="Verdana" w:hAnsi="Verdana"/>
          <w:color w:val="000000"/>
          <w:sz w:val="20"/>
          <w:lang w:val="es-ES"/>
        </w:rPr>
        <w:t>Al 31 de diciembre 2019 y 2018, el rubro de Deudores Diversos se integra de la siguiente manera:</w:t>
      </w:r>
    </w:p>
    <w:tbl>
      <w:tblPr>
        <w:tblW w:w="0" w:type="auto"/>
        <w:tblInd w:w="180" w:type="dxa"/>
        <w:tblLayout w:type="fixed"/>
        <w:tblCellMar>
          <w:left w:w="0" w:type="dxa"/>
          <w:right w:w="0" w:type="dxa"/>
        </w:tblCellMar>
        <w:tblLook w:val="0000" w:firstRow="0" w:lastRow="0" w:firstColumn="0" w:lastColumn="0" w:noHBand="0" w:noVBand="0"/>
      </w:tblPr>
      <w:tblGrid>
        <w:gridCol w:w="4457"/>
        <w:gridCol w:w="2050"/>
        <w:gridCol w:w="1953"/>
      </w:tblGrid>
      <w:tr w:rsidR="00D04A9B" w:rsidRPr="00E8466C">
        <w:tblPrEx>
          <w:tblCellMar>
            <w:top w:w="0" w:type="dxa"/>
            <w:bottom w:w="0" w:type="dxa"/>
          </w:tblCellMar>
        </w:tblPrEx>
        <w:trPr>
          <w:trHeight w:hRule="exact" w:val="393"/>
        </w:trPr>
        <w:tc>
          <w:tcPr>
            <w:tcW w:w="4457"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4003"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27" w:after="38" w:line="219" w:lineRule="exact"/>
              <w:ind w:left="661"/>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255"/>
        </w:trPr>
        <w:tc>
          <w:tcPr>
            <w:tcW w:w="4457"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29" w:line="216" w:lineRule="exact"/>
              <w:ind w:left="27"/>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205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7" w:line="212" w:lineRule="exact"/>
              <w:ind w:left="661"/>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95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5" w:line="212" w:lineRule="exact"/>
              <w:ind w:right="774"/>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235"/>
        </w:trPr>
        <w:tc>
          <w:tcPr>
            <w:tcW w:w="4457"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4" w:line="221" w:lineRule="exact"/>
              <w:ind w:left="27"/>
              <w:textAlignment w:val="baseline"/>
              <w:rPr>
                <w:rFonts w:ascii="Verdana" w:eastAsia="Verdana" w:hAnsi="Verdana"/>
                <w:color w:val="000000"/>
                <w:sz w:val="17"/>
                <w:lang w:val="es-ES"/>
              </w:rPr>
            </w:pPr>
            <w:r>
              <w:rPr>
                <w:rFonts w:ascii="Verdana" w:eastAsia="Verdana" w:hAnsi="Verdana"/>
                <w:color w:val="000000"/>
                <w:sz w:val="17"/>
                <w:lang w:val="es-ES"/>
              </w:rPr>
              <w:t>Deudores de Personal (1.2.b.1)</w:t>
            </w:r>
          </w:p>
        </w:tc>
        <w:tc>
          <w:tcPr>
            <w:tcW w:w="2050"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720"/>
              </w:tabs>
              <w:spacing w:after="4" w:line="221" w:lineRule="exact"/>
              <w:ind w:right="197"/>
              <w:jc w:val="right"/>
              <w:textAlignment w:val="baseline"/>
              <w:rPr>
                <w:rFonts w:ascii="Verdana" w:eastAsia="Verdana" w:hAnsi="Verdana"/>
                <w:color w:val="000000"/>
                <w:sz w:val="17"/>
                <w:lang w:val="es-ES"/>
              </w:rPr>
            </w:pPr>
            <w:r>
              <w:rPr>
                <w:rFonts w:ascii="Verdana" w:eastAsia="Verdana" w:hAnsi="Verdana"/>
                <w:color w:val="000000"/>
                <w:sz w:val="17"/>
                <w:lang w:val="es-ES"/>
              </w:rPr>
              <w:t>$</w:t>
            </w:r>
            <w:r>
              <w:rPr>
                <w:rFonts w:ascii="Verdana" w:eastAsia="Verdana" w:hAnsi="Verdana"/>
                <w:color w:val="000000"/>
                <w:sz w:val="17"/>
                <w:lang w:val="es-ES"/>
              </w:rPr>
              <w:tab/>
              <w:t>9,500,484.9</w:t>
            </w:r>
          </w:p>
        </w:tc>
        <w:tc>
          <w:tcPr>
            <w:tcW w:w="1953"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00"/>
              </w:tabs>
              <w:spacing w:line="221" w:lineRule="exact"/>
              <w:ind w:right="144"/>
              <w:jc w:val="right"/>
              <w:textAlignment w:val="baseline"/>
              <w:rPr>
                <w:rFonts w:ascii="Verdana" w:eastAsia="Verdana" w:hAnsi="Verdana"/>
                <w:color w:val="000000"/>
                <w:sz w:val="17"/>
                <w:lang w:val="es-ES"/>
              </w:rPr>
            </w:pPr>
            <w:r>
              <w:rPr>
                <w:rFonts w:ascii="Verdana" w:eastAsia="Verdana" w:hAnsi="Verdana"/>
                <w:color w:val="000000"/>
                <w:sz w:val="17"/>
                <w:lang w:val="es-ES"/>
              </w:rPr>
              <w:t>$</w:t>
            </w:r>
            <w:r>
              <w:rPr>
                <w:rFonts w:ascii="Verdana" w:eastAsia="Verdana" w:hAnsi="Verdana"/>
                <w:color w:val="000000"/>
                <w:sz w:val="17"/>
                <w:lang w:val="es-ES"/>
              </w:rPr>
              <w:tab/>
            </w:r>
            <w:r>
              <w:rPr>
                <w:rFonts w:ascii="Verdana" w:eastAsia="Verdana" w:hAnsi="Verdana"/>
                <w:color w:val="000000"/>
                <w:sz w:val="17"/>
                <w:lang w:val="es-ES"/>
              </w:rPr>
              <w:t>5,158,599.1</w:t>
            </w:r>
          </w:p>
        </w:tc>
      </w:tr>
      <w:tr w:rsidR="00D04A9B">
        <w:tblPrEx>
          <w:tblCellMar>
            <w:top w:w="0" w:type="dxa"/>
            <w:bottom w:w="0" w:type="dxa"/>
          </w:tblCellMar>
        </w:tblPrEx>
        <w:trPr>
          <w:trHeight w:hRule="exact" w:val="235"/>
        </w:trPr>
        <w:tc>
          <w:tcPr>
            <w:tcW w:w="445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21" w:lineRule="exact"/>
              <w:ind w:left="27"/>
              <w:textAlignment w:val="baseline"/>
              <w:rPr>
                <w:rFonts w:ascii="Verdana" w:eastAsia="Verdana" w:hAnsi="Verdana"/>
                <w:color w:val="000000"/>
                <w:sz w:val="17"/>
                <w:lang w:val="es-ES"/>
              </w:rPr>
            </w:pPr>
            <w:r>
              <w:rPr>
                <w:rFonts w:ascii="Verdana" w:eastAsia="Verdana" w:hAnsi="Verdana"/>
                <w:color w:val="000000"/>
                <w:sz w:val="17"/>
                <w:lang w:val="es-ES"/>
              </w:rPr>
              <w:t>Deudores por Otros Ingresos</w:t>
            </w:r>
          </w:p>
        </w:tc>
        <w:tc>
          <w:tcPr>
            <w:tcW w:w="205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17" w:lineRule="exact"/>
              <w:ind w:right="197"/>
              <w:jc w:val="right"/>
              <w:textAlignment w:val="baseline"/>
              <w:rPr>
                <w:rFonts w:ascii="Verdana" w:eastAsia="Verdana" w:hAnsi="Verdana"/>
                <w:color w:val="000000"/>
                <w:sz w:val="17"/>
                <w:lang w:val="es-ES"/>
              </w:rPr>
            </w:pPr>
            <w:r>
              <w:rPr>
                <w:rFonts w:ascii="Verdana" w:eastAsia="Verdana" w:hAnsi="Verdana"/>
                <w:color w:val="000000"/>
                <w:sz w:val="17"/>
                <w:lang w:val="es-ES"/>
              </w:rPr>
              <w:t>1,787,637.1</w:t>
            </w:r>
          </w:p>
        </w:tc>
        <w:tc>
          <w:tcPr>
            <w:tcW w:w="1953"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12" w:lineRule="exact"/>
              <w:ind w:right="144"/>
              <w:jc w:val="right"/>
              <w:textAlignment w:val="baseline"/>
              <w:rPr>
                <w:rFonts w:ascii="Verdana" w:eastAsia="Verdana" w:hAnsi="Verdana"/>
                <w:color w:val="000000"/>
                <w:sz w:val="17"/>
                <w:lang w:val="es-ES"/>
              </w:rPr>
            </w:pPr>
            <w:r>
              <w:rPr>
                <w:rFonts w:ascii="Verdana" w:eastAsia="Verdana" w:hAnsi="Verdana"/>
                <w:color w:val="000000"/>
                <w:sz w:val="17"/>
                <w:lang w:val="es-ES"/>
              </w:rPr>
              <w:t>6,180,725.0</w:t>
            </w:r>
          </w:p>
        </w:tc>
      </w:tr>
      <w:tr w:rsidR="00D04A9B">
        <w:tblPrEx>
          <w:tblCellMar>
            <w:top w:w="0" w:type="dxa"/>
            <w:bottom w:w="0" w:type="dxa"/>
          </w:tblCellMar>
        </w:tblPrEx>
        <w:trPr>
          <w:trHeight w:hRule="exact" w:val="240"/>
        </w:trPr>
        <w:tc>
          <w:tcPr>
            <w:tcW w:w="445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5" w:line="215" w:lineRule="exact"/>
              <w:ind w:left="27"/>
              <w:textAlignment w:val="baseline"/>
              <w:rPr>
                <w:rFonts w:ascii="Verdana" w:eastAsia="Verdana" w:hAnsi="Verdana"/>
                <w:color w:val="000000"/>
                <w:sz w:val="17"/>
                <w:lang w:val="es-ES"/>
              </w:rPr>
            </w:pPr>
            <w:r>
              <w:rPr>
                <w:rFonts w:ascii="Verdana" w:eastAsia="Verdana" w:hAnsi="Verdana"/>
                <w:color w:val="000000"/>
                <w:sz w:val="17"/>
                <w:lang w:val="es-ES"/>
              </w:rPr>
              <w:t>PJP IMSS-Bienestar</w:t>
            </w:r>
          </w:p>
        </w:tc>
        <w:tc>
          <w:tcPr>
            <w:tcW w:w="205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22" w:lineRule="exact"/>
              <w:ind w:right="197"/>
              <w:jc w:val="right"/>
              <w:textAlignment w:val="baseline"/>
              <w:rPr>
                <w:rFonts w:ascii="Verdana" w:eastAsia="Verdana" w:hAnsi="Verdana"/>
                <w:color w:val="000000"/>
                <w:sz w:val="17"/>
                <w:lang w:val="es-ES"/>
              </w:rPr>
            </w:pPr>
            <w:r>
              <w:rPr>
                <w:rFonts w:ascii="Verdana" w:eastAsia="Verdana" w:hAnsi="Verdana"/>
                <w:color w:val="000000"/>
                <w:sz w:val="17"/>
                <w:lang w:val="es-ES"/>
              </w:rPr>
              <w:t>1,451,495.3</w:t>
            </w:r>
          </w:p>
        </w:tc>
        <w:tc>
          <w:tcPr>
            <w:tcW w:w="1953"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21" w:lineRule="exact"/>
              <w:ind w:right="144"/>
              <w:jc w:val="right"/>
              <w:textAlignment w:val="baseline"/>
              <w:rPr>
                <w:rFonts w:ascii="Verdana" w:eastAsia="Verdana" w:hAnsi="Verdana"/>
                <w:color w:val="000000"/>
                <w:sz w:val="17"/>
                <w:lang w:val="es-ES"/>
              </w:rPr>
            </w:pPr>
            <w:r>
              <w:rPr>
                <w:rFonts w:ascii="Verdana" w:eastAsia="Verdana" w:hAnsi="Verdana"/>
                <w:color w:val="000000"/>
                <w:sz w:val="17"/>
                <w:lang w:val="es-ES"/>
              </w:rPr>
              <w:t>1,199,202.4</w:t>
            </w:r>
          </w:p>
        </w:tc>
      </w:tr>
      <w:tr w:rsidR="00D04A9B">
        <w:tblPrEx>
          <w:tblCellMar>
            <w:top w:w="0" w:type="dxa"/>
            <w:bottom w:w="0" w:type="dxa"/>
          </w:tblCellMar>
        </w:tblPrEx>
        <w:trPr>
          <w:trHeight w:hRule="exact" w:val="235"/>
        </w:trPr>
        <w:tc>
          <w:tcPr>
            <w:tcW w:w="445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16" w:lineRule="exact"/>
              <w:ind w:left="27"/>
              <w:textAlignment w:val="baseline"/>
              <w:rPr>
                <w:rFonts w:ascii="Verdana" w:eastAsia="Verdana" w:hAnsi="Verdana"/>
                <w:color w:val="000000"/>
                <w:sz w:val="17"/>
                <w:lang w:val="es-ES"/>
              </w:rPr>
            </w:pPr>
            <w:r>
              <w:rPr>
                <w:rFonts w:ascii="Verdana" w:eastAsia="Verdana" w:hAnsi="Verdana"/>
                <w:color w:val="000000"/>
                <w:sz w:val="17"/>
                <w:lang w:val="es-ES"/>
              </w:rPr>
              <w:t>Deudores por Bienes de Consumo</w:t>
            </w:r>
          </w:p>
        </w:tc>
        <w:tc>
          <w:tcPr>
            <w:tcW w:w="205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21" w:lineRule="exact"/>
              <w:ind w:right="197"/>
              <w:jc w:val="right"/>
              <w:textAlignment w:val="baseline"/>
              <w:rPr>
                <w:rFonts w:ascii="Verdana" w:eastAsia="Verdana" w:hAnsi="Verdana"/>
                <w:color w:val="000000"/>
                <w:sz w:val="17"/>
                <w:lang w:val="es-ES"/>
              </w:rPr>
            </w:pPr>
            <w:r>
              <w:rPr>
                <w:rFonts w:ascii="Verdana" w:eastAsia="Verdana" w:hAnsi="Verdana"/>
                <w:color w:val="000000"/>
                <w:sz w:val="17"/>
                <w:lang w:val="es-ES"/>
              </w:rPr>
              <w:t>90,150.6</w:t>
            </w:r>
          </w:p>
        </w:tc>
        <w:tc>
          <w:tcPr>
            <w:tcW w:w="1953"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17" w:lineRule="exact"/>
              <w:ind w:right="144"/>
              <w:jc w:val="right"/>
              <w:textAlignment w:val="baseline"/>
              <w:rPr>
                <w:rFonts w:ascii="Verdana" w:eastAsia="Verdana" w:hAnsi="Verdana"/>
                <w:color w:val="000000"/>
                <w:sz w:val="17"/>
                <w:lang w:val="es-ES"/>
              </w:rPr>
            </w:pPr>
            <w:r>
              <w:rPr>
                <w:rFonts w:ascii="Verdana" w:eastAsia="Verdana" w:hAnsi="Verdana"/>
                <w:color w:val="000000"/>
                <w:sz w:val="17"/>
                <w:lang w:val="es-ES"/>
              </w:rPr>
              <w:t>89,500.1</w:t>
            </w:r>
          </w:p>
        </w:tc>
      </w:tr>
      <w:tr w:rsidR="00D04A9B" w:rsidRPr="00E8466C">
        <w:tblPrEx>
          <w:tblCellMar>
            <w:top w:w="0" w:type="dxa"/>
            <w:bottom w:w="0" w:type="dxa"/>
          </w:tblCellMar>
        </w:tblPrEx>
        <w:trPr>
          <w:trHeight w:hRule="exact" w:val="178"/>
        </w:trPr>
        <w:tc>
          <w:tcPr>
            <w:tcW w:w="445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4" w:lineRule="exact"/>
              <w:ind w:left="27"/>
              <w:textAlignment w:val="baseline"/>
              <w:rPr>
                <w:rFonts w:ascii="Verdana" w:eastAsia="Verdana" w:hAnsi="Verdana"/>
                <w:color w:val="000000"/>
                <w:sz w:val="17"/>
                <w:lang w:val="es-ES"/>
              </w:rPr>
            </w:pPr>
            <w:r>
              <w:rPr>
                <w:rFonts w:ascii="Verdana" w:eastAsia="Verdana" w:hAnsi="Verdana"/>
                <w:color w:val="000000"/>
                <w:sz w:val="17"/>
                <w:lang w:val="es-ES"/>
              </w:rPr>
              <w:t>Deudores por Obligaciones Contractuales y</w:t>
            </w:r>
          </w:p>
        </w:tc>
        <w:tc>
          <w:tcPr>
            <w:tcW w:w="2050"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5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07"/>
        </w:trPr>
        <w:tc>
          <w:tcPr>
            <w:tcW w:w="4457"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47" w:after="28" w:line="222" w:lineRule="exact"/>
              <w:ind w:left="27"/>
              <w:textAlignment w:val="baseline"/>
              <w:rPr>
                <w:rFonts w:ascii="Verdana" w:eastAsia="Verdana" w:hAnsi="Verdana"/>
                <w:color w:val="000000"/>
                <w:sz w:val="17"/>
                <w:lang w:val="es-ES"/>
              </w:rPr>
            </w:pPr>
            <w:r>
              <w:rPr>
                <w:rFonts w:ascii="Verdana" w:eastAsia="Verdana" w:hAnsi="Verdana"/>
                <w:color w:val="000000"/>
                <w:sz w:val="17"/>
                <w:lang w:val="es-ES"/>
              </w:rPr>
              <w:t>Fiscales</w:t>
            </w:r>
          </w:p>
        </w:tc>
        <w:tc>
          <w:tcPr>
            <w:tcW w:w="2050" w:type="dxa"/>
            <w:tcBorders>
              <w:top w:val="none" w:sz="0" w:space="0" w:color="000000"/>
              <w:left w:val="none" w:sz="0" w:space="0" w:color="000000"/>
              <w:bottom w:val="single" w:sz="5" w:space="0" w:color="000000"/>
              <w:right w:val="none" w:sz="0" w:space="0" w:color="000000"/>
            </w:tcBorders>
          </w:tcPr>
          <w:p w:rsidR="00D04A9B" w:rsidRDefault="00E8466C">
            <w:pPr>
              <w:spacing w:after="133" w:line="164" w:lineRule="exact"/>
              <w:ind w:right="197"/>
              <w:jc w:val="right"/>
              <w:textAlignment w:val="baseline"/>
              <w:rPr>
                <w:rFonts w:ascii="Verdana" w:eastAsia="Verdana" w:hAnsi="Verdana"/>
                <w:color w:val="000000"/>
                <w:sz w:val="17"/>
                <w:lang w:val="es-ES"/>
              </w:rPr>
            </w:pPr>
            <w:r>
              <w:rPr>
                <w:rFonts w:ascii="Verdana" w:eastAsia="Verdana" w:hAnsi="Verdana"/>
                <w:color w:val="000000"/>
                <w:sz w:val="17"/>
                <w:lang w:val="es-ES"/>
              </w:rPr>
              <w:t>82,133.6</w:t>
            </w:r>
          </w:p>
        </w:tc>
        <w:tc>
          <w:tcPr>
            <w:tcW w:w="1953" w:type="dxa"/>
            <w:tcBorders>
              <w:top w:val="none" w:sz="0" w:space="0" w:color="000000"/>
              <w:left w:val="none" w:sz="0" w:space="0" w:color="000000"/>
              <w:bottom w:val="single" w:sz="5" w:space="0" w:color="000000"/>
              <w:right w:val="none" w:sz="0" w:space="0" w:color="000000"/>
            </w:tcBorders>
          </w:tcPr>
          <w:p w:rsidR="00D04A9B" w:rsidRDefault="00E8466C">
            <w:pPr>
              <w:spacing w:after="129" w:line="168" w:lineRule="exact"/>
              <w:ind w:right="144"/>
              <w:jc w:val="right"/>
              <w:textAlignment w:val="baseline"/>
              <w:rPr>
                <w:rFonts w:ascii="Verdana" w:eastAsia="Verdana" w:hAnsi="Verdana"/>
                <w:color w:val="000000"/>
                <w:sz w:val="17"/>
                <w:lang w:val="es-ES"/>
              </w:rPr>
            </w:pPr>
            <w:r>
              <w:rPr>
                <w:rFonts w:ascii="Verdana" w:eastAsia="Verdana" w:hAnsi="Verdana"/>
                <w:color w:val="000000"/>
                <w:sz w:val="17"/>
                <w:lang w:val="es-ES"/>
              </w:rPr>
              <w:t>94,021.0</w:t>
            </w:r>
          </w:p>
        </w:tc>
      </w:tr>
      <w:tr w:rsidR="00D04A9B">
        <w:tblPrEx>
          <w:tblCellMar>
            <w:top w:w="0" w:type="dxa"/>
            <w:bottom w:w="0" w:type="dxa"/>
          </w:tblCellMar>
        </w:tblPrEx>
        <w:trPr>
          <w:trHeight w:hRule="exact" w:val="260"/>
        </w:trPr>
        <w:tc>
          <w:tcPr>
            <w:tcW w:w="4457"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36" w:line="212" w:lineRule="exact"/>
              <w:ind w:left="27"/>
              <w:textAlignment w:val="baseline"/>
              <w:rPr>
                <w:rFonts w:ascii="Verdana" w:eastAsia="Verdana" w:hAnsi="Verdana"/>
                <w:b/>
                <w:color w:val="000000"/>
                <w:sz w:val="17"/>
                <w:lang w:val="es-ES"/>
              </w:rPr>
            </w:pPr>
            <w:r>
              <w:rPr>
                <w:rFonts w:ascii="Verdana" w:eastAsia="Verdana" w:hAnsi="Verdana"/>
                <w:b/>
                <w:color w:val="000000"/>
                <w:sz w:val="17"/>
                <w:lang w:val="es-ES"/>
              </w:rPr>
              <w:t>Total Deudores Diversos</w:t>
            </w:r>
          </w:p>
        </w:tc>
        <w:tc>
          <w:tcPr>
            <w:tcW w:w="2050"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872"/>
              </w:tabs>
              <w:spacing w:after="26" w:line="212" w:lineRule="exact"/>
              <w:ind w:right="197"/>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12,911,901.5</w:t>
            </w:r>
          </w:p>
        </w:tc>
        <w:tc>
          <w:tcPr>
            <w:tcW w:w="1953"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800"/>
              </w:tabs>
              <w:spacing w:after="22" w:line="212" w:lineRule="exact"/>
              <w:ind w:right="144"/>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12,722,047.6</w:t>
            </w:r>
          </w:p>
        </w:tc>
      </w:tr>
    </w:tbl>
    <w:p w:rsidR="00D04A9B" w:rsidRDefault="00D04A9B">
      <w:pPr>
        <w:spacing w:after="366" w:line="20" w:lineRule="exact"/>
      </w:pPr>
    </w:p>
    <w:p w:rsidR="00D04A9B" w:rsidRDefault="00E8466C">
      <w:pPr>
        <w:spacing w:before="3" w:line="257" w:lineRule="exact"/>
        <w:ind w:left="72" w:right="72"/>
        <w:jc w:val="both"/>
        <w:textAlignment w:val="baseline"/>
        <w:rPr>
          <w:rFonts w:ascii="Verdana" w:eastAsia="Verdana" w:hAnsi="Verdana"/>
          <w:b/>
          <w:color w:val="000000"/>
          <w:spacing w:val="4"/>
          <w:sz w:val="20"/>
          <w:lang w:val="es-ES"/>
        </w:rPr>
      </w:pPr>
      <w:r>
        <w:rPr>
          <w:rFonts w:ascii="Verdana" w:eastAsia="Verdana" w:hAnsi="Verdana"/>
          <w:b/>
          <w:color w:val="000000"/>
          <w:spacing w:val="4"/>
          <w:sz w:val="20"/>
          <w:lang w:val="es-ES"/>
        </w:rPr>
        <w:t xml:space="preserve">1.2.b.1) </w:t>
      </w:r>
      <w:r>
        <w:rPr>
          <w:rFonts w:ascii="Verdana" w:eastAsia="Verdana" w:hAnsi="Verdana"/>
          <w:color w:val="000000"/>
          <w:spacing w:val="4"/>
          <w:sz w:val="20"/>
          <w:lang w:val="es-ES"/>
        </w:rPr>
        <w:t xml:space="preserve">De conformidad con el Contrato Colectivo de Trabajo (CCT), el Instituto otorga a su personal facilidades para compra de bienes y servicios en casas comerciales; así como, anticipos de sueldos, mediante descuentos que se realizan quincenalmente vía nómina. </w:t>
      </w:r>
      <w:r>
        <w:rPr>
          <w:rFonts w:ascii="Verdana" w:eastAsia="Verdana" w:hAnsi="Verdana"/>
          <w:color w:val="000000"/>
          <w:spacing w:val="4"/>
          <w:sz w:val="20"/>
          <w:lang w:val="es-ES"/>
        </w:rPr>
        <w:t>Al 31 de diciembre de 2019 y 2018, el Instituto consideró que la mayor parte de los adeudos del personal tendrán vencimiento durante 2019 y 2018, respectivamente, por lo que todo el importe correspondiente a este rubro se presenta en el activo circulante.</w:t>
      </w:r>
    </w:p>
    <w:p w:rsidR="00D04A9B" w:rsidRDefault="00E8466C">
      <w:pPr>
        <w:spacing w:before="184" w:line="257" w:lineRule="exact"/>
        <w:ind w:left="72" w:right="72"/>
        <w:jc w:val="both"/>
        <w:textAlignment w:val="baseline"/>
        <w:rPr>
          <w:rFonts w:ascii="Verdana" w:eastAsia="Verdana" w:hAnsi="Verdana"/>
          <w:b/>
          <w:color w:val="000000"/>
          <w:spacing w:val="1"/>
          <w:sz w:val="20"/>
          <w:lang w:val="es-ES"/>
        </w:rPr>
      </w:pPr>
      <w:r>
        <w:pict>
          <v:line id="_x0000_s1453" style="position:absolute;left:0;text-align:left;z-index:251376640;mso-position-horizontal-relative:page;mso-position-vertical-relative:page" from="95.5pt,718.55pt" to="524.45pt,718.55pt" strokecolor="#130b0a" strokeweight="4.1pt">
            <v:stroke linestyle="thinThin"/>
            <w10:wrap anchorx="page" anchory="page"/>
          </v:line>
        </w:pict>
      </w:r>
      <w:r>
        <w:rPr>
          <w:rFonts w:ascii="Verdana" w:eastAsia="Verdana" w:hAnsi="Verdana"/>
          <w:b/>
          <w:color w:val="000000"/>
          <w:spacing w:val="1"/>
          <w:sz w:val="20"/>
          <w:lang w:val="es-ES"/>
        </w:rPr>
        <w:t xml:space="preserve">1.2.c) </w:t>
      </w:r>
      <w:r>
        <w:rPr>
          <w:rFonts w:ascii="Verdana" w:eastAsia="Verdana" w:hAnsi="Verdana"/>
          <w:color w:val="000000"/>
          <w:spacing w:val="1"/>
          <w:sz w:val="20"/>
          <w:lang w:val="es-ES"/>
        </w:rPr>
        <w:t>Al 31 de diciembre de 2019 las Cuentas por Cobrar equivalen a $2</w:t>
      </w:r>
      <w:proofErr w:type="gramStart"/>
      <w:r>
        <w:rPr>
          <w:rFonts w:ascii="Verdana" w:eastAsia="Verdana" w:hAnsi="Verdana"/>
          <w:color w:val="000000"/>
          <w:spacing w:val="1"/>
          <w:sz w:val="20"/>
          <w:lang w:val="es-ES"/>
        </w:rPr>
        <w:t>,318,712.5</w:t>
      </w:r>
      <w:proofErr w:type="gramEnd"/>
      <w:r>
        <w:rPr>
          <w:rFonts w:ascii="Verdana" w:eastAsia="Verdana" w:hAnsi="Verdana"/>
          <w:color w:val="000000"/>
          <w:spacing w:val="1"/>
          <w:sz w:val="20"/>
          <w:lang w:val="es-ES"/>
        </w:rPr>
        <w:t xml:space="preserve"> miles de pesos, principalmente integrado por los costos operativos por la administración de Pensiones, conforme lo establecido en el "Convenio de Coordinación para la Determ</w:t>
      </w:r>
      <w:r>
        <w:rPr>
          <w:rFonts w:ascii="Verdana" w:eastAsia="Verdana" w:hAnsi="Verdana"/>
          <w:color w:val="000000"/>
          <w:spacing w:val="1"/>
          <w:sz w:val="20"/>
          <w:lang w:val="es-ES"/>
        </w:rPr>
        <w:t>inación de las Comisiones y Costos Operativos por la Administración y Pago de las Pensiones y Prestaciones a Cargo del Gobierno Federal" suscrito por el Instituto y la Secretaría de Hacienda y Crédito Público (SHCP).</w:t>
      </w:r>
    </w:p>
    <w:p w:rsidR="00D04A9B" w:rsidRPr="00E8466C" w:rsidRDefault="00D04A9B">
      <w:pPr>
        <w:rPr>
          <w:lang w:val="es-MX"/>
        </w:rPr>
        <w:sectPr w:rsidR="00D04A9B" w:rsidRPr="00E8466C">
          <w:pgSz w:w="12240" w:h="15840"/>
          <w:pgMar w:top="0" w:right="1690" w:bottom="1027" w:left="1910" w:header="720" w:footer="720" w:gutter="0"/>
          <w:cols w:space="720"/>
        </w:sectPr>
      </w:pPr>
    </w:p>
    <w:p w:rsidR="00D04A9B" w:rsidRDefault="00E8466C">
      <w:pPr>
        <w:spacing w:before="1111" w:line="314" w:lineRule="exact"/>
        <w:ind w:left="72"/>
        <w:jc w:val="center"/>
        <w:textAlignment w:val="baseline"/>
        <w:rPr>
          <w:rFonts w:ascii="Bookman Old Style" w:eastAsia="Bookman Old Style" w:hAnsi="Bookman Old Style"/>
          <w:color w:val="000000"/>
          <w:spacing w:val="1"/>
          <w:sz w:val="26"/>
          <w:lang w:val="es-ES"/>
        </w:rPr>
      </w:pPr>
      <w:r>
        <w:lastRenderedPageBreak/>
        <w:pict>
          <v:shape id="_x0000_s1452" type="#_x0000_t202" style="position:absolute;left:0;text-align:left;margin-left:101.05pt;margin-top:719.95pt;width:422.85pt;height:15.65pt;z-index:-251478016;mso-wrap-distance-left:0;mso-wrap-distance-right:0;mso-position-horizontal-relative:page;mso-position-vertical-relative:page" filled="f" stroked="f">
            <v:textbox inset="0,0,0,0">
              <w:txbxContent>
                <w:p w:rsidR="00D04A9B" w:rsidRDefault="00E8466C">
                  <w:pPr>
                    <w:tabs>
                      <w:tab w:val="right" w:pos="8424"/>
                    </w:tabs>
                    <w:spacing w:before="15" w:after="28" w:line="260"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 xml:space="preserve">Página </w:t>
                  </w:r>
                  <w:r>
                    <w:rPr>
                      <w:rFonts w:ascii="Bookman Old Style" w:eastAsia="Bookman Old Style" w:hAnsi="Bookman Old Style"/>
                      <w:color w:val="000000"/>
                      <w:sz w:val="19"/>
                      <w:lang w:val="es-ES"/>
                    </w:rPr>
                    <w:t>19</w:t>
                  </w:r>
                </w:p>
              </w:txbxContent>
            </v:textbox>
            <w10:wrap type="square" anchorx="page" anchory="page"/>
          </v:shape>
        </w:pict>
      </w:r>
      <w:r>
        <w:pict>
          <v:line id="_x0000_s1451" style="position:absolute;left:0;text-align:left;z-index:251377664;mso-position-horizontal-relative:page;mso-position-vertical-relative:page" from="7.2pt,0" to="7.2pt,792.05pt" strokecolor="#010101" strokeweight="3.35pt">
            <w10:wrap anchorx="page" anchory="page"/>
          </v:line>
        </w:pict>
      </w:r>
      <w:r>
        <w:rPr>
          <w:rFonts w:ascii="Bookman Old Style" w:eastAsia="Bookman Old Style" w:hAnsi="Bookman Old Style"/>
          <w:color w:val="000000"/>
          <w:spacing w:val="1"/>
          <w:sz w:val="26"/>
          <w:lang w:val="es-ES"/>
        </w:rPr>
        <w:t>Instituto Mexicano del Seguro Social</w:t>
      </w:r>
    </w:p>
    <w:p w:rsidR="00D04A9B" w:rsidRDefault="00E8466C">
      <w:pPr>
        <w:spacing w:before="80" w:line="260" w:lineRule="exact"/>
        <w:ind w:left="72"/>
        <w:textAlignment w:val="baseline"/>
        <w:rPr>
          <w:rFonts w:ascii="Verdana" w:eastAsia="Verdana" w:hAnsi="Verdana"/>
          <w:color w:val="000000"/>
          <w:spacing w:val="-15"/>
          <w:sz w:val="20"/>
          <w:lang w:val="es-ES"/>
        </w:rPr>
      </w:pPr>
      <w:r>
        <w:pict>
          <v:line id="_x0000_s1450" style="position:absolute;left:0;text-align:left;z-index:251378688;mso-position-horizontal-relative:page;mso-position-vertical-relative:page" from="96.15pt,73.9pt" to="524.7pt,73.9pt" strokecolor="#4a040b" strokeweight="4.1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6"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0" w:after="130" w:line="260" w:lineRule="exact"/>
        <w:ind w:left="72" w:right="144"/>
        <w:jc w:val="both"/>
        <w:textAlignment w:val="baseline"/>
        <w:rPr>
          <w:rFonts w:ascii="Verdana" w:eastAsia="Verdana" w:hAnsi="Verdana"/>
          <w:b/>
          <w:color w:val="000000"/>
          <w:sz w:val="20"/>
          <w:lang w:val="es-ES"/>
        </w:rPr>
      </w:pPr>
      <w:r>
        <w:rPr>
          <w:rFonts w:ascii="Verdana" w:eastAsia="Verdana" w:hAnsi="Verdana"/>
          <w:b/>
          <w:color w:val="000000"/>
          <w:sz w:val="20"/>
          <w:lang w:val="es-ES"/>
        </w:rPr>
        <w:t xml:space="preserve">1.2.d) </w:t>
      </w:r>
      <w:r>
        <w:rPr>
          <w:rFonts w:ascii="Verdana" w:eastAsia="Verdana" w:hAnsi="Verdana"/>
          <w:color w:val="000000"/>
          <w:sz w:val="20"/>
          <w:lang w:val="es-ES"/>
        </w:rPr>
        <w:t>Al 31 de diciembre 2019 y 2018, el rubro de Otros Derechos a Recibir Efectivo y Equivalentes se integra de</w:t>
      </w:r>
      <w:r>
        <w:rPr>
          <w:rFonts w:ascii="Verdana" w:eastAsia="Verdana" w:hAnsi="Verdana"/>
          <w:color w:val="000000"/>
          <w:sz w:val="20"/>
          <w:lang w:val="es-ES"/>
        </w:rPr>
        <w:t xml:space="preserve"> la siguiente manera:</w:t>
      </w:r>
    </w:p>
    <w:tbl>
      <w:tblPr>
        <w:tblW w:w="0" w:type="auto"/>
        <w:tblLayout w:type="fixed"/>
        <w:tblCellMar>
          <w:left w:w="0" w:type="dxa"/>
          <w:right w:w="0" w:type="dxa"/>
        </w:tblCellMar>
        <w:tblLook w:val="0000" w:firstRow="0" w:lastRow="0" w:firstColumn="0" w:lastColumn="0" w:noHBand="0" w:noVBand="0"/>
      </w:tblPr>
      <w:tblGrid>
        <w:gridCol w:w="5786"/>
        <w:gridCol w:w="1560"/>
        <w:gridCol w:w="1294"/>
      </w:tblGrid>
      <w:tr w:rsidR="00D04A9B" w:rsidRPr="00E8466C">
        <w:tblPrEx>
          <w:tblCellMar>
            <w:top w:w="0" w:type="dxa"/>
            <w:bottom w:w="0" w:type="dxa"/>
          </w:tblCellMar>
        </w:tblPrEx>
        <w:trPr>
          <w:trHeight w:hRule="exact" w:val="379"/>
        </w:trPr>
        <w:tc>
          <w:tcPr>
            <w:tcW w:w="5786"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ascii="Bookman Old Style" w:eastAsia="Bookman Old Style" w:hAnsi="Bookman Old Style"/>
                <w:color w:val="000000"/>
                <w:sz w:val="24"/>
                <w:lang w:val="es-MX"/>
              </w:rPr>
            </w:pPr>
          </w:p>
        </w:tc>
        <w:tc>
          <w:tcPr>
            <w:tcW w:w="2854"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7" w:after="40" w:line="212" w:lineRule="exact"/>
              <w:ind w:right="172"/>
              <w:jc w:val="right"/>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Cifras en miles de pesos</w:t>
            </w:r>
          </w:p>
        </w:tc>
      </w:tr>
      <w:tr w:rsidR="00D04A9B">
        <w:tblPrEx>
          <w:tblCellMar>
            <w:top w:w="0" w:type="dxa"/>
            <w:bottom w:w="0" w:type="dxa"/>
          </w:tblCellMar>
        </w:tblPrEx>
        <w:trPr>
          <w:trHeight w:hRule="exact" w:val="250"/>
        </w:trPr>
        <w:tc>
          <w:tcPr>
            <w:tcW w:w="5786"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3" w:line="212" w:lineRule="exact"/>
              <w:ind w:left="199"/>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Concepto</w:t>
            </w:r>
          </w:p>
        </w:tc>
        <w:tc>
          <w:tcPr>
            <w:tcW w:w="156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1" w:after="6" w:line="212" w:lineRule="exact"/>
              <w:jc w:val="center"/>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2019</w:t>
            </w:r>
          </w:p>
        </w:tc>
        <w:tc>
          <w:tcPr>
            <w:tcW w:w="129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1" w:after="6" w:line="212" w:lineRule="exact"/>
              <w:jc w:val="center"/>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2018</w:t>
            </w:r>
          </w:p>
        </w:tc>
      </w:tr>
      <w:tr w:rsidR="00D04A9B">
        <w:tblPrEx>
          <w:tblCellMar>
            <w:top w:w="0" w:type="dxa"/>
            <w:bottom w:w="0" w:type="dxa"/>
          </w:tblCellMar>
        </w:tblPrEx>
        <w:trPr>
          <w:trHeight w:hRule="exact" w:val="245"/>
        </w:trPr>
        <w:tc>
          <w:tcPr>
            <w:tcW w:w="5786"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40" w:lineRule="exact"/>
              <w:ind w:left="199"/>
              <w:textAlignment w:val="baseline"/>
              <w:rPr>
                <w:rFonts w:ascii="Verdana" w:eastAsia="Verdana" w:hAnsi="Verdana"/>
                <w:color w:val="000000"/>
                <w:sz w:val="20"/>
                <w:lang w:val="es-ES"/>
              </w:rPr>
            </w:pPr>
            <w:r>
              <w:rPr>
                <w:rFonts w:ascii="Verdana" w:eastAsia="Verdana" w:hAnsi="Verdana"/>
                <w:color w:val="000000"/>
                <w:sz w:val="20"/>
                <w:lang w:val="es-ES"/>
              </w:rPr>
              <w:t>Im</w:t>
            </w:r>
            <w:r>
              <w:rPr>
                <w:rFonts w:ascii="Verdana" w:eastAsia="Verdana" w:hAnsi="Verdana"/>
                <w:color w:val="000000"/>
                <w:sz w:val="17"/>
                <w:lang w:val="es-ES"/>
              </w:rPr>
              <w:t xml:space="preserve">puestos </w:t>
            </w:r>
            <w:proofErr w:type="spellStart"/>
            <w:r>
              <w:rPr>
                <w:rFonts w:ascii="Verdana" w:eastAsia="Verdana" w:hAnsi="Verdana"/>
                <w:color w:val="000000"/>
                <w:sz w:val="17"/>
                <w:lang w:val="es-ES"/>
              </w:rPr>
              <w:t>Acred</w:t>
            </w:r>
            <w:proofErr w:type="spellEnd"/>
            <w:r>
              <w:rPr>
                <w:rFonts w:ascii="Verdana" w:eastAsia="Verdana" w:hAnsi="Verdana"/>
                <w:color w:val="000000"/>
                <w:sz w:val="17"/>
                <w:lang w:val="es-ES"/>
              </w:rPr>
              <w:t xml:space="preserve"> </w:t>
            </w:r>
            <w:proofErr w:type="spellStart"/>
            <w:r>
              <w:rPr>
                <w:rFonts w:ascii="Verdana" w:eastAsia="Verdana" w:hAnsi="Verdana"/>
                <w:color w:val="000000"/>
                <w:sz w:val="17"/>
                <w:lang w:val="es-ES"/>
              </w:rPr>
              <w:t>ita</w:t>
            </w:r>
            <w:proofErr w:type="spellEnd"/>
            <w:r>
              <w:rPr>
                <w:rFonts w:ascii="Verdana" w:eastAsia="Verdana" w:hAnsi="Verdana"/>
                <w:color w:val="000000"/>
                <w:sz w:val="17"/>
                <w:lang w:val="es-ES"/>
              </w:rPr>
              <w:t xml:space="preserve"> </w:t>
            </w:r>
            <w:proofErr w:type="spellStart"/>
            <w:r>
              <w:rPr>
                <w:rFonts w:ascii="Verdana" w:eastAsia="Verdana" w:hAnsi="Verdana"/>
                <w:color w:val="000000"/>
                <w:sz w:val="17"/>
                <w:lang w:val="es-ES"/>
              </w:rPr>
              <w:t>bl</w:t>
            </w:r>
            <w:proofErr w:type="spellEnd"/>
            <w:r>
              <w:rPr>
                <w:rFonts w:ascii="Verdana" w:eastAsia="Verdana" w:hAnsi="Verdana"/>
                <w:color w:val="000000"/>
                <w:sz w:val="17"/>
                <w:lang w:val="es-ES"/>
              </w:rPr>
              <w:t xml:space="preserve"> es</w:t>
            </w:r>
          </w:p>
        </w:tc>
        <w:tc>
          <w:tcPr>
            <w:tcW w:w="1560"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512"/>
              </w:tabs>
              <w:spacing w:after="14" w:line="205" w:lineRule="exact"/>
              <w:ind w:right="82"/>
              <w:jc w:val="right"/>
              <w:textAlignment w:val="baseline"/>
              <w:rPr>
                <w:rFonts w:ascii="Verdana" w:eastAsia="Verdana" w:hAnsi="Verdana"/>
                <w:color w:val="000000"/>
                <w:sz w:val="17"/>
                <w:lang w:val="es-ES"/>
              </w:rPr>
            </w:pPr>
            <w:r>
              <w:rPr>
                <w:rFonts w:ascii="Verdana" w:eastAsia="Verdana" w:hAnsi="Verdana"/>
                <w:color w:val="000000"/>
                <w:sz w:val="17"/>
                <w:lang w:val="es-ES"/>
              </w:rPr>
              <w:t>$</w:t>
            </w:r>
            <w:r>
              <w:rPr>
                <w:rFonts w:ascii="Verdana" w:eastAsia="Verdana" w:hAnsi="Verdana"/>
                <w:color w:val="000000"/>
                <w:sz w:val="17"/>
                <w:lang w:val="es-ES"/>
              </w:rPr>
              <w:tab/>
              <w:t>12,984.3</w:t>
            </w:r>
          </w:p>
        </w:tc>
        <w:tc>
          <w:tcPr>
            <w:tcW w:w="1294"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152"/>
              </w:tabs>
              <w:spacing w:after="14" w:line="205" w:lineRule="exact"/>
              <w:ind w:right="128"/>
              <w:jc w:val="right"/>
              <w:textAlignment w:val="baseline"/>
              <w:rPr>
                <w:rFonts w:ascii="Verdana" w:eastAsia="Verdana" w:hAnsi="Verdana"/>
                <w:color w:val="000000"/>
                <w:sz w:val="17"/>
                <w:lang w:val="es-ES"/>
              </w:rPr>
            </w:pPr>
            <w:r>
              <w:rPr>
                <w:rFonts w:ascii="Verdana" w:eastAsia="Verdana" w:hAnsi="Verdana"/>
                <w:color w:val="000000"/>
                <w:sz w:val="17"/>
                <w:lang w:val="es-ES"/>
              </w:rPr>
              <w:t>$</w:t>
            </w:r>
            <w:r>
              <w:rPr>
                <w:rFonts w:ascii="Verdana" w:eastAsia="Verdana" w:hAnsi="Verdana"/>
                <w:color w:val="000000"/>
                <w:sz w:val="17"/>
                <w:lang w:val="es-ES"/>
              </w:rPr>
              <w:tab/>
              <w:t>6,587.4</w:t>
            </w:r>
          </w:p>
        </w:tc>
      </w:tr>
      <w:tr w:rsidR="00D04A9B">
        <w:tblPrEx>
          <w:tblCellMar>
            <w:top w:w="0" w:type="dxa"/>
            <w:bottom w:w="0" w:type="dxa"/>
          </w:tblCellMar>
        </w:tblPrEx>
        <w:trPr>
          <w:trHeight w:hRule="exact" w:val="240"/>
        </w:trPr>
        <w:tc>
          <w:tcPr>
            <w:tcW w:w="5786"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04" w:lineRule="exact"/>
              <w:ind w:left="199"/>
              <w:textAlignment w:val="baseline"/>
              <w:rPr>
                <w:rFonts w:ascii="Verdana" w:eastAsia="Verdana" w:hAnsi="Verdana"/>
                <w:color w:val="000000"/>
                <w:sz w:val="17"/>
                <w:lang w:val="es-ES"/>
              </w:rPr>
            </w:pPr>
            <w:r>
              <w:rPr>
                <w:rFonts w:ascii="Verdana" w:eastAsia="Verdana" w:hAnsi="Verdana"/>
                <w:color w:val="000000"/>
                <w:sz w:val="17"/>
                <w:lang w:val="es-ES"/>
              </w:rPr>
              <w:t>Otros Derechos</w:t>
            </w:r>
          </w:p>
        </w:tc>
        <w:tc>
          <w:tcPr>
            <w:tcW w:w="156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4" w:line="204" w:lineRule="exact"/>
              <w:ind w:right="82"/>
              <w:jc w:val="right"/>
              <w:textAlignment w:val="baseline"/>
              <w:rPr>
                <w:rFonts w:ascii="Verdana" w:eastAsia="Verdana" w:hAnsi="Verdana"/>
                <w:color w:val="000000"/>
                <w:sz w:val="17"/>
                <w:lang w:val="es-ES"/>
              </w:rPr>
            </w:pPr>
            <w:r>
              <w:rPr>
                <w:rFonts w:ascii="Verdana" w:eastAsia="Verdana" w:hAnsi="Verdana"/>
                <w:color w:val="000000"/>
                <w:sz w:val="17"/>
                <w:lang w:val="es-ES"/>
              </w:rPr>
              <w:t>366.0</w:t>
            </w:r>
          </w:p>
        </w:tc>
        <w:tc>
          <w:tcPr>
            <w:tcW w:w="129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3" w:line="204" w:lineRule="exact"/>
              <w:ind w:right="128"/>
              <w:jc w:val="right"/>
              <w:textAlignment w:val="baseline"/>
              <w:rPr>
                <w:rFonts w:ascii="Verdana" w:eastAsia="Verdana" w:hAnsi="Verdana"/>
                <w:color w:val="000000"/>
                <w:sz w:val="17"/>
                <w:lang w:val="es-ES"/>
              </w:rPr>
            </w:pPr>
            <w:r>
              <w:rPr>
                <w:rFonts w:ascii="Verdana" w:eastAsia="Verdana" w:hAnsi="Verdana"/>
                <w:color w:val="000000"/>
                <w:sz w:val="17"/>
                <w:lang w:val="es-ES"/>
              </w:rPr>
              <w:t>250.2</w:t>
            </w:r>
          </w:p>
        </w:tc>
      </w:tr>
      <w:tr w:rsidR="00D04A9B">
        <w:tblPrEx>
          <w:tblCellMar>
            <w:top w:w="0" w:type="dxa"/>
            <w:bottom w:w="0" w:type="dxa"/>
          </w:tblCellMar>
        </w:tblPrEx>
        <w:trPr>
          <w:trHeight w:hRule="exact" w:val="254"/>
        </w:trPr>
        <w:tc>
          <w:tcPr>
            <w:tcW w:w="5786"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12" w:lineRule="exact"/>
              <w:ind w:left="199"/>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Total Otros Derechos a Recibir Efectivo y Equivalentes</w:t>
            </w:r>
          </w:p>
        </w:tc>
        <w:tc>
          <w:tcPr>
            <w:tcW w:w="1560" w:type="dxa"/>
            <w:tcBorders>
              <w:top w:val="single" w:sz="5" w:space="0" w:color="000000"/>
              <w:left w:val="none" w:sz="0" w:space="0" w:color="000000"/>
              <w:bottom w:val="double" w:sz="5" w:space="0" w:color="000000"/>
              <w:right w:val="none" w:sz="0" w:space="0" w:color="000000"/>
            </w:tcBorders>
            <w:vAlign w:val="center"/>
          </w:tcPr>
          <w:p w:rsidR="00D04A9B" w:rsidRDefault="00E8466C">
            <w:pPr>
              <w:tabs>
                <w:tab w:val="right" w:pos="1512"/>
              </w:tabs>
              <w:spacing w:after="14" w:line="212" w:lineRule="exact"/>
              <w:ind w:right="82"/>
              <w:jc w:val="right"/>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w:t>
            </w:r>
            <w:r>
              <w:rPr>
                <w:rFonts w:ascii="Bookman Old Style" w:eastAsia="Bookman Old Style" w:hAnsi="Bookman Old Style"/>
                <w:b/>
                <w:color w:val="000000"/>
                <w:sz w:val="19"/>
                <w:lang w:val="es-ES"/>
              </w:rPr>
              <w:tab/>
              <w:t>13,350.3</w:t>
            </w:r>
          </w:p>
        </w:tc>
        <w:tc>
          <w:tcPr>
            <w:tcW w:w="1294" w:type="dxa"/>
            <w:tcBorders>
              <w:top w:val="single" w:sz="5" w:space="0" w:color="000000"/>
              <w:left w:val="none" w:sz="0" w:space="0" w:color="000000"/>
              <w:bottom w:val="double" w:sz="5" w:space="0" w:color="000000"/>
              <w:right w:val="none" w:sz="0" w:space="0" w:color="000000"/>
            </w:tcBorders>
            <w:vAlign w:val="center"/>
          </w:tcPr>
          <w:p w:rsidR="00D04A9B" w:rsidRDefault="00E8466C">
            <w:pPr>
              <w:tabs>
                <w:tab w:val="right" w:pos="1152"/>
              </w:tabs>
              <w:spacing w:after="14" w:line="212" w:lineRule="exact"/>
              <w:ind w:right="128"/>
              <w:jc w:val="right"/>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w:t>
            </w:r>
            <w:r>
              <w:rPr>
                <w:rFonts w:ascii="Bookman Old Style" w:eastAsia="Bookman Old Style" w:hAnsi="Bookman Old Style"/>
                <w:b/>
                <w:color w:val="000000"/>
                <w:sz w:val="19"/>
                <w:lang w:val="es-ES"/>
              </w:rPr>
              <w:tab/>
              <w:t>6,837.6</w:t>
            </w:r>
          </w:p>
        </w:tc>
      </w:tr>
    </w:tbl>
    <w:p w:rsidR="00D04A9B" w:rsidRDefault="00D04A9B">
      <w:pPr>
        <w:spacing w:after="316" w:line="20" w:lineRule="exact"/>
      </w:pPr>
    </w:p>
    <w:p w:rsidR="00D04A9B" w:rsidRDefault="00E8466C">
      <w:pPr>
        <w:spacing w:line="244" w:lineRule="exact"/>
        <w:ind w:left="72"/>
        <w:textAlignment w:val="baseline"/>
        <w:rPr>
          <w:rFonts w:ascii="Verdana" w:eastAsia="Verdana" w:hAnsi="Verdana"/>
          <w:b/>
          <w:color w:val="000000"/>
          <w:spacing w:val="-4"/>
          <w:sz w:val="20"/>
          <w:lang w:val="es-ES"/>
        </w:rPr>
      </w:pPr>
      <w:r>
        <w:rPr>
          <w:rFonts w:ascii="Verdana" w:eastAsia="Verdana" w:hAnsi="Verdana"/>
          <w:b/>
          <w:color w:val="000000"/>
          <w:spacing w:val="-4"/>
          <w:sz w:val="20"/>
          <w:lang w:val="es-ES"/>
        </w:rPr>
        <w:t>1.3 Derechos a Recibir Bienes o Servicios</w:t>
      </w:r>
    </w:p>
    <w:p w:rsidR="00D04A9B" w:rsidRDefault="00E8466C">
      <w:pPr>
        <w:spacing w:before="190" w:line="260" w:lineRule="exact"/>
        <w:ind w:left="72" w:right="72"/>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el rubro de Derechos a Recibir Bienes o Servicios equivale a $626,606.6 miles de pesos, integrados principalmente por anticipos de obras, mismos que se encuentran en un proceso jurídico.</w:t>
      </w:r>
    </w:p>
    <w:p w:rsidR="00D04A9B" w:rsidRDefault="00E8466C">
      <w:pPr>
        <w:spacing w:before="204" w:line="245" w:lineRule="exact"/>
        <w:ind w:left="72"/>
        <w:textAlignment w:val="baseline"/>
        <w:rPr>
          <w:rFonts w:ascii="Verdana" w:eastAsia="Verdana" w:hAnsi="Verdana"/>
          <w:b/>
          <w:color w:val="000000"/>
          <w:spacing w:val="-8"/>
          <w:sz w:val="20"/>
          <w:lang w:val="es-ES"/>
        </w:rPr>
      </w:pPr>
      <w:r>
        <w:rPr>
          <w:rFonts w:ascii="Verdana" w:eastAsia="Verdana" w:hAnsi="Verdana"/>
          <w:b/>
          <w:color w:val="000000"/>
          <w:spacing w:val="-8"/>
          <w:sz w:val="20"/>
          <w:lang w:val="es-ES"/>
        </w:rPr>
        <w:t>1.4 Inventarios</w:t>
      </w:r>
    </w:p>
    <w:p w:rsidR="00D04A9B" w:rsidRDefault="00E8466C">
      <w:pPr>
        <w:spacing w:before="184" w:line="260" w:lineRule="exact"/>
        <w:ind w:left="72"/>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Al 31 de diciembre de 2019 y 2018, el rubro de Inventarios asciende a:</w:t>
      </w:r>
    </w:p>
    <w:p w:rsidR="00D04A9B" w:rsidRDefault="00E8466C">
      <w:pPr>
        <w:spacing w:before="260" w:after="32" w:line="212" w:lineRule="exact"/>
        <w:ind w:left="5328"/>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Cifras en miles de pesos</w:t>
      </w:r>
    </w:p>
    <w:p w:rsidR="00D04A9B" w:rsidRDefault="00E8466C">
      <w:pPr>
        <w:tabs>
          <w:tab w:val="left" w:pos="5328"/>
          <w:tab w:val="left" w:pos="7272"/>
        </w:tabs>
        <w:spacing w:before="40" w:line="221" w:lineRule="exact"/>
        <w:ind w:left="216"/>
        <w:textAlignment w:val="baseline"/>
        <w:rPr>
          <w:rFonts w:ascii="Bookman Old Style" w:eastAsia="Bookman Old Style" w:hAnsi="Bookman Old Style"/>
          <w:b/>
          <w:color w:val="000000"/>
          <w:spacing w:val="36"/>
          <w:sz w:val="19"/>
          <w:lang w:val="es-ES"/>
        </w:rPr>
      </w:pPr>
      <w:r>
        <w:pict>
          <v:line id="_x0000_s1449" style="position:absolute;left:0;text-align:left;z-index:251379712;mso-position-horizontal-relative:page;mso-position-vertical-relative:page" from="324.7pt,364.8pt" to="524.2pt,364.8pt" strokecolor="#050506" strokeweight=".95pt">
            <w10:wrap anchorx="page" anchory="page"/>
          </v:line>
        </w:pict>
      </w:r>
      <w:r>
        <w:rPr>
          <w:rFonts w:ascii="Bookman Old Style" w:eastAsia="Bookman Old Style" w:hAnsi="Bookman Old Style"/>
          <w:b/>
          <w:color w:val="000000"/>
          <w:spacing w:val="36"/>
          <w:sz w:val="19"/>
          <w:lang w:val="es-ES"/>
        </w:rPr>
        <w:t>Concepto</w:t>
      </w:r>
      <w:r>
        <w:rPr>
          <w:rFonts w:ascii="Bookman Old Style" w:eastAsia="Bookman Old Style" w:hAnsi="Bookman Old Style"/>
          <w:b/>
          <w:color w:val="000000"/>
          <w:spacing w:val="36"/>
          <w:sz w:val="19"/>
          <w:lang w:val="es-ES"/>
        </w:rPr>
        <w:tab/>
      </w:r>
      <w:r>
        <w:rPr>
          <w:rFonts w:ascii="Bookman Old Style" w:eastAsia="Bookman Old Style" w:hAnsi="Bookman Old Style"/>
          <w:b/>
          <w:color w:val="000000"/>
          <w:spacing w:val="36"/>
          <w:sz w:val="19"/>
          <w:u w:val="single"/>
          <w:lang w:val="es-ES"/>
        </w:rPr>
        <w:t>2019</w:t>
      </w:r>
      <w:r>
        <w:rPr>
          <w:rFonts w:ascii="Bookman Old Style" w:eastAsia="Bookman Old Style" w:hAnsi="Bookman Old Style"/>
          <w:b/>
          <w:color w:val="000000"/>
          <w:spacing w:val="36"/>
          <w:sz w:val="19"/>
          <w:u w:val="single"/>
          <w:lang w:val="es-ES"/>
        </w:rPr>
        <w:tab/>
        <w:t xml:space="preserve">2018 </w:t>
      </w:r>
    </w:p>
    <w:p w:rsidR="00D04A9B" w:rsidRDefault="00E8466C">
      <w:pPr>
        <w:tabs>
          <w:tab w:val="left" w:pos="4896"/>
          <w:tab w:val="decimal" w:pos="6336"/>
          <w:tab w:val="left" w:pos="6984"/>
          <w:tab w:val="decimal" w:pos="8352"/>
        </w:tabs>
        <w:spacing w:before="31" w:line="204" w:lineRule="exact"/>
        <w:ind w:left="216"/>
        <w:textAlignment w:val="baseline"/>
        <w:rPr>
          <w:rFonts w:ascii="Verdana" w:eastAsia="Verdana" w:hAnsi="Verdana"/>
          <w:color w:val="000000"/>
          <w:sz w:val="17"/>
          <w:lang w:val="es-ES"/>
        </w:rPr>
      </w:pPr>
      <w:r>
        <w:rPr>
          <w:rFonts w:ascii="Verdana" w:eastAsia="Verdana" w:hAnsi="Verdana"/>
          <w:color w:val="000000"/>
          <w:sz w:val="17"/>
          <w:lang w:val="es-ES"/>
        </w:rPr>
        <w:t>Inventarlos de Tiendas IMSS-SNTSS</w:t>
      </w:r>
      <w:r>
        <w:rPr>
          <w:rFonts w:ascii="Verdana" w:eastAsia="Verdana" w:hAnsi="Verdana"/>
          <w:color w:val="000000"/>
          <w:sz w:val="17"/>
          <w:lang w:val="es-ES"/>
        </w:rPr>
        <w:tab/>
      </w:r>
      <w:r>
        <w:rPr>
          <w:rFonts w:ascii="Verdana" w:eastAsia="Verdana" w:hAnsi="Verdana"/>
          <w:color w:val="000000"/>
          <w:sz w:val="17"/>
          <w:u w:val="single"/>
          <w:lang w:val="es-ES"/>
        </w:rPr>
        <w:t>$</w:t>
      </w:r>
      <w:r>
        <w:rPr>
          <w:rFonts w:ascii="Verdana" w:eastAsia="Verdana" w:hAnsi="Verdana"/>
          <w:color w:val="000000"/>
          <w:sz w:val="17"/>
          <w:u w:val="single"/>
          <w:lang w:val="es-ES"/>
        </w:rPr>
        <w:tab/>
        <w:t>141,267.3</w:t>
      </w:r>
      <w:r>
        <w:rPr>
          <w:rFonts w:ascii="Verdana" w:eastAsia="Verdana" w:hAnsi="Verdana"/>
          <w:color w:val="000000"/>
          <w:sz w:val="17"/>
          <w:u w:val="single"/>
          <w:lang w:val="es-ES"/>
        </w:rPr>
        <w:tab/>
        <w:t>$</w:t>
      </w:r>
      <w:r>
        <w:rPr>
          <w:rFonts w:ascii="Verdana" w:eastAsia="Verdana" w:hAnsi="Verdana"/>
          <w:color w:val="000000"/>
          <w:sz w:val="17"/>
          <w:u w:val="single"/>
          <w:lang w:val="es-ES"/>
        </w:rPr>
        <w:tab/>
        <w:t>161,157.7</w:t>
      </w:r>
    </w:p>
    <w:p w:rsidR="00D04A9B" w:rsidRDefault="00E8466C">
      <w:pPr>
        <w:tabs>
          <w:tab w:val="left" w:pos="4896"/>
          <w:tab w:val="decimal" w:pos="6336"/>
          <w:tab w:val="left" w:pos="6984"/>
          <w:tab w:val="decimal" w:pos="8352"/>
        </w:tabs>
        <w:spacing w:before="45" w:line="209" w:lineRule="exact"/>
        <w:ind w:left="216"/>
        <w:textAlignment w:val="baseline"/>
        <w:rPr>
          <w:rFonts w:ascii="Bookman Old Style" w:eastAsia="Bookman Old Style" w:hAnsi="Bookman Old Style"/>
          <w:b/>
          <w:color w:val="000000"/>
          <w:sz w:val="19"/>
          <w:lang w:val="es-ES"/>
        </w:rPr>
      </w:pPr>
      <w:r>
        <w:rPr>
          <w:rFonts w:ascii="Bookman Old Style" w:eastAsia="Bookman Old Style" w:hAnsi="Bookman Old Style"/>
          <w:b/>
          <w:color w:val="000000"/>
          <w:sz w:val="19"/>
          <w:lang w:val="es-ES"/>
        </w:rPr>
        <w:t>Total Inventarios</w:t>
      </w:r>
      <w:r>
        <w:rPr>
          <w:rFonts w:ascii="Bookman Old Style" w:eastAsia="Bookman Old Style" w:hAnsi="Bookman Old Style"/>
          <w:b/>
          <w:color w:val="000000"/>
          <w:sz w:val="19"/>
          <w:lang w:val="es-ES"/>
        </w:rPr>
        <w:tab/>
        <w:t>$</w:t>
      </w:r>
      <w:r>
        <w:rPr>
          <w:rFonts w:ascii="Bookman Old Style" w:eastAsia="Bookman Old Style" w:hAnsi="Bookman Old Style"/>
          <w:b/>
          <w:color w:val="000000"/>
          <w:sz w:val="19"/>
          <w:lang w:val="es-ES"/>
        </w:rPr>
        <w:tab/>
        <w:t>141,267.3</w:t>
      </w:r>
      <w:r>
        <w:rPr>
          <w:rFonts w:ascii="Bookman Old Style" w:eastAsia="Bookman Old Style" w:hAnsi="Bookman Old Style"/>
          <w:b/>
          <w:color w:val="000000"/>
          <w:sz w:val="19"/>
          <w:lang w:val="es-ES"/>
        </w:rPr>
        <w:tab/>
        <w:t>$</w:t>
      </w:r>
      <w:r>
        <w:rPr>
          <w:rFonts w:ascii="Bookman Old Style" w:eastAsia="Bookman Old Style" w:hAnsi="Bookman Old Style"/>
          <w:b/>
          <w:color w:val="000000"/>
          <w:sz w:val="19"/>
          <w:lang w:val="es-ES"/>
        </w:rPr>
        <w:tab/>
        <w:t>161,157.7</w:t>
      </w:r>
    </w:p>
    <w:p w:rsidR="00D04A9B" w:rsidRDefault="00E8466C">
      <w:pPr>
        <w:spacing w:before="460" w:line="260" w:lineRule="exact"/>
        <w:ind w:left="72" w:right="72"/>
        <w:jc w:val="both"/>
        <w:textAlignment w:val="baseline"/>
        <w:rPr>
          <w:rFonts w:ascii="Verdana" w:eastAsia="Verdana" w:hAnsi="Verdana"/>
          <w:color w:val="000000"/>
          <w:sz w:val="20"/>
          <w:lang w:val="es-ES"/>
        </w:rPr>
      </w:pPr>
      <w:r>
        <w:pict>
          <v:line id="_x0000_s1448" style="position:absolute;left:0;text-align:left;z-index:251380736;mso-position-horizontal-relative:page;mso-position-vertical-relative:page" from="324pt,402.95pt" to="528.2pt,402.95pt" strokecolor="#101010" strokeweight="1.45pt">
            <v:stroke linestyle="thinThin"/>
            <w10:wrap anchorx="page" anchory="page"/>
          </v:line>
        </w:pict>
      </w:r>
      <w:r>
        <w:rPr>
          <w:rFonts w:ascii="Verdana" w:eastAsia="Verdana" w:hAnsi="Verdana"/>
          <w:color w:val="000000"/>
          <w:sz w:val="20"/>
          <w:lang w:val="es-ES"/>
        </w:rPr>
        <w:t>Los inventarios corresponden a mercancías para su comercialización en las Tiendas IMSS-SNTSS. Las mercancías en tiendas, se encuentran valuadas por el método de costos promedios.</w:t>
      </w:r>
    </w:p>
    <w:p w:rsidR="00D04A9B" w:rsidRDefault="00E8466C">
      <w:pPr>
        <w:spacing w:before="183" w:line="260"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Los inventarios, incluyendo artículos obsoletos, de lento movimiento, defectu</w:t>
      </w:r>
      <w:r>
        <w:rPr>
          <w:rFonts w:ascii="Verdana" w:eastAsia="Verdana" w:hAnsi="Verdana"/>
          <w:color w:val="000000"/>
          <w:sz w:val="20"/>
          <w:lang w:val="es-ES"/>
        </w:rPr>
        <w:t>osos o en mal estado, se encuentran registrados a valores que no exceden su valor estimado de realización.</w:t>
      </w:r>
    </w:p>
    <w:p w:rsidR="00D04A9B" w:rsidRDefault="00E8466C">
      <w:pPr>
        <w:spacing w:before="215" w:line="245" w:lineRule="exact"/>
        <w:ind w:left="72"/>
        <w:textAlignment w:val="baseline"/>
        <w:rPr>
          <w:rFonts w:ascii="Verdana" w:eastAsia="Verdana" w:hAnsi="Verdana"/>
          <w:b/>
          <w:color w:val="000000"/>
          <w:spacing w:val="-6"/>
          <w:sz w:val="20"/>
          <w:lang w:val="es-ES"/>
        </w:rPr>
      </w:pPr>
      <w:r>
        <w:rPr>
          <w:rFonts w:ascii="Verdana" w:eastAsia="Verdana" w:hAnsi="Verdana"/>
          <w:b/>
          <w:color w:val="000000"/>
          <w:spacing w:val="-6"/>
          <w:sz w:val="20"/>
          <w:lang w:val="es-ES"/>
        </w:rPr>
        <w:t>1.5 Almacenes</w:t>
      </w:r>
    </w:p>
    <w:p w:rsidR="00D04A9B" w:rsidRDefault="00E8466C">
      <w:pPr>
        <w:spacing w:before="177" w:line="260" w:lineRule="exact"/>
        <w:ind w:left="72" w:right="72"/>
        <w:jc w:val="both"/>
        <w:textAlignment w:val="baseline"/>
        <w:rPr>
          <w:rFonts w:ascii="Verdana" w:eastAsia="Verdana" w:hAnsi="Verdana"/>
          <w:color w:val="000000"/>
          <w:spacing w:val="4"/>
          <w:sz w:val="20"/>
          <w:lang w:val="es-ES"/>
        </w:rPr>
      </w:pPr>
      <w:r>
        <w:pict>
          <v:line id="_x0000_s1447" style="position:absolute;left:0;text-align:left;z-index:251381760;mso-position-horizontal-relative:page;mso-position-vertical-relative:page" from="98.9pt,718.3pt" to="525.9pt,718.3pt" strokecolor="#0f0c0a" strokeweight="4.1pt">
            <v:stroke linestyle="thinThin"/>
            <w10:wrap anchorx="page" anchory="page"/>
          </v:line>
        </w:pict>
      </w:r>
      <w:r>
        <w:rPr>
          <w:rFonts w:ascii="Verdana" w:eastAsia="Verdana" w:hAnsi="Verdana"/>
          <w:color w:val="000000"/>
          <w:spacing w:val="4"/>
          <w:sz w:val="20"/>
          <w:lang w:val="es-ES"/>
        </w:rPr>
        <w:t>Los bienes registrados en los Almacenes se integran por productos farmacéuticos, de laboratorio y similares para el desempeño de las a</w:t>
      </w:r>
      <w:r>
        <w:rPr>
          <w:rFonts w:ascii="Verdana" w:eastAsia="Verdana" w:hAnsi="Verdana"/>
          <w:color w:val="000000"/>
          <w:spacing w:val="4"/>
          <w:sz w:val="20"/>
          <w:lang w:val="es-ES"/>
        </w:rPr>
        <w:t>ctividades del Instituto, los cuales al 31 de diciembre de 2019 y 2018, se muestran de la siguiente manera:</w:t>
      </w:r>
    </w:p>
    <w:p w:rsidR="00D04A9B" w:rsidRPr="00E8466C" w:rsidRDefault="00D04A9B">
      <w:pPr>
        <w:rPr>
          <w:lang w:val="es-MX"/>
        </w:rPr>
        <w:sectPr w:rsidR="00D04A9B" w:rsidRPr="00E8466C">
          <w:pgSz w:w="12240" w:h="15840"/>
          <w:pgMar w:top="0" w:right="1677" w:bottom="732" w:left="1923" w:header="720" w:footer="720" w:gutter="0"/>
          <w:cols w:space="720"/>
        </w:sectPr>
      </w:pPr>
    </w:p>
    <w:p w:rsidR="00D04A9B" w:rsidRDefault="00E8466C">
      <w:pPr>
        <w:spacing w:before="1109" w:line="331" w:lineRule="exact"/>
        <w:jc w:val="center"/>
        <w:textAlignment w:val="baseline"/>
        <w:rPr>
          <w:rFonts w:eastAsia="Times New Roman"/>
          <w:color w:val="000000"/>
          <w:spacing w:val="10"/>
          <w:sz w:val="29"/>
          <w:lang w:val="es-ES"/>
        </w:rPr>
      </w:pPr>
      <w:r>
        <w:lastRenderedPageBreak/>
        <w:pict>
          <v:line id="_x0000_s1446" style="position:absolute;left:0;text-align:left;z-index:251382784;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137" w:line="200" w:lineRule="exact"/>
        <w:ind w:left="144"/>
        <w:textAlignment w:val="baseline"/>
        <w:rPr>
          <w:rFonts w:ascii="Arial" w:eastAsia="Arial" w:hAnsi="Arial"/>
          <w:color w:val="000000"/>
          <w:sz w:val="19"/>
          <w:lang w:val="es-ES"/>
        </w:rPr>
      </w:pPr>
      <w:r>
        <w:pict>
          <v:line id="_x0000_s1445" style="position:absolute;left:0;text-align:left;z-index:251383808;mso-position-horizontal-relative:page;mso-position-vertical-relative:page" from="95.8pt,74.65pt" to="527.85pt,74.65pt" strokecolor="#490508"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7" w:line="199"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p w:rsidR="00D04A9B" w:rsidRDefault="00E8466C">
      <w:pPr>
        <w:spacing w:before="344" w:after="69" w:line="209" w:lineRule="exact"/>
        <w:ind w:left="5328"/>
        <w:textAlignment w:val="baseline"/>
        <w:rPr>
          <w:rFonts w:ascii="Arial" w:eastAsia="Arial" w:hAnsi="Arial"/>
          <w:b/>
          <w:color w:val="000000"/>
          <w:spacing w:val="7"/>
          <w:sz w:val="19"/>
          <w:lang w:val="es-ES"/>
        </w:rPr>
      </w:pPr>
      <w:r>
        <w:pict>
          <v:line id="_x0000_s1444" style="position:absolute;left:0;text-align:left;z-index:251384832;mso-position-horizontal-relative:page;mso-position-vertical-relative:page" from="323.75pt,132pt" to="524.7pt,132pt" strokecolor="#050505" strokeweight=".95pt">
            <w10:wrap anchorx="page" anchory="page"/>
          </v:line>
        </w:pict>
      </w:r>
      <w:r>
        <w:rPr>
          <w:rFonts w:ascii="Arial" w:eastAsia="Arial" w:hAnsi="Arial"/>
          <w:b/>
          <w:color w:val="000000"/>
          <w:spacing w:val="7"/>
          <w:sz w:val="19"/>
          <w:lang w:val="es-ES"/>
        </w:rPr>
        <w:t>Cifras en miles de pesos</w:t>
      </w:r>
    </w:p>
    <w:p w:rsidR="00D04A9B" w:rsidRPr="00E8466C" w:rsidRDefault="00D04A9B">
      <w:pPr>
        <w:spacing w:before="344" w:after="69" w:line="209" w:lineRule="exact"/>
        <w:rPr>
          <w:lang w:val="es-MX"/>
        </w:rPr>
        <w:sectPr w:rsidR="00D04A9B" w:rsidRPr="00E8466C">
          <w:pgSz w:w="12240" w:h="15840"/>
          <w:pgMar w:top="0" w:right="1684" w:bottom="983" w:left="1916" w:header="720" w:footer="720" w:gutter="0"/>
          <w:cols w:space="720"/>
        </w:sectPr>
      </w:pPr>
    </w:p>
    <w:p w:rsidR="00D04A9B" w:rsidRDefault="00E8466C">
      <w:pPr>
        <w:spacing w:before="9" w:line="209" w:lineRule="exact"/>
        <w:textAlignment w:val="baseline"/>
        <w:rPr>
          <w:rFonts w:ascii="Arial" w:eastAsia="Arial" w:hAnsi="Arial"/>
          <w:b/>
          <w:color w:val="000000"/>
          <w:spacing w:val="10"/>
          <w:sz w:val="19"/>
          <w:lang w:val="es-ES"/>
        </w:rPr>
      </w:pPr>
      <w:r>
        <w:lastRenderedPageBreak/>
        <w:pict>
          <v:shape id="_x0000_s1443" type="#_x0000_t202" style="position:absolute;margin-left:323.75pt;margin-top:133.6pt;width:200.9pt;height:142.25pt;z-index:-251476992;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442" type="#_x0000_t202" style="position:absolute;margin-left:323.75pt;margin-top:133.6pt;width:200.9pt;height:18.65pt;z-index:-251475968;mso-wrap-distance-left:0;mso-wrap-distance-right:0;mso-position-horizontal-relative:page;mso-position-vertical-relative:page" filled="f" stroked="f">
            <v:textbox inset="0,0,0,0">
              <w:txbxContent>
                <w:p w:rsidR="00D04A9B" w:rsidRDefault="00E8466C">
                  <w:pPr>
                    <w:tabs>
                      <w:tab w:val="left" w:pos="2736"/>
                    </w:tabs>
                    <w:spacing w:before="8" w:after="149" w:line="209" w:lineRule="exact"/>
                    <w:ind w:left="792"/>
                    <w:textAlignment w:val="baseline"/>
                    <w:rPr>
                      <w:rFonts w:ascii="Arial" w:eastAsia="Arial" w:hAnsi="Arial"/>
                      <w:b/>
                      <w:color w:val="000000"/>
                      <w:spacing w:val="3"/>
                      <w:sz w:val="19"/>
                      <w:lang w:val="es-ES"/>
                    </w:rPr>
                  </w:pPr>
                  <w:r>
                    <w:rPr>
                      <w:rFonts w:ascii="Arial" w:eastAsia="Arial" w:hAnsi="Arial"/>
                      <w:b/>
                      <w:color w:val="000000"/>
                      <w:spacing w:val="3"/>
                      <w:sz w:val="19"/>
                      <w:lang w:val="es-ES"/>
                    </w:rPr>
                    <w:t>2019</w:t>
                  </w:r>
                  <w:r>
                    <w:rPr>
                      <w:rFonts w:ascii="Arial" w:eastAsia="Arial" w:hAnsi="Arial"/>
                      <w:b/>
                      <w:color w:val="000000"/>
                      <w:spacing w:val="3"/>
                      <w:sz w:val="19"/>
                      <w:lang w:val="es-ES"/>
                    </w:rPr>
                    <w:tab/>
                    <w:t>2018</w:t>
                  </w:r>
                </w:p>
              </w:txbxContent>
            </v:textbox>
            <w10:wrap type="square" anchorx="page" anchory="page"/>
          </v:shape>
        </w:pict>
      </w:r>
      <w:r>
        <w:pict>
          <v:shape id="_x0000_s1441" type="#_x0000_t202" style="position:absolute;margin-left:342.7pt;margin-top:152.25pt;width:78pt;height:110.45pt;z-index:-251474944;mso-wrap-distance-left:0;mso-wrap-distance-right:0;mso-position-horizontal-relative:page;mso-position-vertical-relative:page" filled="f" stroked="f">
            <v:textbox inset="0,0,0,0">
              <w:txbxContent>
                <w:p w:rsidR="00D04A9B" w:rsidRDefault="00E8466C">
                  <w:pPr>
                    <w:tabs>
                      <w:tab w:val="right" w:pos="1512"/>
                    </w:tabs>
                    <w:spacing w:before="9" w:line="199" w:lineRule="exac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10</w:t>
                  </w:r>
                  <w:proofErr w:type="gramStart"/>
                  <w:r>
                    <w:rPr>
                      <w:rFonts w:ascii="Arial" w:eastAsia="Arial" w:hAnsi="Arial"/>
                      <w:color w:val="000000"/>
                      <w:sz w:val="19"/>
                      <w:lang w:val="es-ES"/>
                    </w:rPr>
                    <w:t>,051,704.1</w:t>
                  </w:r>
                  <w:proofErr w:type="gramEnd"/>
                </w:p>
                <w:p w:rsidR="00D04A9B" w:rsidRDefault="00E8466C">
                  <w:pPr>
                    <w:spacing w:before="266" w:line="199" w:lineRule="exact"/>
                    <w:jc w:val="right"/>
                    <w:textAlignment w:val="baseline"/>
                    <w:rPr>
                      <w:rFonts w:ascii="Arial" w:eastAsia="Arial" w:hAnsi="Arial"/>
                      <w:color w:val="000000"/>
                      <w:sz w:val="19"/>
                      <w:lang w:val="es-ES"/>
                    </w:rPr>
                  </w:pPr>
                  <w:r>
                    <w:rPr>
                      <w:rFonts w:ascii="Arial" w:eastAsia="Arial" w:hAnsi="Arial"/>
                      <w:color w:val="000000"/>
                      <w:sz w:val="19"/>
                      <w:lang w:val="es-ES"/>
                    </w:rPr>
                    <w:t>1</w:t>
                  </w:r>
                  <w:proofErr w:type="gramStart"/>
                  <w:r>
                    <w:rPr>
                      <w:rFonts w:ascii="Arial" w:eastAsia="Arial" w:hAnsi="Arial"/>
                      <w:color w:val="000000"/>
                      <w:sz w:val="19"/>
                      <w:lang w:val="es-ES"/>
                    </w:rPr>
                    <w:t>,204,829.8</w:t>
                  </w:r>
                  <w:proofErr w:type="gramEnd"/>
                </w:p>
                <w:p w:rsidR="00D04A9B" w:rsidRDefault="00E8466C">
                  <w:pPr>
                    <w:spacing w:before="266" w:line="199" w:lineRule="exact"/>
                    <w:jc w:val="right"/>
                    <w:textAlignment w:val="baseline"/>
                    <w:rPr>
                      <w:rFonts w:ascii="Arial" w:eastAsia="Arial" w:hAnsi="Arial"/>
                      <w:color w:val="000000"/>
                      <w:spacing w:val="4"/>
                      <w:sz w:val="19"/>
                      <w:lang w:val="es-ES"/>
                    </w:rPr>
                  </w:pPr>
                  <w:r>
                    <w:rPr>
                      <w:rFonts w:ascii="Arial" w:eastAsia="Arial" w:hAnsi="Arial"/>
                      <w:color w:val="000000"/>
                      <w:spacing w:val="4"/>
                      <w:sz w:val="19"/>
                      <w:lang w:val="es-ES"/>
                    </w:rPr>
                    <w:t>472,544.7</w:t>
                  </w:r>
                </w:p>
                <w:p w:rsidR="00D04A9B" w:rsidRDefault="00E8466C">
                  <w:pPr>
                    <w:spacing w:before="276" w:line="199" w:lineRule="exact"/>
                    <w:jc w:val="right"/>
                    <w:textAlignment w:val="baseline"/>
                    <w:rPr>
                      <w:rFonts w:ascii="Arial" w:eastAsia="Arial" w:hAnsi="Arial"/>
                      <w:color w:val="000000"/>
                      <w:spacing w:val="1"/>
                      <w:sz w:val="19"/>
                      <w:lang w:val="es-ES"/>
                    </w:rPr>
                  </w:pPr>
                  <w:r>
                    <w:rPr>
                      <w:rFonts w:ascii="Arial" w:eastAsia="Arial" w:hAnsi="Arial"/>
                      <w:color w:val="000000"/>
                      <w:spacing w:val="1"/>
                      <w:sz w:val="19"/>
                      <w:lang w:val="es-ES"/>
                    </w:rPr>
                    <w:t>464,281.0</w:t>
                  </w:r>
                </w:p>
                <w:p w:rsidR="00D04A9B" w:rsidRDefault="00E8466C">
                  <w:pPr>
                    <w:spacing w:before="157" w:line="199" w:lineRule="exact"/>
                    <w:jc w:val="right"/>
                    <w:textAlignment w:val="baseline"/>
                    <w:rPr>
                      <w:rFonts w:ascii="Arial" w:eastAsia="Arial" w:hAnsi="Arial"/>
                      <w:color w:val="000000"/>
                      <w:spacing w:val="1"/>
                      <w:sz w:val="19"/>
                      <w:lang w:val="es-ES"/>
                    </w:rPr>
                  </w:pPr>
                  <w:r>
                    <w:rPr>
                      <w:rFonts w:ascii="Arial" w:eastAsia="Arial" w:hAnsi="Arial"/>
                      <w:color w:val="000000"/>
                      <w:spacing w:val="1"/>
                      <w:sz w:val="19"/>
                      <w:lang w:val="es-ES"/>
                    </w:rPr>
                    <w:t>59,677.7</w:t>
                  </w:r>
                </w:p>
                <w:p w:rsidR="00D04A9B" w:rsidRDefault="00E8466C">
                  <w:pPr>
                    <w:spacing w:before="37" w:line="190"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5,674.8</w:t>
                  </w:r>
                </w:p>
              </w:txbxContent>
            </v:textbox>
            <w10:wrap type="square" anchorx="page" anchory="page"/>
          </v:shape>
        </w:pict>
      </w:r>
      <w:r>
        <w:pict>
          <v:shape id="_x0000_s1440" type="#_x0000_t202" style="position:absolute;margin-left:444.1pt;margin-top:152.25pt;width:78pt;height:110.45pt;z-index:-251473920;mso-wrap-distance-left:0;mso-wrap-distance-right:0;mso-position-horizontal-relative:page;mso-position-vertical-relative:page" filled="f" stroked="f">
            <v:textbox inset="0,0,0,0">
              <w:txbxContent>
                <w:p w:rsidR="00D04A9B" w:rsidRDefault="00E8466C">
                  <w:pPr>
                    <w:spacing w:line="404" w:lineRule="exact"/>
                    <w:ind w:left="648" w:hanging="648"/>
                    <w:textAlignment w:val="baseline"/>
                    <w:rPr>
                      <w:rFonts w:ascii="Arial" w:eastAsia="Arial" w:hAnsi="Arial"/>
                      <w:color w:val="000000"/>
                      <w:spacing w:val="-9"/>
                      <w:sz w:val="19"/>
                      <w:lang w:val="es-ES"/>
                    </w:rPr>
                  </w:pPr>
                  <w:r>
                    <w:rPr>
                      <w:rFonts w:ascii="Arial" w:eastAsia="Arial" w:hAnsi="Arial"/>
                      <w:color w:val="000000"/>
                      <w:spacing w:val="-9"/>
                      <w:sz w:val="19"/>
                      <w:lang w:val="es-ES"/>
                    </w:rPr>
                    <w:t>$ 6</w:t>
                  </w:r>
                  <w:proofErr w:type="gramStart"/>
                  <w:r>
                    <w:rPr>
                      <w:rFonts w:ascii="Arial" w:eastAsia="Arial" w:hAnsi="Arial"/>
                      <w:color w:val="000000"/>
                      <w:spacing w:val="-9"/>
                      <w:sz w:val="19"/>
                      <w:lang w:val="es-ES"/>
                    </w:rPr>
                    <w:t>,882,020.5</w:t>
                  </w:r>
                  <w:proofErr w:type="gramEnd"/>
                  <w:r>
                    <w:rPr>
                      <w:rFonts w:ascii="Arial" w:eastAsia="Arial" w:hAnsi="Arial"/>
                      <w:color w:val="000000"/>
                      <w:spacing w:val="-9"/>
                      <w:sz w:val="19"/>
                      <w:lang w:val="es-ES"/>
                    </w:rPr>
                    <w:t xml:space="preserve"> 1,112,976.3 386,480.8 438,720.5</w:t>
                  </w:r>
                </w:p>
                <w:p w:rsidR="00D04A9B" w:rsidRDefault="00E8466C">
                  <w:pPr>
                    <w:spacing w:before="158" w:line="199"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46,651.5</w:t>
                  </w:r>
                </w:p>
                <w:p w:rsidR="00D04A9B" w:rsidRDefault="00E8466C">
                  <w:pPr>
                    <w:spacing w:before="37" w:line="186" w:lineRule="exact"/>
                    <w:jc w:val="right"/>
                    <w:textAlignment w:val="baseline"/>
                    <w:rPr>
                      <w:rFonts w:ascii="Arial" w:eastAsia="Arial" w:hAnsi="Arial"/>
                      <w:color w:val="000000"/>
                      <w:sz w:val="19"/>
                      <w:lang w:val="es-ES"/>
                    </w:rPr>
                  </w:pPr>
                  <w:r>
                    <w:rPr>
                      <w:rFonts w:ascii="Arial" w:eastAsia="Arial" w:hAnsi="Arial"/>
                      <w:color w:val="000000"/>
                      <w:sz w:val="19"/>
                      <w:lang w:val="es-ES"/>
                    </w:rPr>
                    <w:t>7,829.5</w:t>
                  </w:r>
                </w:p>
              </w:txbxContent>
            </v:textbox>
            <w10:wrap type="square" anchorx="page" anchory="page"/>
          </v:shape>
        </w:pict>
      </w:r>
      <w:r>
        <w:pict>
          <v:shape id="_x0000_s1439" type="#_x0000_t202" style="position:absolute;margin-left:323.75pt;margin-top:262.7pt;width:200.9pt;height:12.25pt;z-index:-251472896;mso-wrap-distance-left:0;mso-wrap-distance-right:0;mso-position-horizontal-relative:page;mso-position-vertical-relative:page" filled="f" stroked="f">
            <v:textbox inset="0,0,0,0">
              <w:txbxContent>
                <w:p w:rsidR="00D04A9B" w:rsidRDefault="00E8466C">
                  <w:pPr>
                    <w:spacing w:before="42" w:line="190" w:lineRule="exact"/>
                    <w:ind w:left="288"/>
                    <w:textAlignment w:val="baseline"/>
                    <w:rPr>
                      <w:rFonts w:ascii="Arial" w:eastAsia="Arial" w:hAnsi="Arial"/>
                      <w:b/>
                      <w:color w:val="000000"/>
                      <w:spacing w:val="39"/>
                      <w:sz w:val="19"/>
                      <w:lang w:val="es-ES"/>
                    </w:rPr>
                  </w:pPr>
                  <w:r>
                    <w:rPr>
                      <w:rFonts w:ascii="Arial" w:eastAsia="Arial" w:hAnsi="Arial"/>
                      <w:b/>
                      <w:color w:val="000000"/>
                      <w:spacing w:val="39"/>
                      <w:sz w:val="19"/>
                      <w:lang w:val="es-ES"/>
                    </w:rPr>
                    <w:t>$ 12</w:t>
                  </w:r>
                  <w:proofErr w:type="gramStart"/>
                  <w:r>
                    <w:rPr>
                      <w:rFonts w:ascii="Arial" w:eastAsia="Arial" w:hAnsi="Arial"/>
                      <w:b/>
                      <w:color w:val="000000"/>
                      <w:spacing w:val="39"/>
                      <w:sz w:val="19"/>
                      <w:lang w:val="es-ES"/>
                    </w:rPr>
                    <w:t>,258,712.1</w:t>
                  </w:r>
                  <w:proofErr w:type="gramEnd"/>
                  <w:r>
                    <w:rPr>
                      <w:rFonts w:ascii="Arial" w:eastAsia="Arial" w:hAnsi="Arial"/>
                      <w:b/>
                      <w:color w:val="000000"/>
                      <w:spacing w:val="39"/>
                      <w:sz w:val="19"/>
                      <w:lang w:val="es-ES"/>
                    </w:rPr>
                    <w:t xml:space="preserve"> $ 8,874,679.1</w:t>
                  </w:r>
                </w:p>
              </w:txbxContent>
            </v:textbox>
            <w10:wrap type="square" anchorx="page" anchory="page"/>
          </v:shape>
        </w:pict>
      </w:r>
      <w:r>
        <w:pict>
          <v:line id="_x0000_s1438" style="position:absolute;z-index:251385856;mso-position-horizontal-relative:page;mso-position-vertical-relative:page" from="323.75pt,145.2pt" to="524.7pt,145.2pt" strokecolor="#060606" strokeweight=".95pt">
            <w10:wrap anchorx="page" anchory="page"/>
          </v:line>
        </w:pict>
      </w:r>
      <w:r>
        <w:pict>
          <v:line id="_x0000_s1437" style="position:absolute;z-index:251386880;mso-position-horizontal-relative:page;mso-position-vertical-relative:page" from="323.75pt,263.3pt" to="524.7pt,263.3pt" strokecolor="#1d1d1d" strokeweight=".5pt">
            <w10:wrap anchorx="page" anchory="page"/>
          </v:line>
        </w:pict>
      </w:r>
      <w:r>
        <w:rPr>
          <w:rFonts w:ascii="Arial" w:eastAsia="Arial" w:hAnsi="Arial"/>
          <w:b/>
          <w:color w:val="000000"/>
          <w:spacing w:val="10"/>
          <w:sz w:val="19"/>
          <w:lang w:val="es-ES"/>
        </w:rPr>
        <w:t>Concepto</w:t>
      </w:r>
    </w:p>
    <w:p w:rsidR="00D04A9B" w:rsidRDefault="00E8466C">
      <w:pPr>
        <w:spacing w:before="16" w:line="234" w:lineRule="exact"/>
        <w:textAlignment w:val="baseline"/>
        <w:rPr>
          <w:rFonts w:ascii="Arial" w:eastAsia="Arial" w:hAnsi="Arial"/>
          <w:color w:val="000000"/>
          <w:sz w:val="19"/>
          <w:lang w:val="es-ES"/>
        </w:rPr>
      </w:pPr>
      <w:r>
        <w:rPr>
          <w:rFonts w:ascii="Arial" w:eastAsia="Arial" w:hAnsi="Arial"/>
          <w:color w:val="000000"/>
          <w:sz w:val="19"/>
          <w:lang w:val="es-ES"/>
        </w:rPr>
        <w:t>Productos Químicos, Farmacéuticos y de Laboratorio</w:t>
      </w:r>
    </w:p>
    <w:p w:rsidR="00D04A9B" w:rsidRDefault="00E8466C">
      <w:pPr>
        <w:spacing w:line="233" w:lineRule="exact"/>
        <w:textAlignment w:val="baseline"/>
        <w:rPr>
          <w:rFonts w:ascii="Arial" w:eastAsia="Arial" w:hAnsi="Arial"/>
          <w:color w:val="000000"/>
          <w:sz w:val="19"/>
          <w:lang w:val="es-ES"/>
        </w:rPr>
      </w:pPr>
      <w:r>
        <w:rPr>
          <w:rFonts w:ascii="Arial" w:eastAsia="Arial" w:hAnsi="Arial"/>
          <w:color w:val="000000"/>
          <w:sz w:val="19"/>
          <w:lang w:val="es-ES"/>
        </w:rPr>
        <w:t>Vestuario, Blancos, Prendas de Protección y Artículos Deportivos</w:t>
      </w:r>
    </w:p>
    <w:p w:rsidR="00D04A9B" w:rsidRDefault="00E8466C">
      <w:pPr>
        <w:spacing w:before="4" w:line="232" w:lineRule="exact"/>
        <w:textAlignment w:val="baseline"/>
        <w:rPr>
          <w:rFonts w:ascii="Arial" w:eastAsia="Arial" w:hAnsi="Arial"/>
          <w:color w:val="000000"/>
          <w:spacing w:val="12"/>
          <w:sz w:val="19"/>
          <w:lang w:val="es-ES"/>
        </w:rPr>
      </w:pPr>
      <w:r>
        <w:rPr>
          <w:rFonts w:ascii="Arial" w:eastAsia="Arial" w:hAnsi="Arial"/>
          <w:color w:val="000000"/>
          <w:spacing w:val="12"/>
          <w:sz w:val="19"/>
          <w:lang w:val="es-ES"/>
        </w:rPr>
        <w:t>Herramientas, Refacciones y Accesorios Menores para Consumo</w:t>
      </w:r>
    </w:p>
    <w:p w:rsidR="00D04A9B" w:rsidRDefault="00E8466C">
      <w:pPr>
        <w:spacing w:before="1" w:line="235" w:lineRule="exact"/>
        <w:textAlignment w:val="baseline"/>
        <w:rPr>
          <w:rFonts w:ascii="Arial" w:eastAsia="Arial" w:hAnsi="Arial"/>
          <w:color w:val="000000"/>
          <w:sz w:val="19"/>
          <w:lang w:val="es-ES"/>
        </w:rPr>
      </w:pPr>
      <w:r>
        <w:rPr>
          <w:rFonts w:ascii="Arial" w:eastAsia="Arial" w:hAnsi="Arial"/>
          <w:color w:val="000000"/>
          <w:sz w:val="19"/>
          <w:lang w:val="es-ES"/>
        </w:rPr>
        <w:t>Materiales de Administración, Emisión de Documentos y Artículos Oficiales</w:t>
      </w:r>
    </w:p>
    <w:p w:rsidR="00D04A9B" w:rsidRDefault="00E8466C">
      <w:pPr>
        <w:spacing w:before="38" w:line="201" w:lineRule="exact"/>
        <w:textAlignment w:val="baseline"/>
        <w:rPr>
          <w:rFonts w:ascii="Arial" w:eastAsia="Arial" w:hAnsi="Arial"/>
          <w:color w:val="000000"/>
          <w:spacing w:val="10"/>
          <w:sz w:val="19"/>
          <w:lang w:val="es-ES"/>
        </w:rPr>
      </w:pPr>
      <w:r>
        <w:rPr>
          <w:rFonts w:ascii="Arial" w:eastAsia="Arial" w:hAnsi="Arial"/>
          <w:color w:val="000000"/>
          <w:spacing w:val="10"/>
          <w:sz w:val="19"/>
          <w:lang w:val="es-ES"/>
        </w:rPr>
        <w:t>Almacenes en Tránsito y Otros</w:t>
      </w:r>
    </w:p>
    <w:p w:rsidR="00D04A9B" w:rsidRDefault="00E8466C">
      <w:pPr>
        <w:spacing w:before="34" w:line="201" w:lineRule="exact"/>
        <w:textAlignment w:val="baseline"/>
        <w:rPr>
          <w:rFonts w:ascii="Arial" w:eastAsia="Arial" w:hAnsi="Arial"/>
          <w:color w:val="000000"/>
          <w:spacing w:val="11"/>
          <w:sz w:val="19"/>
          <w:lang w:val="es-ES"/>
        </w:rPr>
      </w:pPr>
      <w:r>
        <w:rPr>
          <w:rFonts w:ascii="Arial" w:eastAsia="Arial" w:hAnsi="Arial"/>
          <w:color w:val="000000"/>
          <w:spacing w:val="11"/>
          <w:sz w:val="19"/>
          <w:lang w:val="es-ES"/>
        </w:rPr>
        <w:t>Alimentos y Utensilios</w:t>
      </w:r>
    </w:p>
    <w:p w:rsidR="00D04A9B" w:rsidRDefault="00E8466C">
      <w:pPr>
        <w:spacing w:before="44" w:after="1" w:line="209" w:lineRule="exact"/>
        <w:textAlignment w:val="baseline"/>
        <w:rPr>
          <w:rFonts w:ascii="Arial" w:eastAsia="Arial" w:hAnsi="Arial"/>
          <w:b/>
          <w:color w:val="000000"/>
          <w:spacing w:val="10"/>
          <w:sz w:val="19"/>
          <w:lang w:val="es-ES"/>
        </w:rPr>
      </w:pPr>
      <w:r>
        <w:rPr>
          <w:rFonts w:ascii="Arial" w:eastAsia="Arial" w:hAnsi="Arial"/>
          <w:b/>
          <w:color w:val="000000"/>
          <w:spacing w:val="10"/>
          <w:sz w:val="19"/>
          <w:lang w:val="es-ES"/>
        </w:rPr>
        <w:t>Total Almacenes</w:t>
      </w:r>
    </w:p>
    <w:p w:rsidR="00D04A9B" w:rsidRPr="00E8466C" w:rsidRDefault="00D04A9B">
      <w:pPr>
        <w:spacing w:before="44" w:after="1" w:line="209" w:lineRule="exact"/>
        <w:rPr>
          <w:lang w:val="es-MX"/>
        </w:rPr>
        <w:sectPr w:rsidR="00D04A9B" w:rsidRPr="00E8466C">
          <w:type w:val="continuous"/>
          <w:pgSz w:w="12240" w:h="15840"/>
          <w:pgMar w:top="0" w:right="5798" w:bottom="983" w:left="2122" w:header="720" w:footer="720" w:gutter="0"/>
          <w:cols w:space="720"/>
        </w:sectPr>
      </w:pPr>
    </w:p>
    <w:p w:rsidR="00D04A9B" w:rsidRDefault="00E8466C">
      <w:pPr>
        <w:spacing w:before="481" w:line="256" w:lineRule="exact"/>
        <w:ind w:left="72" w:right="144"/>
        <w:jc w:val="both"/>
        <w:textAlignment w:val="baseline"/>
        <w:rPr>
          <w:rFonts w:ascii="Arial" w:eastAsia="Arial" w:hAnsi="Arial"/>
          <w:color w:val="000000"/>
          <w:lang w:val="es-ES"/>
        </w:rPr>
      </w:pPr>
      <w:r>
        <w:pict>
          <v:shape id="_x0000_s1436" type="#_x0000_t202" style="position:absolute;left:0;text-align:left;margin-left:5.5pt;margin-top:723.05pt;width:524.1pt;height:10.95pt;z-index:-251471872;mso-wrap-distance-left:0;mso-wrap-distance-right:0;mso-position-horizontal-relative:page;mso-position-vertical-relative:page" filled="f" stroked="f">
            <v:textbox inset="0,0,0,0">
              <w:txbxContent>
                <w:p w:rsidR="00D04A9B" w:rsidRDefault="00E8466C">
                  <w:pPr>
                    <w:tabs>
                      <w:tab w:val="right" w:pos="10368"/>
                    </w:tabs>
                    <w:spacing w:before="9" w:line="203"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20</w:t>
                  </w:r>
                </w:p>
              </w:txbxContent>
            </v:textbox>
            <w10:wrap type="square" anchorx="page" anchory="page"/>
          </v:shape>
        </w:pict>
      </w:r>
      <w:r>
        <w:pict>
          <v:line id="_x0000_s1435" style="position:absolute;left:0;text-align:left;z-index:251387904;mso-position-horizontal-relative:page;mso-position-vertical-relative:page" from="323.05pt,276.5pt" to="524.45pt,276.5pt" strokecolor="#070707" strokeweight="1.9pt">
            <v:stroke linestyle="thinThin"/>
            <w10:wrap anchorx="page" anchory="page"/>
          </v:line>
        </w:pict>
      </w:r>
      <w:r>
        <w:rPr>
          <w:rFonts w:ascii="Arial" w:eastAsia="Arial" w:hAnsi="Arial"/>
          <w:color w:val="000000"/>
          <w:lang w:val="es-ES"/>
        </w:rPr>
        <w:t>Los medicamentos y materiales en almacenes se valúan utilizando costos predeterminados (precios unitarios uniformes) aplicados consistentemente. Los precios unitarios uniformes se determinan en enero de cada año, con base en la compra más reciente a esa fe</w:t>
      </w:r>
      <w:r>
        <w:rPr>
          <w:rFonts w:ascii="Arial" w:eastAsia="Arial" w:hAnsi="Arial"/>
          <w:color w:val="000000"/>
          <w:lang w:val="es-ES"/>
        </w:rPr>
        <w:t>cha.</w:t>
      </w:r>
    </w:p>
    <w:p w:rsidR="00D04A9B" w:rsidRDefault="00E8466C">
      <w:pPr>
        <w:spacing w:before="217" w:line="237" w:lineRule="exact"/>
        <w:ind w:left="72"/>
        <w:textAlignment w:val="baseline"/>
        <w:rPr>
          <w:rFonts w:ascii="Arial" w:eastAsia="Arial" w:hAnsi="Arial"/>
          <w:b/>
          <w:color w:val="000000"/>
          <w:spacing w:val="3"/>
          <w:lang w:val="es-ES"/>
        </w:rPr>
      </w:pPr>
      <w:r>
        <w:rPr>
          <w:rFonts w:ascii="Arial" w:eastAsia="Arial" w:hAnsi="Arial"/>
          <w:b/>
          <w:color w:val="000000"/>
          <w:spacing w:val="3"/>
          <w:lang w:val="es-ES"/>
        </w:rPr>
        <w:t>1.6 Estimación por Pérdida o Deterioro de Activos Circulantes</w:t>
      </w:r>
    </w:p>
    <w:p w:rsidR="00D04A9B" w:rsidRDefault="00E8466C">
      <w:pPr>
        <w:spacing w:before="202" w:after="125" w:line="256" w:lineRule="exact"/>
        <w:ind w:left="72" w:right="144"/>
        <w:jc w:val="both"/>
        <w:textAlignment w:val="baseline"/>
        <w:rPr>
          <w:rFonts w:ascii="Arial" w:eastAsia="Arial" w:hAnsi="Arial"/>
          <w:color w:val="000000"/>
          <w:lang w:val="es-ES"/>
        </w:rPr>
      </w:pPr>
      <w:r>
        <w:rPr>
          <w:rFonts w:ascii="Arial" w:eastAsia="Arial" w:hAnsi="Arial"/>
          <w:color w:val="000000"/>
          <w:lang w:val="es-ES"/>
        </w:rPr>
        <w:t>Al 31 de diciembre de 2019 y 2018, el rubro de Estimación por Pérdida o Deterioro de Activos Circulantes se integra de la siguiente manera:</w:t>
      </w:r>
    </w:p>
    <w:tbl>
      <w:tblPr>
        <w:tblW w:w="0" w:type="auto"/>
        <w:tblInd w:w="144" w:type="dxa"/>
        <w:tblLayout w:type="fixed"/>
        <w:tblCellMar>
          <w:left w:w="0" w:type="dxa"/>
          <w:right w:w="0" w:type="dxa"/>
        </w:tblCellMar>
        <w:tblLook w:val="0000" w:firstRow="0" w:lastRow="0" w:firstColumn="0" w:lastColumn="0" w:noHBand="0" w:noVBand="0"/>
      </w:tblPr>
      <w:tblGrid>
        <w:gridCol w:w="4514"/>
        <w:gridCol w:w="2016"/>
        <w:gridCol w:w="1966"/>
      </w:tblGrid>
      <w:tr w:rsidR="00D04A9B" w:rsidRPr="00E8466C">
        <w:tblPrEx>
          <w:tblCellMar>
            <w:top w:w="0" w:type="dxa"/>
            <w:bottom w:w="0" w:type="dxa"/>
          </w:tblCellMar>
        </w:tblPrEx>
        <w:trPr>
          <w:trHeight w:hRule="exact" w:val="393"/>
        </w:trPr>
        <w:tc>
          <w:tcPr>
            <w:tcW w:w="4514"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982"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4" w:after="57" w:line="212" w:lineRule="exact"/>
              <w:ind w:right="978"/>
              <w:jc w:val="right"/>
              <w:textAlignment w:val="baseline"/>
              <w:rPr>
                <w:rFonts w:ascii="Verdana" w:eastAsia="Verdana" w:hAnsi="Verdana"/>
                <w:b/>
                <w:color w:val="000000"/>
                <w:sz w:val="16"/>
                <w:lang w:val="es-ES"/>
              </w:rPr>
            </w:pPr>
            <w:r>
              <w:rPr>
                <w:rFonts w:ascii="Verdana" w:eastAsia="Verdana" w:hAnsi="Verdana"/>
                <w:b/>
                <w:color w:val="000000"/>
                <w:sz w:val="16"/>
                <w:lang w:val="es-ES"/>
              </w:rPr>
              <w:t>Cifras en miles de pesos</w:t>
            </w:r>
          </w:p>
        </w:tc>
      </w:tr>
      <w:tr w:rsidR="00D04A9B">
        <w:tblPrEx>
          <w:tblCellMar>
            <w:top w:w="0" w:type="dxa"/>
            <w:bottom w:w="0" w:type="dxa"/>
          </w:tblCellMar>
        </w:tblPrEx>
        <w:trPr>
          <w:trHeight w:hRule="exact" w:val="231"/>
        </w:trPr>
        <w:tc>
          <w:tcPr>
            <w:tcW w:w="451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4" w:line="192"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Concepto</w:t>
            </w:r>
          </w:p>
        </w:tc>
        <w:tc>
          <w:tcPr>
            <w:tcW w:w="201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7" w:line="190" w:lineRule="exact"/>
              <w:ind w:right="888"/>
              <w:jc w:val="right"/>
              <w:textAlignment w:val="baseline"/>
              <w:rPr>
                <w:rFonts w:ascii="Verdana" w:eastAsia="Verdana" w:hAnsi="Verdana"/>
                <w:b/>
                <w:color w:val="000000"/>
                <w:sz w:val="16"/>
                <w:lang w:val="es-ES"/>
              </w:rPr>
            </w:pPr>
            <w:r>
              <w:rPr>
                <w:rFonts w:ascii="Verdana" w:eastAsia="Verdana" w:hAnsi="Verdana"/>
                <w:b/>
                <w:color w:val="000000"/>
                <w:sz w:val="16"/>
                <w:lang w:val="es-ES"/>
              </w:rPr>
              <w:t>2019</w:t>
            </w:r>
          </w:p>
        </w:tc>
        <w:tc>
          <w:tcPr>
            <w:tcW w:w="196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7" w:line="190" w:lineRule="exact"/>
              <w:ind w:right="819"/>
              <w:jc w:val="right"/>
              <w:textAlignment w:val="baseline"/>
              <w:rPr>
                <w:rFonts w:ascii="Verdana" w:eastAsia="Verdana" w:hAnsi="Verdana"/>
                <w:b/>
                <w:color w:val="000000"/>
                <w:sz w:val="16"/>
                <w:lang w:val="es-ES"/>
              </w:rPr>
            </w:pPr>
            <w:r>
              <w:rPr>
                <w:rFonts w:ascii="Verdana" w:eastAsia="Verdana" w:hAnsi="Verdana"/>
                <w:b/>
                <w:color w:val="000000"/>
                <w:sz w:val="16"/>
                <w:lang w:val="es-ES"/>
              </w:rPr>
              <w:t>2018</w:t>
            </w:r>
          </w:p>
        </w:tc>
      </w:tr>
      <w:tr w:rsidR="00D04A9B">
        <w:tblPrEx>
          <w:tblCellMar>
            <w:top w:w="0" w:type="dxa"/>
            <w:bottom w:w="0" w:type="dxa"/>
          </w:tblCellMar>
        </w:tblPrEx>
        <w:trPr>
          <w:trHeight w:hRule="exact" w:val="225"/>
        </w:trPr>
        <w:tc>
          <w:tcPr>
            <w:tcW w:w="451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9" w:line="211" w:lineRule="exact"/>
              <w:ind w:left="26"/>
              <w:textAlignment w:val="baseline"/>
              <w:rPr>
                <w:rFonts w:ascii="Verdana" w:eastAsia="Verdana" w:hAnsi="Verdana"/>
                <w:color w:val="000000"/>
                <w:sz w:val="16"/>
                <w:lang w:val="es-ES"/>
              </w:rPr>
            </w:pPr>
            <w:r>
              <w:rPr>
                <w:rFonts w:ascii="Verdana" w:eastAsia="Verdana" w:hAnsi="Verdana"/>
                <w:color w:val="000000"/>
                <w:sz w:val="16"/>
                <w:lang w:val="es-ES"/>
              </w:rPr>
              <w:t xml:space="preserve">Cuotas Obrero Patronales </w:t>
            </w:r>
            <w:r>
              <w:rPr>
                <w:rFonts w:ascii="Verdana" w:eastAsia="Verdana" w:hAnsi="Verdana"/>
                <w:b/>
                <w:color w:val="000000"/>
                <w:sz w:val="16"/>
                <w:lang w:val="es-ES"/>
              </w:rPr>
              <w:t>(1.6.a)</w:t>
            </w:r>
          </w:p>
        </w:tc>
        <w:tc>
          <w:tcPr>
            <w:tcW w:w="2016"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2" w:line="199" w:lineRule="exact"/>
              <w:ind w:right="168"/>
              <w:jc w:val="right"/>
              <w:textAlignment w:val="baseline"/>
              <w:rPr>
                <w:rFonts w:ascii="Arial" w:eastAsia="Arial" w:hAnsi="Arial"/>
                <w:color w:val="000000"/>
                <w:sz w:val="19"/>
                <w:lang w:val="es-ES"/>
              </w:rPr>
            </w:pPr>
            <w:r>
              <w:rPr>
                <w:rFonts w:ascii="Arial" w:eastAsia="Arial" w:hAnsi="Arial"/>
                <w:color w:val="000000"/>
                <w:sz w:val="19"/>
                <w:lang w:val="es-ES"/>
              </w:rPr>
              <w:t>(15,119,911.8)</w:t>
            </w:r>
          </w:p>
        </w:tc>
        <w:tc>
          <w:tcPr>
            <w:tcW w:w="1966"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72"/>
              </w:tabs>
              <w:spacing w:after="2" w:line="199"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(12,199,867.3)</w:t>
            </w:r>
          </w:p>
        </w:tc>
      </w:tr>
      <w:tr w:rsidR="00D04A9B">
        <w:tblPrEx>
          <w:tblCellMar>
            <w:top w:w="0" w:type="dxa"/>
            <w:bottom w:w="0" w:type="dxa"/>
          </w:tblCellMar>
        </w:tblPrEx>
        <w:trPr>
          <w:trHeight w:hRule="exact" w:val="211"/>
        </w:trPr>
        <w:tc>
          <w:tcPr>
            <w:tcW w:w="451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197" w:lineRule="exact"/>
              <w:ind w:left="26"/>
              <w:textAlignment w:val="baseline"/>
              <w:rPr>
                <w:rFonts w:ascii="Verdana" w:eastAsia="Verdana" w:hAnsi="Verdana"/>
                <w:color w:val="000000"/>
                <w:sz w:val="16"/>
                <w:lang w:val="es-ES"/>
              </w:rPr>
            </w:pPr>
            <w:r>
              <w:rPr>
                <w:rFonts w:ascii="Verdana" w:eastAsia="Verdana" w:hAnsi="Verdana"/>
                <w:color w:val="000000"/>
                <w:sz w:val="16"/>
                <w:lang w:val="es-ES"/>
              </w:rPr>
              <w:t xml:space="preserve">Multas de Cuotas Obrero Patronales </w:t>
            </w:r>
            <w:r>
              <w:rPr>
                <w:rFonts w:ascii="Verdana" w:eastAsia="Verdana" w:hAnsi="Verdana"/>
                <w:b/>
                <w:color w:val="000000"/>
                <w:sz w:val="16"/>
                <w:lang w:val="es-ES"/>
              </w:rPr>
              <w:t>(1.6.b)</w:t>
            </w:r>
          </w:p>
        </w:tc>
        <w:tc>
          <w:tcPr>
            <w:tcW w:w="201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197" w:lineRule="exact"/>
              <w:ind w:right="168"/>
              <w:jc w:val="right"/>
              <w:textAlignment w:val="baseline"/>
              <w:rPr>
                <w:rFonts w:ascii="Arial" w:eastAsia="Arial" w:hAnsi="Arial"/>
                <w:color w:val="000000"/>
                <w:sz w:val="19"/>
                <w:lang w:val="es-ES"/>
              </w:rPr>
            </w:pPr>
            <w:r>
              <w:rPr>
                <w:rFonts w:ascii="Arial" w:eastAsia="Arial" w:hAnsi="Arial"/>
                <w:color w:val="000000"/>
                <w:sz w:val="19"/>
                <w:lang w:val="es-ES"/>
              </w:rPr>
              <w:t>01,056,823.8)</w:t>
            </w:r>
          </w:p>
        </w:tc>
        <w:tc>
          <w:tcPr>
            <w:tcW w:w="196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197"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(9,043,268.0)</w:t>
            </w:r>
          </w:p>
        </w:tc>
      </w:tr>
      <w:tr w:rsidR="00D04A9B">
        <w:tblPrEx>
          <w:tblCellMar>
            <w:top w:w="0" w:type="dxa"/>
            <w:bottom w:w="0" w:type="dxa"/>
          </w:tblCellMar>
        </w:tblPrEx>
        <w:trPr>
          <w:trHeight w:hRule="exact" w:val="159"/>
        </w:trPr>
        <w:tc>
          <w:tcPr>
            <w:tcW w:w="4514"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1152"/>
                <w:tab w:val="left" w:pos="2736"/>
                <w:tab w:val="left" w:pos="3528"/>
              </w:tabs>
              <w:spacing w:line="149"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Subtotal</w:t>
            </w:r>
            <w:r>
              <w:rPr>
                <w:rFonts w:ascii="Verdana" w:eastAsia="Verdana" w:hAnsi="Verdana"/>
                <w:b/>
                <w:color w:val="000000"/>
                <w:sz w:val="16"/>
                <w:lang w:val="es-ES"/>
              </w:rPr>
              <w:tab/>
              <w:t>Estimaciones</w:t>
            </w:r>
            <w:r>
              <w:rPr>
                <w:rFonts w:ascii="Verdana" w:eastAsia="Verdana" w:hAnsi="Verdana"/>
                <w:b/>
                <w:color w:val="000000"/>
                <w:sz w:val="16"/>
                <w:lang w:val="es-ES"/>
              </w:rPr>
              <w:tab/>
              <w:t>para</w:t>
            </w:r>
            <w:r>
              <w:rPr>
                <w:rFonts w:ascii="Verdana" w:eastAsia="Verdana" w:hAnsi="Verdana"/>
                <w:b/>
                <w:color w:val="000000"/>
                <w:sz w:val="16"/>
                <w:lang w:val="es-ES"/>
              </w:rPr>
              <w:tab/>
              <w:t>Cuentas</w:t>
            </w:r>
          </w:p>
        </w:tc>
        <w:tc>
          <w:tcPr>
            <w:tcW w:w="2016"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66"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59"/>
        </w:trPr>
        <w:tc>
          <w:tcPr>
            <w:tcW w:w="45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2" w:after="5" w:line="212"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Incobrables Ingresos de Gestión</w:t>
            </w:r>
          </w:p>
        </w:tc>
        <w:tc>
          <w:tcPr>
            <w:tcW w:w="2016" w:type="dxa"/>
            <w:tcBorders>
              <w:top w:val="none" w:sz="0" w:space="0" w:color="000000"/>
              <w:left w:val="none" w:sz="0" w:space="0" w:color="000000"/>
              <w:bottom w:val="none" w:sz="0" w:space="0" w:color="000000"/>
              <w:right w:val="none" w:sz="0" w:space="0" w:color="000000"/>
            </w:tcBorders>
          </w:tcPr>
          <w:p w:rsidR="00D04A9B" w:rsidRDefault="00E8466C">
            <w:pPr>
              <w:spacing w:after="106" w:line="153" w:lineRule="exact"/>
              <w:ind w:right="168"/>
              <w:jc w:val="right"/>
              <w:textAlignment w:val="baseline"/>
              <w:rPr>
                <w:rFonts w:ascii="Verdana" w:eastAsia="Verdana" w:hAnsi="Verdana"/>
                <w:b/>
                <w:color w:val="000000"/>
                <w:sz w:val="16"/>
                <w:lang w:val="es-ES"/>
              </w:rPr>
            </w:pPr>
            <w:r>
              <w:rPr>
                <w:rFonts w:ascii="Verdana" w:eastAsia="Verdana" w:hAnsi="Verdana"/>
                <w:b/>
                <w:color w:val="000000"/>
                <w:sz w:val="16"/>
                <w:lang w:val="es-ES"/>
              </w:rPr>
              <w:t>(26,176,735.6)</w:t>
            </w:r>
          </w:p>
        </w:tc>
        <w:tc>
          <w:tcPr>
            <w:tcW w:w="1966" w:type="dxa"/>
            <w:tcBorders>
              <w:top w:val="none" w:sz="0" w:space="0" w:color="000000"/>
              <w:left w:val="none" w:sz="0" w:space="0" w:color="000000"/>
              <w:bottom w:val="none" w:sz="0" w:space="0" w:color="000000"/>
              <w:right w:val="none" w:sz="0" w:space="0" w:color="000000"/>
            </w:tcBorders>
          </w:tcPr>
          <w:p w:rsidR="00D04A9B" w:rsidRDefault="00E8466C">
            <w:pPr>
              <w:spacing w:after="106" w:line="153" w:lineRule="exact"/>
              <w:ind w:right="99"/>
              <w:jc w:val="right"/>
              <w:textAlignment w:val="baseline"/>
              <w:rPr>
                <w:rFonts w:ascii="Verdana" w:eastAsia="Verdana" w:hAnsi="Verdana"/>
                <w:b/>
                <w:color w:val="000000"/>
                <w:sz w:val="16"/>
                <w:lang w:val="es-ES"/>
              </w:rPr>
            </w:pPr>
            <w:r>
              <w:rPr>
                <w:rFonts w:ascii="Verdana" w:eastAsia="Verdana" w:hAnsi="Verdana"/>
                <w:b/>
                <w:color w:val="000000"/>
                <w:sz w:val="16"/>
                <w:lang w:val="es-ES"/>
              </w:rPr>
              <w:t>(21,243,135.3)</w:t>
            </w:r>
          </w:p>
        </w:tc>
      </w:tr>
      <w:tr w:rsidR="00D04A9B">
        <w:tblPrEx>
          <w:tblCellMar>
            <w:top w:w="0" w:type="dxa"/>
            <w:bottom w:w="0" w:type="dxa"/>
          </w:tblCellMar>
        </w:tblPrEx>
        <w:trPr>
          <w:trHeight w:hRule="exact" w:val="221"/>
        </w:trPr>
        <w:tc>
          <w:tcPr>
            <w:tcW w:w="451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0" w:line="192" w:lineRule="exact"/>
              <w:ind w:left="26"/>
              <w:textAlignment w:val="baseline"/>
              <w:rPr>
                <w:rFonts w:ascii="Verdana" w:eastAsia="Verdana" w:hAnsi="Verdana"/>
                <w:color w:val="000000"/>
                <w:sz w:val="16"/>
                <w:lang w:val="es-ES"/>
              </w:rPr>
            </w:pPr>
            <w:r>
              <w:rPr>
                <w:rFonts w:ascii="Verdana" w:eastAsia="Verdana" w:hAnsi="Verdana"/>
                <w:color w:val="000000"/>
                <w:sz w:val="16"/>
                <w:lang w:val="es-ES"/>
              </w:rPr>
              <w:t xml:space="preserve">Deudores Diversos </w:t>
            </w:r>
            <w:r>
              <w:rPr>
                <w:rFonts w:ascii="Verdana" w:eastAsia="Verdana" w:hAnsi="Verdana"/>
                <w:b/>
                <w:color w:val="000000"/>
                <w:sz w:val="16"/>
                <w:lang w:val="es-ES"/>
              </w:rPr>
              <w:t>(1.6.c)</w:t>
            </w:r>
          </w:p>
        </w:tc>
        <w:tc>
          <w:tcPr>
            <w:tcW w:w="201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5" w:line="192" w:lineRule="exact"/>
              <w:ind w:right="168"/>
              <w:jc w:val="right"/>
              <w:textAlignment w:val="baseline"/>
              <w:rPr>
                <w:rFonts w:ascii="Verdana" w:eastAsia="Verdana" w:hAnsi="Verdana"/>
                <w:color w:val="000000"/>
                <w:sz w:val="16"/>
                <w:lang w:val="es-ES"/>
              </w:rPr>
            </w:pPr>
            <w:r>
              <w:rPr>
                <w:rFonts w:ascii="Verdana" w:eastAsia="Verdana" w:hAnsi="Verdana"/>
                <w:color w:val="000000"/>
                <w:sz w:val="16"/>
                <w:lang w:val="es-ES"/>
              </w:rPr>
              <w:t>(1,646,406.6)</w:t>
            </w:r>
          </w:p>
        </w:tc>
        <w:tc>
          <w:tcPr>
            <w:tcW w:w="196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5" w:line="192" w:lineRule="exact"/>
              <w:ind w:right="99"/>
              <w:jc w:val="right"/>
              <w:textAlignment w:val="baseline"/>
              <w:rPr>
                <w:rFonts w:ascii="Verdana" w:eastAsia="Verdana" w:hAnsi="Verdana"/>
                <w:color w:val="000000"/>
                <w:sz w:val="16"/>
                <w:lang w:val="es-ES"/>
              </w:rPr>
            </w:pPr>
            <w:r>
              <w:rPr>
                <w:rFonts w:ascii="Verdana" w:eastAsia="Verdana" w:hAnsi="Verdana"/>
                <w:color w:val="000000"/>
                <w:sz w:val="16"/>
                <w:lang w:val="es-ES"/>
              </w:rPr>
              <w:t>(1,327,219.0)</w:t>
            </w:r>
          </w:p>
        </w:tc>
      </w:tr>
      <w:tr w:rsidR="00D04A9B">
        <w:tblPrEx>
          <w:tblCellMar>
            <w:top w:w="0" w:type="dxa"/>
            <w:bottom w:w="0" w:type="dxa"/>
          </w:tblCellMar>
        </w:tblPrEx>
        <w:trPr>
          <w:trHeight w:hRule="exact" w:val="216"/>
        </w:trPr>
        <w:tc>
          <w:tcPr>
            <w:tcW w:w="4514"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1152"/>
                <w:tab w:val="left" w:pos="2736"/>
                <w:tab w:val="right" w:pos="4320"/>
              </w:tabs>
              <w:spacing w:line="211"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Subtotal</w:t>
            </w:r>
            <w:r>
              <w:rPr>
                <w:rFonts w:ascii="Verdana" w:eastAsia="Verdana" w:hAnsi="Verdana"/>
                <w:b/>
                <w:color w:val="000000"/>
                <w:sz w:val="16"/>
                <w:lang w:val="es-ES"/>
              </w:rPr>
              <w:tab/>
              <w:t>Estimaciones</w:t>
            </w:r>
            <w:r>
              <w:rPr>
                <w:rFonts w:ascii="Verdana" w:eastAsia="Verdana" w:hAnsi="Verdana"/>
                <w:b/>
                <w:color w:val="000000"/>
                <w:sz w:val="16"/>
                <w:lang w:val="es-ES"/>
              </w:rPr>
              <w:tab/>
              <w:t>para</w:t>
            </w:r>
            <w:r>
              <w:rPr>
                <w:rFonts w:ascii="Verdana" w:eastAsia="Verdana" w:hAnsi="Verdana"/>
                <w:b/>
                <w:color w:val="000000"/>
                <w:sz w:val="16"/>
                <w:lang w:val="es-ES"/>
              </w:rPr>
              <w:tab/>
              <w:t>Cuentas</w:t>
            </w:r>
          </w:p>
        </w:tc>
        <w:tc>
          <w:tcPr>
            <w:tcW w:w="2016"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66" w:type="dxa"/>
            <w:tcBorders>
              <w:top w:val="single" w:sz="5"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25"/>
        </w:trPr>
        <w:tc>
          <w:tcPr>
            <w:tcW w:w="45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190"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Incobrables por Derechos a Recibir Efectivo o</w:t>
            </w:r>
          </w:p>
        </w:tc>
        <w:tc>
          <w:tcPr>
            <w:tcW w:w="2016"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872"/>
              </w:tabs>
              <w:spacing w:line="211" w:lineRule="exact"/>
              <w:ind w:right="168"/>
              <w:jc w:val="right"/>
              <w:textAlignment w:val="baseline"/>
              <w:rPr>
                <w:rFonts w:ascii="Verdana" w:eastAsia="Verdana" w:hAnsi="Verdana"/>
                <w:b/>
                <w:color w:val="000000"/>
                <w:sz w:val="16"/>
                <w:lang w:val="es-ES"/>
              </w:rPr>
            </w:pPr>
            <w:r>
              <w:rPr>
                <w:rFonts w:ascii="Verdana" w:eastAsia="Verdana" w:hAnsi="Verdana"/>
                <w:b/>
                <w:color w:val="000000"/>
                <w:sz w:val="16"/>
                <w:lang w:val="es-ES"/>
              </w:rPr>
              <w:t>$</w:t>
            </w:r>
            <w:r>
              <w:rPr>
                <w:rFonts w:ascii="Verdana" w:eastAsia="Verdana" w:hAnsi="Verdana"/>
                <w:b/>
                <w:color w:val="000000"/>
                <w:sz w:val="16"/>
                <w:lang w:val="es-ES"/>
              </w:rPr>
              <w:tab/>
              <w:t>(27,823,142.2)</w:t>
            </w:r>
          </w:p>
        </w:tc>
        <w:tc>
          <w:tcPr>
            <w:tcW w:w="1966"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872"/>
              </w:tabs>
              <w:spacing w:line="211" w:lineRule="exact"/>
              <w:ind w:right="99"/>
              <w:jc w:val="right"/>
              <w:textAlignment w:val="baseline"/>
              <w:rPr>
                <w:rFonts w:ascii="Verdana" w:eastAsia="Verdana" w:hAnsi="Verdana"/>
                <w:b/>
                <w:color w:val="000000"/>
                <w:sz w:val="16"/>
                <w:lang w:val="es-ES"/>
              </w:rPr>
            </w:pPr>
            <w:r>
              <w:rPr>
                <w:rFonts w:ascii="Verdana" w:eastAsia="Verdana" w:hAnsi="Verdana"/>
                <w:b/>
                <w:color w:val="000000"/>
                <w:sz w:val="16"/>
                <w:lang w:val="es-ES"/>
              </w:rPr>
              <w:t>$</w:t>
            </w:r>
            <w:r>
              <w:rPr>
                <w:rFonts w:ascii="Verdana" w:eastAsia="Verdana" w:hAnsi="Verdana"/>
                <w:b/>
                <w:color w:val="000000"/>
                <w:sz w:val="16"/>
                <w:lang w:val="es-ES"/>
              </w:rPr>
              <w:tab/>
              <w:t>(22,570,354.3)</w:t>
            </w:r>
          </w:p>
        </w:tc>
      </w:tr>
      <w:tr w:rsidR="00D04A9B">
        <w:tblPrEx>
          <w:tblCellMar>
            <w:top w:w="0" w:type="dxa"/>
            <w:bottom w:w="0" w:type="dxa"/>
          </w:tblCellMar>
        </w:tblPrEx>
        <w:trPr>
          <w:trHeight w:hRule="exact" w:val="197"/>
        </w:trPr>
        <w:tc>
          <w:tcPr>
            <w:tcW w:w="451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87"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Equivalentes</w:t>
            </w:r>
          </w:p>
        </w:tc>
        <w:tc>
          <w:tcPr>
            <w:tcW w:w="2016"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66"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35"/>
        </w:trPr>
        <w:tc>
          <w:tcPr>
            <w:tcW w:w="451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5" w:line="212" w:lineRule="exact"/>
              <w:ind w:left="26"/>
              <w:textAlignment w:val="baseline"/>
              <w:rPr>
                <w:rFonts w:ascii="Verdana" w:eastAsia="Verdana" w:hAnsi="Verdana"/>
                <w:color w:val="000000"/>
                <w:sz w:val="16"/>
                <w:lang w:val="es-ES"/>
              </w:rPr>
            </w:pPr>
            <w:r>
              <w:rPr>
                <w:rFonts w:ascii="Verdana" w:eastAsia="Verdana" w:hAnsi="Verdana"/>
                <w:color w:val="000000"/>
                <w:sz w:val="16"/>
                <w:lang w:val="es-ES"/>
              </w:rPr>
              <w:t xml:space="preserve">Estimación por Deterioro de Inventarios </w:t>
            </w:r>
            <w:r>
              <w:rPr>
                <w:rFonts w:ascii="Verdana" w:eastAsia="Verdana" w:hAnsi="Verdana"/>
                <w:b/>
                <w:color w:val="000000"/>
                <w:sz w:val="16"/>
                <w:lang w:val="es-ES"/>
              </w:rPr>
              <w:t>(1.6.d)</w:t>
            </w:r>
          </w:p>
        </w:tc>
        <w:tc>
          <w:tcPr>
            <w:tcW w:w="201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201" w:lineRule="exact"/>
              <w:ind w:right="168"/>
              <w:jc w:val="right"/>
              <w:textAlignment w:val="baseline"/>
              <w:rPr>
                <w:rFonts w:ascii="Arial" w:eastAsia="Arial" w:hAnsi="Arial"/>
                <w:color w:val="000000"/>
                <w:sz w:val="19"/>
                <w:lang w:val="es-ES"/>
              </w:rPr>
            </w:pPr>
            <w:r>
              <w:rPr>
                <w:rFonts w:ascii="Arial" w:eastAsia="Arial" w:hAnsi="Arial"/>
                <w:color w:val="000000"/>
                <w:sz w:val="19"/>
                <w:lang w:val="es-ES"/>
              </w:rPr>
              <w:t>(60,990.7)</w:t>
            </w:r>
          </w:p>
        </w:tc>
        <w:tc>
          <w:tcPr>
            <w:tcW w:w="196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197"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(44,168.7)</w:t>
            </w:r>
          </w:p>
        </w:tc>
      </w:tr>
      <w:tr w:rsidR="00D04A9B" w:rsidRPr="00E8466C">
        <w:tblPrEx>
          <w:tblCellMar>
            <w:top w:w="0" w:type="dxa"/>
            <w:bottom w:w="0" w:type="dxa"/>
          </w:tblCellMar>
        </w:tblPrEx>
        <w:trPr>
          <w:trHeight w:hRule="exact" w:val="168"/>
        </w:trPr>
        <w:tc>
          <w:tcPr>
            <w:tcW w:w="451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44"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Total Estimaciones por Pérdida o Deterioro de</w:t>
            </w:r>
          </w:p>
        </w:tc>
        <w:tc>
          <w:tcPr>
            <w:tcW w:w="2016"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66"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79"/>
        </w:trPr>
        <w:tc>
          <w:tcPr>
            <w:tcW w:w="4514" w:type="dxa"/>
            <w:tcBorders>
              <w:top w:val="none" w:sz="0" w:space="0" w:color="000000"/>
              <w:left w:val="none" w:sz="0" w:space="0" w:color="000000"/>
              <w:bottom w:val="double" w:sz="6" w:space="0" w:color="000000"/>
              <w:right w:val="none" w:sz="0" w:space="0" w:color="000000"/>
            </w:tcBorders>
            <w:vAlign w:val="center"/>
          </w:tcPr>
          <w:p w:rsidR="00D04A9B" w:rsidRDefault="00E8466C">
            <w:pPr>
              <w:spacing w:before="58" w:after="30" w:line="190" w:lineRule="exact"/>
              <w:ind w:left="26"/>
              <w:textAlignment w:val="baseline"/>
              <w:rPr>
                <w:rFonts w:ascii="Verdana" w:eastAsia="Verdana" w:hAnsi="Verdana"/>
                <w:b/>
                <w:color w:val="000000"/>
                <w:sz w:val="16"/>
                <w:lang w:val="es-ES"/>
              </w:rPr>
            </w:pPr>
            <w:r>
              <w:rPr>
                <w:rFonts w:ascii="Verdana" w:eastAsia="Verdana" w:hAnsi="Verdana"/>
                <w:b/>
                <w:color w:val="000000"/>
                <w:sz w:val="16"/>
                <w:lang w:val="es-ES"/>
              </w:rPr>
              <w:t>Activos Circulantes</w:t>
            </w:r>
          </w:p>
        </w:tc>
        <w:tc>
          <w:tcPr>
            <w:tcW w:w="2016" w:type="dxa"/>
            <w:tcBorders>
              <w:top w:val="none" w:sz="0" w:space="0" w:color="000000"/>
              <w:left w:val="none" w:sz="0" w:space="0" w:color="000000"/>
              <w:bottom w:val="double" w:sz="6" w:space="0" w:color="000000"/>
              <w:right w:val="none" w:sz="0" w:space="0" w:color="000000"/>
            </w:tcBorders>
          </w:tcPr>
          <w:p w:rsidR="00D04A9B" w:rsidRDefault="00E8466C">
            <w:pPr>
              <w:tabs>
                <w:tab w:val="right" w:pos="1800"/>
              </w:tabs>
              <w:spacing w:after="129" w:line="149" w:lineRule="exact"/>
              <w:ind w:right="168"/>
              <w:jc w:val="right"/>
              <w:textAlignment w:val="baseline"/>
              <w:rPr>
                <w:rFonts w:ascii="Verdana" w:eastAsia="Verdana" w:hAnsi="Verdana"/>
                <w:b/>
                <w:color w:val="000000"/>
                <w:sz w:val="16"/>
                <w:lang w:val="es-ES"/>
              </w:rPr>
            </w:pPr>
            <w:r>
              <w:rPr>
                <w:rFonts w:ascii="Verdana" w:eastAsia="Verdana" w:hAnsi="Verdana"/>
                <w:b/>
                <w:color w:val="000000"/>
                <w:sz w:val="16"/>
                <w:lang w:val="es-ES"/>
              </w:rPr>
              <w:t>$</w:t>
            </w:r>
            <w:r>
              <w:rPr>
                <w:rFonts w:ascii="Verdana" w:eastAsia="Verdana" w:hAnsi="Verdana"/>
                <w:b/>
                <w:color w:val="000000"/>
                <w:sz w:val="16"/>
                <w:lang w:val="es-ES"/>
              </w:rPr>
              <w:tab/>
              <w:t>(27,884,132.9)</w:t>
            </w:r>
          </w:p>
        </w:tc>
        <w:tc>
          <w:tcPr>
            <w:tcW w:w="1966" w:type="dxa"/>
            <w:tcBorders>
              <w:top w:val="none" w:sz="0" w:space="0" w:color="000000"/>
              <w:left w:val="none" w:sz="0" w:space="0" w:color="000000"/>
              <w:bottom w:val="double" w:sz="6" w:space="0" w:color="000000"/>
              <w:right w:val="none" w:sz="0" w:space="0" w:color="000000"/>
            </w:tcBorders>
          </w:tcPr>
          <w:p w:rsidR="00D04A9B" w:rsidRDefault="00E8466C">
            <w:pPr>
              <w:tabs>
                <w:tab w:val="right" w:pos="1872"/>
              </w:tabs>
              <w:spacing w:after="124" w:line="154" w:lineRule="exact"/>
              <w:ind w:right="99"/>
              <w:jc w:val="right"/>
              <w:textAlignment w:val="baseline"/>
              <w:rPr>
                <w:rFonts w:ascii="Verdana" w:eastAsia="Verdana" w:hAnsi="Verdana"/>
                <w:b/>
                <w:color w:val="000000"/>
                <w:sz w:val="16"/>
                <w:lang w:val="es-ES"/>
              </w:rPr>
            </w:pPr>
            <w:r>
              <w:rPr>
                <w:rFonts w:ascii="Verdana" w:eastAsia="Verdana" w:hAnsi="Verdana"/>
                <w:b/>
                <w:color w:val="000000"/>
                <w:sz w:val="16"/>
                <w:lang w:val="es-ES"/>
              </w:rPr>
              <w:t>$</w:t>
            </w:r>
            <w:r>
              <w:rPr>
                <w:rFonts w:ascii="Verdana" w:eastAsia="Verdana" w:hAnsi="Verdana"/>
                <w:b/>
                <w:color w:val="000000"/>
                <w:sz w:val="16"/>
                <w:lang w:val="es-ES"/>
              </w:rPr>
              <w:tab/>
              <w:t>(22,614,523.0)</w:t>
            </w:r>
          </w:p>
        </w:tc>
      </w:tr>
    </w:tbl>
    <w:p w:rsidR="00D04A9B" w:rsidRDefault="00D04A9B">
      <w:pPr>
        <w:spacing w:after="292" w:line="20" w:lineRule="exact"/>
      </w:pPr>
    </w:p>
    <w:p w:rsidR="00D04A9B" w:rsidRDefault="00E8466C">
      <w:pPr>
        <w:spacing w:line="256" w:lineRule="exact"/>
        <w:ind w:left="72" w:right="144"/>
        <w:jc w:val="both"/>
        <w:textAlignment w:val="baseline"/>
        <w:rPr>
          <w:rFonts w:ascii="Arial" w:eastAsia="Arial" w:hAnsi="Arial"/>
          <w:b/>
          <w:color w:val="000000"/>
          <w:lang w:val="es-ES"/>
        </w:rPr>
      </w:pPr>
      <w:r>
        <w:pict>
          <v:line id="_x0000_s1434" style="position:absolute;left:0;text-align:left;z-index:251388928;mso-position-horizontal-relative:page;mso-position-vertical-relative:page" from="97.6pt,718.8pt" to="525.65pt,718.8pt" strokecolor="#1a0809" strokeweight="4.1pt">
            <v:stroke linestyle="thinThin"/>
            <w10:wrap anchorx="page" anchory="page"/>
          </v:line>
        </w:pict>
      </w:r>
      <w:r>
        <w:rPr>
          <w:rFonts w:ascii="Arial" w:eastAsia="Arial" w:hAnsi="Arial"/>
          <w:b/>
          <w:color w:val="000000"/>
          <w:lang w:val="es-ES"/>
        </w:rPr>
        <w:t xml:space="preserve">1.6.a) </w:t>
      </w:r>
      <w:r>
        <w:rPr>
          <w:rFonts w:ascii="Arial" w:eastAsia="Arial" w:hAnsi="Arial"/>
          <w:color w:val="000000"/>
          <w:lang w:val="es-ES"/>
        </w:rPr>
        <w:t>Al 31 de diciembre de 2019 y 2018, el Instituto tiene cuentas por cobrar derivadas de Cuotas Obrero-Patronales, por patrones con problemas específicos de cobro como sigue:</w:t>
      </w:r>
    </w:p>
    <w:p w:rsidR="00D04A9B" w:rsidRPr="00E8466C" w:rsidRDefault="00D04A9B">
      <w:pPr>
        <w:rPr>
          <w:lang w:val="es-MX"/>
        </w:rPr>
        <w:sectPr w:rsidR="00D04A9B" w:rsidRPr="00E8466C">
          <w:type w:val="continuous"/>
          <w:pgSz w:w="12240" w:h="15840"/>
          <w:pgMar w:top="0" w:right="1648" w:bottom="983" w:left="1952" w:header="720" w:footer="720" w:gutter="0"/>
          <w:cols w:space="720"/>
        </w:sectPr>
      </w:pPr>
    </w:p>
    <w:p w:rsidR="00D04A9B" w:rsidRDefault="00E8466C">
      <w:pPr>
        <w:spacing w:before="1100" w:line="325" w:lineRule="exact"/>
        <w:ind w:left="72"/>
        <w:jc w:val="center"/>
        <w:textAlignment w:val="baseline"/>
        <w:rPr>
          <w:rFonts w:eastAsia="Times New Roman"/>
          <w:color w:val="000000"/>
          <w:spacing w:val="10"/>
          <w:sz w:val="29"/>
          <w:lang w:val="es-ES"/>
        </w:rPr>
      </w:pPr>
      <w:r>
        <w:lastRenderedPageBreak/>
        <w:pict>
          <v:shape id="_x0000_s1433" type="#_x0000_t202" style="position:absolute;left:0;text-align:left;margin-left:5.6pt;margin-top:721.65pt;width:522.05pt;height:11.85pt;z-index:-251470848;mso-wrap-distance-left:0;mso-wrap-distance-right:0;mso-position-horizontal-relative:page;mso-position-vertical-relative:page" filled="f" stroked="f">
            <v:textbox inset="0,0,0,0">
              <w:txbxContent>
                <w:p w:rsidR="00D04A9B" w:rsidRDefault="00E8466C">
                  <w:pPr>
                    <w:tabs>
                      <w:tab w:val="right" w:pos="10368"/>
                    </w:tabs>
                    <w:spacing w:before="21" w:line="205"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21.</w:t>
                  </w:r>
                </w:p>
              </w:txbxContent>
            </v:textbox>
            <w10:wrap type="square" anchorx="page" anchory="page"/>
          </v:shape>
        </w:pict>
      </w:r>
      <w:r>
        <w:pict>
          <v:line id="_x0000_s1432" style="position:absolute;left:0;text-align:left;z-index:251389952;mso-position-horizontal-relative:page;mso-position-vertical-relative:page" from="7.2pt,0" to="7.2pt,792.05pt" strokecolor="#010101" strokeweight="3.1pt">
            <w10:wrap anchorx="page" anchory="page"/>
          </v:line>
        </w:pict>
      </w:r>
      <w:r>
        <w:rPr>
          <w:rFonts w:eastAsia="Times New Roman"/>
          <w:color w:val="000000"/>
          <w:spacing w:val="10"/>
          <w:sz w:val="29"/>
          <w:lang w:val="es-ES"/>
        </w:rPr>
        <w:t>Instituto Mexicano del Seguro Social</w:t>
      </w:r>
    </w:p>
    <w:p w:rsidR="00D04A9B" w:rsidRDefault="00E8466C">
      <w:pPr>
        <w:spacing w:before="134" w:line="205" w:lineRule="exact"/>
        <w:ind w:left="72"/>
        <w:textAlignment w:val="baseline"/>
        <w:rPr>
          <w:rFonts w:ascii="Arial" w:eastAsia="Arial" w:hAnsi="Arial"/>
          <w:color w:val="000000"/>
          <w:sz w:val="19"/>
          <w:lang w:val="es-ES"/>
        </w:rPr>
      </w:pPr>
      <w:r>
        <w:pict>
          <v:line id="_x0000_s1431" style="position:absolute;left:0;text-align:left;z-index:251390976;mso-position-horizontal-relative:page;mso-position-vertical-relative:page" from="95.65pt,74.15pt" to="523.95pt,74.15pt" strokecolor="#4a050b"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1" w:after="140" w:line="205" w:lineRule="exact"/>
        <w:ind w:left="72"/>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tbl>
      <w:tblPr>
        <w:tblW w:w="0" w:type="auto"/>
        <w:tblInd w:w="180" w:type="dxa"/>
        <w:tblLayout w:type="fixed"/>
        <w:tblCellMar>
          <w:left w:w="0" w:type="dxa"/>
          <w:right w:w="0" w:type="dxa"/>
        </w:tblCellMar>
        <w:tblLook w:val="0000" w:firstRow="0" w:lastRow="0" w:firstColumn="0" w:lastColumn="0" w:noHBand="0" w:noVBand="0"/>
      </w:tblPr>
      <w:tblGrid>
        <w:gridCol w:w="4435"/>
        <w:gridCol w:w="2079"/>
        <w:gridCol w:w="1874"/>
      </w:tblGrid>
      <w:tr w:rsidR="00D04A9B" w:rsidRPr="00E8466C">
        <w:tblPrEx>
          <w:tblCellMar>
            <w:top w:w="0" w:type="dxa"/>
            <w:bottom w:w="0" w:type="dxa"/>
          </w:tblCellMar>
        </w:tblPrEx>
        <w:trPr>
          <w:trHeight w:hRule="exact" w:val="470"/>
        </w:trPr>
        <w:tc>
          <w:tcPr>
            <w:tcW w:w="4435" w:type="dxa"/>
            <w:tcBorders>
              <w:top w:val="none" w:sz="0" w:space="0" w:color="000000"/>
              <w:left w:val="none" w:sz="0" w:space="0" w:color="000000"/>
              <w:bottom w:val="single" w:sz="7" w:space="0" w:color="000000"/>
              <w:right w:val="none" w:sz="0" w:space="0" w:color="000000"/>
            </w:tcBorders>
          </w:tcPr>
          <w:p w:rsidR="00D04A9B" w:rsidRDefault="00D04A9B">
            <w:pPr>
              <w:textAlignment w:val="baseline"/>
              <w:rPr>
                <w:rFonts w:eastAsia="Times New Roman"/>
                <w:color w:val="000000"/>
                <w:sz w:val="24"/>
              </w:rPr>
            </w:pPr>
          </w:p>
        </w:tc>
        <w:tc>
          <w:tcPr>
            <w:tcW w:w="3953" w:type="dxa"/>
            <w:gridSpan w:val="2"/>
            <w:tcBorders>
              <w:top w:val="none" w:sz="0" w:space="0" w:color="000000"/>
              <w:left w:val="none" w:sz="0" w:space="0" w:color="000000"/>
              <w:bottom w:val="single" w:sz="7" w:space="0" w:color="000000"/>
              <w:right w:val="none" w:sz="0" w:space="0" w:color="000000"/>
            </w:tcBorders>
            <w:vAlign w:val="center"/>
          </w:tcPr>
          <w:p w:rsidR="00D04A9B" w:rsidRDefault="00E8466C">
            <w:pPr>
              <w:spacing w:before="192" w:after="53" w:line="215" w:lineRule="exact"/>
              <w:ind w:left="714"/>
              <w:textAlignment w:val="baseline"/>
              <w:rPr>
                <w:rFonts w:ascii="Tahoma" w:eastAsia="Tahoma" w:hAnsi="Tahoma"/>
                <w:b/>
                <w:color w:val="000000"/>
                <w:sz w:val="18"/>
                <w:lang w:val="es-ES"/>
              </w:rPr>
            </w:pPr>
            <w:r>
              <w:rPr>
                <w:rFonts w:ascii="Tahoma" w:eastAsia="Tahoma" w:hAnsi="Tahoma"/>
                <w:b/>
                <w:color w:val="000000"/>
                <w:sz w:val="18"/>
                <w:lang w:val="es-ES"/>
              </w:rPr>
              <w:t>Cifras en miles de pesos</w:t>
            </w:r>
          </w:p>
        </w:tc>
      </w:tr>
      <w:tr w:rsidR="00D04A9B">
        <w:tblPrEx>
          <w:tblCellMar>
            <w:top w:w="0" w:type="dxa"/>
            <w:bottom w:w="0" w:type="dxa"/>
          </w:tblCellMar>
        </w:tblPrEx>
        <w:trPr>
          <w:trHeight w:hRule="exact" w:val="331"/>
        </w:trPr>
        <w:tc>
          <w:tcPr>
            <w:tcW w:w="4435"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58" w:after="48" w:line="215" w:lineRule="exact"/>
              <w:ind w:right="1789"/>
              <w:jc w:val="right"/>
              <w:textAlignment w:val="baseline"/>
              <w:rPr>
                <w:rFonts w:ascii="Tahoma" w:eastAsia="Tahoma" w:hAnsi="Tahoma"/>
                <w:b/>
                <w:color w:val="000000"/>
                <w:sz w:val="18"/>
                <w:lang w:val="es-ES"/>
              </w:rPr>
            </w:pPr>
            <w:r>
              <w:rPr>
                <w:rFonts w:ascii="Tahoma" w:eastAsia="Tahoma" w:hAnsi="Tahoma"/>
                <w:b/>
                <w:color w:val="000000"/>
                <w:sz w:val="18"/>
                <w:lang w:val="es-ES"/>
              </w:rPr>
              <w:t>Concepto</w:t>
            </w:r>
          </w:p>
        </w:tc>
        <w:tc>
          <w:tcPr>
            <w:tcW w:w="2079"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58" w:after="52" w:line="211" w:lineRule="exact"/>
              <w:ind w:left="714"/>
              <w:textAlignment w:val="baseline"/>
              <w:rPr>
                <w:rFonts w:ascii="Tahoma" w:eastAsia="Tahoma" w:hAnsi="Tahoma"/>
                <w:b/>
                <w:color w:val="000000"/>
                <w:sz w:val="18"/>
                <w:lang w:val="es-ES"/>
              </w:rPr>
            </w:pPr>
            <w:r>
              <w:rPr>
                <w:rFonts w:ascii="Tahoma" w:eastAsia="Tahoma" w:hAnsi="Tahoma"/>
                <w:b/>
                <w:color w:val="000000"/>
                <w:sz w:val="18"/>
                <w:lang w:val="es-ES"/>
              </w:rPr>
              <w:t>2019</w:t>
            </w:r>
          </w:p>
        </w:tc>
        <w:tc>
          <w:tcPr>
            <w:tcW w:w="1874"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58" w:after="52" w:line="211" w:lineRule="exact"/>
              <w:ind w:right="729"/>
              <w:jc w:val="right"/>
              <w:textAlignment w:val="baseline"/>
              <w:rPr>
                <w:rFonts w:ascii="Tahoma" w:eastAsia="Tahoma" w:hAnsi="Tahoma"/>
                <w:b/>
                <w:color w:val="000000"/>
                <w:sz w:val="18"/>
                <w:lang w:val="es-ES"/>
              </w:rPr>
            </w:pPr>
            <w:r>
              <w:rPr>
                <w:rFonts w:ascii="Tahoma" w:eastAsia="Tahoma" w:hAnsi="Tahoma"/>
                <w:b/>
                <w:color w:val="000000"/>
                <w:sz w:val="18"/>
                <w:lang w:val="es-ES"/>
              </w:rPr>
              <w:t>2018</w:t>
            </w:r>
          </w:p>
        </w:tc>
      </w:tr>
      <w:tr w:rsidR="00D04A9B">
        <w:tblPrEx>
          <w:tblCellMar>
            <w:top w:w="0" w:type="dxa"/>
            <w:bottom w:w="0" w:type="dxa"/>
          </w:tblCellMar>
        </w:tblPrEx>
        <w:trPr>
          <w:trHeight w:hRule="exact" w:val="250"/>
        </w:trPr>
        <w:tc>
          <w:tcPr>
            <w:tcW w:w="4435"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after="15" w:line="205" w:lineRule="exact"/>
              <w:ind w:left="5"/>
              <w:textAlignment w:val="baseline"/>
              <w:rPr>
                <w:rFonts w:ascii="Arial" w:eastAsia="Arial" w:hAnsi="Arial"/>
                <w:color w:val="000000"/>
                <w:sz w:val="19"/>
                <w:lang w:val="es-ES"/>
              </w:rPr>
            </w:pPr>
            <w:r>
              <w:rPr>
                <w:rFonts w:ascii="Arial" w:eastAsia="Arial" w:hAnsi="Arial"/>
                <w:color w:val="000000"/>
                <w:sz w:val="19"/>
                <w:lang w:val="es-ES"/>
              </w:rPr>
              <w:t>Patrones no Localizados</w:t>
            </w:r>
          </w:p>
        </w:tc>
        <w:tc>
          <w:tcPr>
            <w:tcW w:w="2079"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right" w:pos="1872"/>
              </w:tabs>
              <w:spacing w:after="19" w:line="206" w:lineRule="exact"/>
              <w:ind w:right="188"/>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(8,106,399.3)</w:t>
            </w:r>
          </w:p>
        </w:tc>
        <w:tc>
          <w:tcPr>
            <w:tcW w:w="1874"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right" w:pos="1800"/>
              </w:tabs>
              <w:spacing w:after="19" w:line="206"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(5,852,205.3)</w:t>
            </w:r>
          </w:p>
        </w:tc>
      </w:tr>
      <w:tr w:rsidR="00D04A9B">
        <w:tblPrEx>
          <w:tblCellMar>
            <w:top w:w="0" w:type="dxa"/>
            <w:bottom w:w="0" w:type="dxa"/>
          </w:tblCellMar>
        </w:tblPrEx>
        <w:trPr>
          <w:trHeight w:hRule="exact" w:val="235"/>
        </w:trPr>
        <w:tc>
          <w:tcPr>
            <w:tcW w:w="4435"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6" w:line="205" w:lineRule="exact"/>
              <w:ind w:left="5"/>
              <w:textAlignment w:val="baseline"/>
              <w:rPr>
                <w:rFonts w:ascii="Arial" w:eastAsia="Arial" w:hAnsi="Arial"/>
                <w:color w:val="000000"/>
                <w:sz w:val="19"/>
                <w:lang w:val="es-ES"/>
              </w:rPr>
            </w:pPr>
            <w:r>
              <w:rPr>
                <w:rFonts w:ascii="Arial" w:eastAsia="Arial" w:hAnsi="Arial"/>
                <w:color w:val="000000"/>
                <w:sz w:val="19"/>
                <w:lang w:val="es-ES"/>
              </w:rPr>
              <w:t>Patrones con Juicio</w:t>
            </w:r>
          </w:p>
        </w:tc>
        <w:tc>
          <w:tcPr>
            <w:tcW w:w="20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7" w:lineRule="exact"/>
              <w:ind w:right="188"/>
              <w:jc w:val="right"/>
              <w:textAlignment w:val="baseline"/>
              <w:rPr>
                <w:rFonts w:ascii="Arial" w:eastAsia="Arial" w:hAnsi="Arial"/>
                <w:color w:val="000000"/>
                <w:sz w:val="19"/>
                <w:lang w:val="es-ES"/>
              </w:rPr>
            </w:pPr>
            <w:r>
              <w:rPr>
                <w:rFonts w:ascii="Arial" w:eastAsia="Arial" w:hAnsi="Arial"/>
                <w:color w:val="000000"/>
                <w:sz w:val="19"/>
                <w:lang w:val="es-ES"/>
              </w:rPr>
              <w:t>(4,405,335.3)</w:t>
            </w:r>
          </w:p>
        </w:tc>
        <w:tc>
          <w:tcPr>
            <w:tcW w:w="18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6" w:line="205"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(3,662,067.7)</w:t>
            </w:r>
          </w:p>
        </w:tc>
      </w:tr>
      <w:tr w:rsidR="00D04A9B">
        <w:tblPrEx>
          <w:tblCellMar>
            <w:top w:w="0" w:type="dxa"/>
            <w:bottom w:w="0" w:type="dxa"/>
          </w:tblCellMar>
        </w:tblPrEx>
        <w:trPr>
          <w:trHeight w:hRule="exact" w:val="231"/>
        </w:trPr>
        <w:tc>
          <w:tcPr>
            <w:tcW w:w="4435"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5" w:lineRule="exact"/>
              <w:ind w:left="5"/>
              <w:textAlignment w:val="baseline"/>
              <w:rPr>
                <w:rFonts w:ascii="Arial" w:eastAsia="Arial" w:hAnsi="Arial"/>
                <w:color w:val="000000"/>
                <w:sz w:val="19"/>
                <w:lang w:val="es-ES"/>
              </w:rPr>
            </w:pPr>
            <w:r>
              <w:rPr>
                <w:rFonts w:ascii="Arial" w:eastAsia="Arial" w:hAnsi="Arial"/>
                <w:color w:val="000000"/>
                <w:sz w:val="19"/>
                <w:lang w:val="es-ES"/>
              </w:rPr>
              <w:t>Adeudos con Más de 5 Años de Facturación</w:t>
            </w:r>
          </w:p>
        </w:tc>
        <w:tc>
          <w:tcPr>
            <w:tcW w:w="20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6" w:lineRule="exact"/>
              <w:ind w:right="188"/>
              <w:jc w:val="right"/>
              <w:textAlignment w:val="baseline"/>
              <w:rPr>
                <w:rFonts w:ascii="Arial" w:eastAsia="Arial" w:hAnsi="Arial"/>
                <w:color w:val="000000"/>
                <w:sz w:val="19"/>
                <w:lang w:val="es-ES"/>
              </w:rPr>
            </w:pPr>
            <w:r>
              <w:rPr>
                <w:rFonts w:ascii="Arial" w:eastAsia="Arial" w:hAnsi="Arial"/>
                <w:color w:val="000000"/>
                <w:sz w:val="19"/>
                <w:lang w:val="es-ES"/>
              </w:rPr>
              <w:t>(1,261,048.9)</w:t>
            </w:r>
          </w:p>
        </w:tc>
        <w:tc>
          <w:tcPr>
            <w:tcW w:w="18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5" w:line="205"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(1,624,637.5)</w:t>
            </w:r>
          </w:p>
        </w:tc>
      </w:tr>
      <w:tr w:rsidR="00D04A9B">
        <w:tblPrEx>
          <w:tblCellMar>
            <w:top w:w="0" w:type="dxa"/>
            <w:bottom w:w="0" w:type="dxa"/>
          </w:tblCellMar>
        </w:tblPrEx>
        <w:trPr>
          <w:trHeight w:hRule="exact" w:val="240"/>
        </w:trPr>
        <w:tc>
          <w:tcPr>
            <w:tcW w:w="4435"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4" w:line="206" w:lineRule="exact"/>
              <w:ind w:left="5"/>
              <w:textAlignment w:val="baseline"/>
              <w:rPr>
                <w:rFonts w:ascii="Arial" w:eastAsia="Arial" w:hAnsi="Arial"/>
                <w:color w:val="000000"/>
                <w:sz w:val="19"/>
                <w:lang w:val="es-ES"/>
              </w:rPr>
            </w:pPr>
            <w:r>
              <w:rPr>
                <w:rFonts w:ascii="Arial" w:eastAsia="Arial" w:hAnsi="Arial"/>
                <w:color w:val="000000"/>
                <w:sz w:val="19"/>
                <w:lang w:val="es-ES"/>
              </w:rPr>
              <w:t>Patrones Dados de Baja en el SIN DO (*)</w:t>
            </w:r>
          </w:p>
        </w:tc>
        <w:tc>
          <w:tcPr>
            <w:tcW w:w="20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4" w:line="206" w:lineRule="exact"/>
              <w:ind w:right="188"/>
              <w:jc w:val="right"/>
              <w:textAlignment w:val="baseline"/>
              <w:rPr>
                <w:rFonts w:ascii="Arial" w:eastAsia="Arial" w:hAnsi="Arial"/>
                <w:color w:val="000000"/>
                <w:sz w:val="19"/>
                <w:lang w:val="es-ES"/>
              </w:rPr>
            </w:pPr>
            <w:r>
              <w:rPr>
                <w:rFonts w:ascii="Arial" w:eastAsia="Arial" w:hAnsi="Arial"/>
                <w:color w:val="000000"/>
                <w:sz w:val="19"/>
                <w:lang w:val="es-ES"/>
              </w:rPr>
              <w:t>(1,266,800.7)</w:t>
            </w:r>
          </w:p>
        </w:tc>
        <w:tc>
          <w:tcPr>
            <w:tcW w:w="18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5" w:line="205"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(991,711.8)</w:t>
            </w:r>
          </w:p>
        </w:tc>
      </w:tr>
      <w:tr w:rsidR="00D04A9B">
        <w:tblPrEx>
          <w:tblCellMar>
            <w:top w:w="0" w:type="dxa"/>
            <w:bottom w:w="0" w:type="dxa"/>
          </w:tblCellMar>
        </w:tblPrEx>
        <w:trPr>
          <w:trHeight w:hRule="exact" w:val="216"/>
        </w:trPr>
        <w:tc>
          <w:tcPr>
            <w:tcW w:w="4435"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5" w:lineRule="exact"/>
              <w:ind w:left="5"/>
              <w:textAlignment w:val="baseline"/>
              <w:rPr>
                <w:rFonts w:ascii="Arial" w:eastAsia="Arial" w:hAnsi="Arial"/>
                <w:color w:val="000000"/>
                <w:sz w:val="19"/>
                <w:lang w:val="es-ES"/>
              </w:rPr>
            </w:pPr>
            <w:r>
              <w:rPr>
                <w:rFonts w:ascii="Arial" w:eastAsia="Arial" w:hAnsi="Arial"/>
                <w:color w:val="000000"/>
                <w:sz w:val="19"/>
                <w:lang w:val="es-ES"/>
              </w:rPr>
              <w:t>Patrones Insolventes</w:t>
            </w:r>
          </w:p>
        </w:tc>
        <w:tc>
          <w:tcPr>
            <w:tcW w:w="207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5" w:lineRule="exact"/>
              <w:ind w:right="188"/>
              <w:jc w:val="right"/>
              <w:textAlignment w:val="baseline"/>
              <w:rPr>
                <w:rFonts w:ascii="Arial" w:eastAsia="Arial" w:hAnsi="Arial"/>
                <w:color w:val="000000"/>
                <w:sz w:val="19"/>
                <w:lang w:val="es-ES"/>
              </w:rPr>
            </w:pPr>
            <w:r>
              <w:rPr>
                <w:rFonts w:ascii="Arial" w:eastAsia="Arial" w:hAnsi="Arial"/>
                <w:color w:val="000000"/>
                <w:sz w:val="19"/>
                <w:lang w:val="es-ES"/>
              </w:rPr>
              <w:t>(33,401.3)</w:t>
            </w:r>
          </w:p>
        </w:tc>
        <w:tc>
          <w:tcPr>
            <w:tcW w:w="187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6"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(48,729.5)</w:t>
            </w:r>
          </w:p>
        </w:tc>
      </w:tr>
      <w:tr w:rsidR="00D04A9B">
        <w:tblPrEx>
          <w:tblCellMar>
            <w:top w:w="0" w:type="dxa"/>
            <w:bottom w:w="0" w:type="dxa"/>
          </w:tblCellMar>
        </w:tblPrEx>
        <w:trPr>
          <w:trHeight w:hRule="exact" w:val="249"/>
        </w:trPr>
        <w:tc>
          <w:tcPr>
            <w:tcW w:w="4435"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6" w:line="205" w:lineRule="exact"/>
              <w:ind w:left="5"/>
              <w:textAlignment w:val="baseline"/>
              <w:rPr>
                <w:rFonts w:ascii="Arial" w:eastAsia="Arial" w:hAnsi="Arial"/>
                <w:color w:val="000000"/>
                <w:sz w:val="19"/>
                <w:lang w:val="es-ES"/>
              </w:rPr>
            </w:pPr>
            <w:r>
              <w:rPr>
                <w:rFonts w:ascii="Arial" w:eastAsia="Arial" w:hAnsi="Arial"/>
                <w:color w:val="000000"/>
                <w:sz w:val="19"/>
                <w:lang w:val="es-ES"/>
              </w:rPr>
              <w:t>Patrones en Huelga</w:t>
            </w:r>
          </w:p>
        </w:tc>
        <w:tc>
          <w:tcPr>
            <w:tcW w:w="2079"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9" w:line="205" w:lineRule="exact"/>
              <w:ind w:right="188"/>
              <w:jc w:val="right"/>
              <w:textAlignment w:val="baseline"/>
              <w:rPr>
                <w:rFonts w:ascii="Arial" w:eastAsia="Arial" w:hAnsi="Arial"/>
                <w:color w:val="000000"/>
                <w:sz w:val="19"/>
                <w:lang w:val="es-ES"/>
              </w:rPr>
            </w:pPr>
            <w:r>
              <w:rPr>
                <w:rFonts w:ascii="Arial" w:eastAsia="Arial" w:hAnsi="Arial"/>
                <w:color w:val="000000"/>
                <w:sz w:val="19"/>
                <w:lang w:val="es-ES"/>
              </w:rPr>
              <w:t>(46,926.3)</w:t>
            </w:r>
          </w:p>
        </w:tc>
        <w:tc>
          <w:tcPr>
            <w:tcW w:w="1874"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9" w:line="207"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(20,515.5)</w:t>
            </w:r>
          </w:p>
        </w:tc>
      </w:tr>
      <w:tr w:rsidR="00D04A9B">
        <w:tblPrEx>
          <w:tblCellMar>
            <w:top w:w="0" w:type="dxa"/>
            <w:bottom w:w="0" w:type="dxa"/>
          </w:tblCellMar>
        </w:tblPrEx>
        <w:trPr>
          <w:trHeight w:hRule="exact" w:val="264"/>
        </w:trPr>
        <w:tc>
          <w:tcPr>
            <w:tcW w:w="4435"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after="22" w:line="211" w:lineRule="exact"/>
              <w:ind w:left="5"/>
              <w:textAlignment w:val="baseline"/>
              <w:rPr>
                <w:rFonts w:ascii="Tahoma" w:eastAsia="Tahoma" w:hAnsi="Tahoma"/>
                <w:b/>
                <w:color w:val="000000"/>
                <w:sz w:val="18"/>
                <w:lang w:val="es-ES"/>
              </w:rPr>
            </w:pPr>
            <w:r>
              <w:rPr>
                <w:rFonts w:ascii="Tahoma" w:eastAsia="Tahoma" w:hAnsi="Tahoma"/>
                <w:b/>
                <w:color w:val="000000"/>
                <w:sz w:val="18"/>
                <w:lang w:val="es-ES"/>
              </w:rPr>
              <w:t>Total</w:t>
            </w:r>
          </w:p>
        </w:tc>
        <w:tc>
          <w:tcPr>
            <w:tcW w:w="2079" w:type="dxa"/>
            <w:tcBorders>
              <w:top w:val="single" w:sz="7" w:space="0" w:color="000000"/>
              <w:left w:val="none" w:sz="0" w:space="0" w:color="000000"/>
              <w:bottom w:val="double" w:sz="7" w:space="0" w:color="000000"/>
              <w:right w:val="none" w:sz="0" w:space="0" w:color="000000"/>
            </w:tcBorders>
            <w:vAlign w:val="center"/>
          </w:tcPr>
          <w:p w:rsidR="00D04A9B" w:rsidRDefault="00E8466C">
            <w:pPr>
              <w:tabs>
                <w:tab w:val="right" w:pos="1872"/>
              </w:tabs>
              <w:spacing w:after="19" w:line="215" w:lineRule="exact"/>
              <w:ind w:right="188"/>
              <w:jc w:val="right"/>
              <w:textAlignment w:val="baseline"/>
              <w:rPr>
                <w:rFonts w:ascii="Tahoma" w:eastAsia="Tahoma" w:hAnsi="Tahoma"/>
                <w:b/>
                <w:color w:val="000000"/>
                <w:sz w:val="18"/>
                <w:lang w:val="es-ES"/>
              </w:rPr>
            </w:pPr>
            <w:r>
              <w:rPr>
                <w:rFonts w:ascii="Tahoma" w:eastAsia="Tahoma" w:hAnsi="Tahoma"/>
                <w:b/>
                <w:color w:val="000000"/>
                <w:sz w:val="18"/>
                <w:lang w:val="es-ES"/>
              </w:rPr>
              <w:t>$</w:t>
            </w:r>
            <w:r>
              <w:rPr>
                <w:rFonts w:ascii="Tahoma" w:eastAsia="Tahoma" w:hAnsi="Tahoma"/>
                <w:b/>
                <w:color w:val="000000"/>
                <w:sz w:val="18"/>
                <w:lang w:val="es-ES"/>
              </w:rPr>
              <w:tab/>
              <w:t>(15,119,911.8)</w:t>
            </w:r>
          </w:p>
        </w:tc>
        <w:tc>
          <w:tcPr>
            <w:tcW w:w="1874" w:type="dxa"/>
            <w:tcBorders>
              <w:top w:val="single" w:sz="7" w:space="0" w:color="000000"/>
              <w:left w:val="none" w:sz="0" w:space="0" w:color="000000"/>
              <w:bottom w:val="double" w:sz="7" w:space="0" w:color="000000"/>
              <w:right w:val="none" w:sz="0" w:space="0" w:color="000000"/>
            </w:tcBorders>
            <w:vAlign w:val="center"/>
          </w:tcPr>
          <w:p w:rsidR="00D04A9B" w:rsidRDefault="00E8466C">
            <w:pPr>
              <w:tabs>
                <w:tab w:val="right" w:pos="1800"/>
              </w:tabs>
              <w:spacing w:after="19" w:line="215" w:lineRule="exact"/>
              <w:ind w:right="99"/>
              <w:jc w:val="right"/>
              <w:textAlignment w:val="baseline"/>
              <w:rPr>
                <w:rFonts w:ascii="Tahoma" w:eastAsia="Tahoma" w:hAnsi="Tahoma"/>
                <w:b/>
                <w:color w:val="000000"/>
                <w:sz w:val="18"/>
                <w:lang w:val="es-ES"/>
              </w:rPr>
            </w:pPr>
            <w:r>
              <w:rPr>
                <w:rFonts w:ascii="Tahoma" w:eastAsia="Tahoma" w:hAnsi="Tahoma"/>
                <w:b/>
                <w:color w:val="000000"/>
                <w:sz w:val="18"/>
                <w:lang w:val="es-ES"/>
              </w:rPr>
              <w:t>$</w:t>
            </w:r>
            <w:r>
              <w:rPr>
                <w:rFonts w:ascii="Tahoma" w:eastAsia="Tahoma" w:hAnsi="Tahoma"/>
                <w:b/>
                <w:color w:val="000000"/>
                <w:sz w:val="18"/>
                <w:lang w:val="es-ES"/>
              </w:rPr>
              <w:tab/>
            </w:r>
            <w:r>
              <w:rPr>
                <w:rFonts w:ascii="Tahoma" w:eastAsia="Tahoma" w:hAnsi="Tahoma"/>
                <w:b/>
                <w:color w:val="000000"/>
                <w:sz w:val="18"/>
                <w:lang w:val="es-ES"/>
              </w:rPr>
              <w:t>(12,199,867.3)</w:t>
            </w:r>
          </w:p>
        </w:tc>
      </w:tr>
    </w:tbl>
    <w:p w:rsidR="00D04A9B" w:rsidRDefault="00D04A9B">
      <w:pPr>
        <w:spacing w:after="313" w:line="20" w:lineRule="exact"/>
      </w:pPr>
    </w:p>
    <w:p w:rsidR="00D04A9B" w:rsidRDefault="00E8466C">
      <w:pPr>
        <w:spacing w:line="258" w:lineRule="exact"/>
        <w:ind w:left="72" w:right="72"/>
        <w:textAlignment w:val="baseline"/>
        <w:rPr>
          <w:rFonts w:ascii="Arial" w:eastAsia="Arial" w:hAnsi="Arial"/>
          <w:color w:val="000000"/>
          <w:spacing w:val="18"/>
          <w:sz w:val="19"/>
          <w:lang w:val="es-ES"/>
        </w:rPr>
      </w:pPr>
      <w:r>
        <w:rPr>
          <w:rFonts w:ascii="Arial" w:eastAsia="Arial" w:hAnsi="Arial"/>
          <w:color w:val="000000"/>
          <w:spacing w:val="18"/>
          <w:sz w:val="19"/>
          <w:lang w:val="es-ES"/>
        </w:rPr>
        <w:t>*SINDO "Sistema Integral de Derechos y Obligaciones", sistema de afiliación que se utiliza para el alta, reingreso, bajas y modificaciones de patrones y empleados.</w:t>
      </w:r>
    </w:p>
    <w:p w:rsidR="00D04A9B" w:rsidRDefault="00E8466C">
      <w:pPr>
        <w:spacing w:before="190" w:line="258" w:lineRule="exact"/>
        <w:ind w:left="72" w:right="72"/>
        <w:textAlignment w:val="baseline"/>
        <w:rPr>
          <w:rFonts w:ascii="Arial" w:eastAsia="Arial" w:hAnsi="Arial"/>
          <w:color w:val="000000"/>
          <w:spacing w:val="23"/>
          <w:sz w:val="19"/>
          <w:lang w:val="es-ES"/>
        </w:rPr>
      </w:pPr>
      <w:r>
        <w:rPr>
          <w:rFonts w:ascii="Arial" w:eastAsia="Arial" w:hAnsi="Arial"/>
          <w:color w:val="000000"/>
          <w:spacing w:val="23"/>
          <w:sz w:val="19"/>
          <w:lang w:val="es-ES"/>
        </w:rPr>
        <w:t>Al 31 de diciembre de 2019 y 2018, la estimación de incobrabilidad para cuotas obrero patronales observó el siguiente comportamiento:</w:t>
      </w:r>
    </w:p>
    <w:p w:rsidR="00D04A9B" w:rsidRDefault="00E8466C">
      <w:pPr>
        <w:spacing w:before="250" w:after="42" w:line="216" w:lineRule="exact"/>
        <w:ind w:left="5400"/>
        <w:textAlignment w:val="baseline"/>
        <w:rPr>
          <w:rFonts w:ascii="Tahoma" w:eastAsia="Tahoma" w:hAnsi="Tahoma"/>
          <w:b/>
          <w:color w:val="000000"/>
          <w:spacing w:val="8"/>
          <w:sz w:val="18"/>
          <w:lang w:val="es-ES"/>
        </w:rPr>
      </w:pPr>
      <w:r>
        <w:rPr>
          <w:rFonts w:ascii="Tahoma" w:eastAsia="Tahoma" w:hAnsi="Tahoma"/>
          <w:b/>
          <w:color w:val="000000"/>
          <w:spacing w:val="8"/>
          <w:sz w:val="18"/>
          <w:lang w:val="es-ES"/>
        </w:rPr>
        <w:t>Cifras en miles de pesos</w:t>
      </w:r>
    </w:p>
    <w:p w:rsidR="00D04A9B" w:rsidRDefault="00E8466C">
      <w:pPr>
        <w:spacing w:before="5" w:line="20" w:lineRule="exact"/>
      </w:pPr>
      <w:r>
        <w:pict>
          <v:line id="_x0000_s1430" style="position:absolute;z-index:251392000;mso-position-horizontal-relative:page;mso-position-vertical-relative:page" from="326.9pt,337.2pt" to="523pt,337.2pt" strokecolor="#060606" strokeweight=".95pt">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3900"/>
        <w:gridCol w:w="2880"/>
        <w:gridCol w:w="1788"/>
      </w:tblGrid>
      <w:tr w:rsidR="00D04A9B">
        <w:tblPrEx>
          <w:tblCellMar>
            <w:top w:w="0" w:type="dxa"/>
            <w:bottom w:w="0" w:type="dxa"/>
          </w:tblCellMar>
        </w:tblPrEx>
        <w:trPr>
          <w:trHeight w:hRule="exact" w:val="312"/>
        </w:trPr>
        <w:tc>
          <w:tcPr>
            <w:tcW w:w="390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0" w:after="43" w:line="215" w:lineRule="exact"/>
              <w:ind w:left="1819"/>
              <w:textAlignment w:val="baseline"/>
              <w:rPr>
                <w:rFonts w:ascii="Tahoma" w:eastAsia="Tahoma" w:hAnsi="Tahoma"/>
                <w:b/>
                <w:color w:val="000000"/>
                <w:sz w:val="18"/>
                <w:lang w:val="es-ES"/>
              </w:rPr>
            </w:pPr>
            <w:r>
              <w:rPr>
                <w:rFonts w:ascii="Tahoma" w:eastAsia="Tahoma" w:hAnsi="Tahoma"/>
                <w:b/>
                <w:color w:val="000000"/>
                <w:sz w:val="18"/>
                <w:lang w:val="es-ES"/>
              </w:rPr>
              <w:t>Concepto</w:t>
            </w:r>
          </w:p>
        </w:tc>
        <w:tc>
          <w:tcPr>
            <w:tcW w:w="2880"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44" w:after="43" w:line="211" w:lineRule="exact"/>
              <w:ind w:right="912"/>
              <w:jc w:val="right"/>
              <w:textAlignment w:val="baseline"/>
              <w:rPr>
                <w:rFonts w:ascii="Tahoma" w:eastAsia="Tahoma" w:hAnsi="Tahoma"/>
                <w:b/>
                <w:color w:val="000000"/>
                <w:sz w:val="18"/>
                <w:lang w:val="es-ES"/>
              </w:rPr>
            </w:pPr>
            <w:r>
              <w:rPr>
                <w:rFonts w:ascii="Tahoma" w:eastAsia="Tahoma" w:hAnsi="Tahoma"/>
                <w:b/>
                <w:color w:val="000000"/>
                <w:sz w:val="18"/>
                <w:lang w:val="es-ES"/>
              </w:rPr>
              <w:t>2019</w:t>
            </w:r>
          </w:p>
        </w:tc>
        <w:tc>
          <w:tcPr>
            <w:tcW w:w="1788"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44" w:after="43" w:line="211" w:lineRule="exact"/>
              <w:ind w:right="724"/>
              <w:jc w:val="right"/>
              <w:textAlignment w:val="baseline"/>
              <w:rPr>
                <w:rFonts w:ascii="Tahoma" w:eastAsia="Tahoma" w:hAnsi="Tahoma"/>
                <w:b/>
                <w:color w:val="000000"/>
                <w:sz w:val="18"/>
                <w:lang w:val="es-ES"/>
              </w:rPr>
            </w:pPr>
            <w:r>
              <w:rPr>
                <w:rFonts w:ascii="Tahoma" w:eastAsia="Tahoma" w:hAnsi="Tahoma"/>
                <w:b/>
                <w:color w:val="000000"/>
                <w:sz w:val="18"/>
                <w:lang w:val="es-ES"/>
              </w:rPr>
              <w:t>2018</w:t>
            </w:r>
          </w:p>
        </w:tc>
      </w:tr>
      <w:tr w:rsidR="00D04A9B">
        <w:tblPrEx>
          <w:tblCellMar>
            <w:top w:w="0" w:type="dxa"/>
            <w:bottom w:w="0" w:type="dxa"/>
          </w:tblCellMar>
        </w:tblPrEx>
        <w:trPr>
          <w:trHeight w:hRule="exact" w:val="259"/>
        </w:trPr>
        <w:tc>
          <w:tcPr>
            <w:tcW w:w="390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6" w:line="205" w:lineRule="exact"/>
              <w:ind w:left="199"/>
              <w:textAlignment w:val="baseline"/>
              <w:rPr>
                <w:rFonts w:ascii="Arial" w:eastAsia="Arial" w:hAnsi="Arial"/>
                <w:color w:val="000000"/>
                <w:sz w:val="19"/>
                <w:lang w:val="es-ES"/>
              </w:rPr>
            </w:pPr>
            <w:r>
              <w:rPr>
                <w:rFonts w:ascii="Arial" w:eastAsia="Arial" w:hAnsi="Arial"/>
                <w:color w:val="000000"/>
                <w:sz w:val="19"/>
                <w:lang w:val="es-ES"/>
              </w:rPr>
              <w:t>Saldo Inicial</w:t>
            </w:r>
          </w:p>
        </w:tc>
        <w:tc>
          <w:tcPr>
            <w:tcW w:w="2880"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left" w:pos="1512"/>
              </w:tabs>
              <w:spacing w:before="34" w:after="5" w:line="206" w:lineRule="exact"/>
              <w:ind w:right="192"/>
              <w:jc w:val="right"/>
              <w:textAlignment w:val="baseline"/>
              <w:rPr>
                <w:rFonts w:ascii="Arial" w:eastAsia="Arial" w:hAnsi="Arial"/>
                <w:color w:val="000000"/>
                <w:spacing w:val="-10"/>
                <w:sz w:val="19"/>
                <w:lang w:val="es-ES"/>
              </w:rPr>
            </w:pPr>
            <w:r>
              <w:rPr>
                <w:rFonts w:ascii="Arial" w:eastAsia="Arial" w:hAnsi="Arial"/>
                <w:color w:val="000000"/>
                <w:spacing w:val="-10"/>
                <w:sz w:val="19"/>
                <w:lang w:val="es-ES"/>
              </w:rPr>
              <w:t>$</w:t>
            </w:r>
            <w:r>
              <w:rPr>
                <w:rFonts w:ascii="Arial" w:eastAsia="Arial" w:hAnsi="Arial"/>
                <w:color w:val="000000"/>
                <w:spacing w:val="-10"/>
                <w:sz w:val="19"/>
                <w:lang w:val="es-ES"/>
              </w:rPr>
              <w:tab/>
              <w:t>(12,199,867.3)</w:t>
            </w:r>
          </w:p>
        </w:tc>
        <w:tc>
          <w:tcPr>
            <w:tcW w:w="1788"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right" w:pos="1656"/>
              </w:tabs>
              <w:spacing w:before="34" w:after="6" w:line="205" w:lineRule="exact"/>
              <w:ind w:right="94"/>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(10,799,338.1)</w:t>
            </w:r>
          </w:p>
        </w:tc>
      </w:tr>
      <w:tr w:rsidR="00D04A9B">
        <w:tblPrEx>
          <w:tblCellMar>
            <w:top w:w="0" w:type="dxa"/>
            <w:bottom w:w="0" w:type="dxa"/>
          </w:tblCellMar>
        </w:tblPrEx>
        <w:trPr>
          <w:trHeight w:hRule="exact" w:val="240"/>
        </w:trPr>
        <w:tc>
          <w:tcPr>
            <w:tcW w:w="390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1" w:line="205" w:lineRule="exact"/>
              <w:ind w:left="199"/>
              <w:textAlignment w:val="baseline"/>
              <w:rPr>
                <w:rFonts w:ascii="Arial" w:eastAsia="Arial" w:hAnsi="Arial"/>
                <w:color w:val="000000"/>
                <w:sz w:val="19"/>
                <w:lang w:val="es-ES"/>
              </w:rPr>
            </w:pPr>
            <w:r>
              <w:rPr>
                <w:rFonts w:ascii="Arial" w:eastAsia="Arial" w:hAnsi="Arial"/>
                <w:color w:val="000000"/>
                <w:sz w:val="19"/>
                <w:lang w:val="es-ES"/>
              </w:rPr>
              <w:t>Incrementos del Año</w:t>
            </w:r>
          </w:p>
        </w:tc>
        <w:tc>
          <w:tcPr>
            <w:tcW w:w="288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6" w:lineRule="exact"/>
              <w:ind w:right="192"/>
              <w:jc w:val="right"/>
              <w:textAlignment w:val="baseline"/>
              <w:rPr>
                <w:rFonts w:ascii="Arial" w:eastAsia="Arial" w:hAnsi="Arial"/>
                <w:color w:val="000000"/>
                <w:sz w:val="19"/>
                <w:lang w:val="es-ES"/>
              </w:rPr>
            </w:pPr>
            <w:r>
              <w:rPr>
                <w:rFonts w:ascii="Arial" w:eastAsia="Arial" w:hAnsi="Arial"/>
                <w:color w:val="000000"/>
                <w:sz w:val="19"/>
                <w:lang w:val="es-ES"/>
              </w:rPr>
              <w:t>(4,171,669.2)</w:t>
            </w:r>
          </w:p>
        </w:tc>
        <w:tc>
          <w:tcPr>
            <w:tcW w:w="178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7" w:lineRule="exact"/>
              <w:ind w:right="94"/>
              <w:jc w:val="right"/>
              <w:textAlignment w:val="baseline"/>
              <w:rPr>
                <w:rFonts w:ascii="Arial" w:eastAsia="Arial" w:hAnsi="Arial"/>
                <w:color w:val="000000"/>
                <w:sz w:val="19"/>
                <w:lang w:val="es-ES"/>
              </w:rPr>
            </w:pPr>
            <w:r>
              <w:rPr>
                <w:rFonts w:ascii="Arial" w:eastAsia="Arial" w:hAnsi="Arial"/>
                <w:color w:val="000000"/>
                <w:sz w:val="19"/>
                <w:lang w:val="es-ES"/>
              </w:rPr>
              <w:t>(3,833,312.4)</w:t>
            </w:r>
          </w:p>
        </w:tc>
      </w:tr>
      <w:tr w:rsidR="00D04A9B">
        <w:tblPrEx>
          <w:tblCellMar>
            <w:top w:w="0" w:type="dxa"/>
            <w:bottom w:w="0" w:type="dxa"/>
          </w:tblCellMar>
        </w:tblPrEx>
        <w:trPr>
          <w:trHeight w:hRule="exact" w:val="231"/>
        </w:trPr>
        <w:tc>
          <w:tcPr>
            <w:tcW w:w="390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7" w:lineRule="exact"/>
              <w:ind w:left="199"/>
              <w:textAlignment w:val="baseline"/>
              <w:rPr>
                <w:rFonts w:ascii="Arial" w:eastAsia="Arial" w:hAnsi="Arial"/>
                <w:color w:val="000000"/>
                <w:sz w:val="19"/>
                <w:lang w:val="es-ES"/>
              </w:rPr>
            </w:pPr>
            <w:r>
              <w:rPr>
                <w:rFonts w:ascii="Arial" w:eastAsia="Arial" w:hAnsi="Arial"/>
                <w:color w:val="000000"/>
                <w:sz w:val="19"/>
                <w:lang w:val="es-ES"/>
              </w:rPr>
              <w:t>Aplicaciones</w:t>
            </w:r>
          </w:p>
        </w:tc>
        <w:tc>
          <w:tcPr>
            <w:tcW w:w="2880"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6" w:line="205" w:lineRule="exact"/>
              <w:ind w:right="192"/>
              <w:jc w:val="right"/>
              <w:textAlignment w:val="baseline"/>
              <w:rPr>
                <w:rFonts w:ascii="Arial" w:eastAsia="Arial" w:hAnsi="Arial"/>
                <w:color w:val="000000"/>
                <w:sz w:val="19"/>
                <w:lang w:val="es-ES"/>
              </w:rPr>
            </w:pPr>
            <w:r>
              <w:rPr>
                <w:rFonts w:ascii="Arial" w:eastAsia="Arial" w:hAnsi="Arial"/>
                <w:color w:val="000000"/>
                <w:sz w:val="19"/>
                <w:lang w:val="es-ES"/>
              </w:rPr>
              <w:t>1,251,624.7</w:t>
            </w:r>
          </w:p>
        </w:tc>
        <w:tc>
          <w:tcPr>
            <w:tcW w:w="1788"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7" w:line="205" w:lineRule="exact"/>
              <w:ind w:right="94"/>
              <w:jc w:val="right"/>
              <w:textAlignment w:val="baseline"/>
              <w:rPr>
                <w:rFonts w:ascii="Arial" w:eastAsia="Arial" w:hAnsi="Arial"/>
                <w:color w:val="000000"/>
                <w:sz w:val="19"/>
                <w:lang w:val="es-ES"/>
              </w:rPr>
            </w:pPr>
            <w:r>
              <w:rPr>
                <w:rFonts w:ascii="Arial" w:eastAsia="Arial" w:hAnsi="Arial"/>
                <w:color w:val="000000"/>
                <w:sz w:val="19"/>
                <w:lang w:val="es-ES"/>
              </w:rPr>
              <w:t>2,432,783.2</w:t>
            </w:r>
          </w:p>
        </w:tc>
      </w:tr>
      <w:tr w:rsidR="00D04A9B">
        <w:tblPrEx>
          <w:tblCellMar>
            <w:top w:w="0" w:type="dxa"/>
            <w:bottom w:w="0" w:type="dxa"/>
          </w:tblCellMar>
        </w:tblPrEx>
        <w:trPr>
          <w:trHeight w:hRule="exact" w:val="269"/>
        </w:trPr>
        <w:tc>
          <w:tcPr>
            <w:tcW w:w="390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8" w:line="211" w:lineRule="exact"/>
              <w:ind w:left="199"/>
              <w:textAlignment w:val="baseline"/>
              <w:rPr>
                <w:rFonts w:ascii="Tahoma" w:eastAsia="Tahoma" w:hAnsi="Tahoma"/>
                <w:b/>
                <w:color w:val="000000"/>
                <w:sz w:val="18"/>
                <w:lang w:val="es-ES"/>
              </w:rPr>
            </w:pPr>
            <w:r>
              <w:rPr>
                <w:rFonts w:ascii="Tahoma" w:eastAsia="Tahoma" w:hAnsi="Tahoma"/>
                <w:b/>
                <w:color w:val="000000"/>
                <w:sz w:val="18"/>
                <w:lang w:val="es-ES"/>
              </w:rPr>
              <w:t>Saldo Final</w:t>
            </w:r>
          </w:p>
        </w:tc>
        <w:tc>
          <w:tcPr>
            <w:tcW w:w="2880" w:type="dxa"/>
            <w:tcBorders>
              <w:top w:val="single" w:sz="7" w:space="0" w:color="000000"/>
              <w:left w:val="none" w:sz="0" w:space="0" w:color="000000"/>
              <w:bottom w:val="double" w:sz="7" w:space="0" w:color="000000"/>
              <w:right w:val="none" w:sz="0" w:space="0" w:color="000000"/>
            </w:tcBorders>
            <w:vAlign w:val="center"/>
          </w:tcPr>
          <w:p w:rsidR="00D04A9B" w:rsidRDefault="00E8466C">
            <w:pPr>
              <w:tabs>
                <w:tab w:val="right" w:pos="2664"/>
              </w:tabs>
              <w:spacing w:after="24" w:line="215" w:lineRule="exact"/>
              <w:ind w:right="192"/>
              <w:jc w:val="right"/>
              <w:textAlignment w:val="baseline"/>
              <w:rPr>
                <w:rFonts w:ascii="Tahoma" w:eastAsia="Tahoma" w:hAnsi="Tahoma"/>
                <w:b/>
                <w:color w:val="000000"/>
                <w:sz w:val="18"/>
                <w:lang w:val="es-ES"/>
              </w:rPr>
            </w:pPr>
            <w:r>
              <w:rPr>
                <w:rFonts w:ascii="Tahoma" w:eastAsia="Tahoma" w:hAnsi="Tahoma"/>
                <w:b/>
                <w:color w:val="000000"/>
                <w:sz w:val="18"/>
                <w:lang w:val="es-ES"/>
              </w:rPr>
              <w:t>$</w:t>
            </w:r>
            <w:r>
              <w:rPr>
                <w:rFonts w:ascii="Tahoma" w:eastAsia="Tahoma" w:hAnsi="Tahoma"/>
                <w:b/>
                <w:color w:val="000000"/>
                <w:sz w:val="18"/>
                <w:lang w:val="es-ES"/>
              </w:rPr>
              <w:tab/>
              <w:t>(15,119,911.8)</w:t>
            </w:r>
          </w:p>
        </w:tc>
        <w:tc>
          <w:tcPr>
            <w:tcW w:w="1788"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after="24" w:line="215" w:lineRule="exact"/>
              <w:ind w:right="94"/>
              <w:jc w:val="right"/>
              <w:textAlignment w:val="baseline"/>
              <w:rPr>
                <w:rFonts w:ascii="Tahoma" w:eastAsia="Tahoma" w:hAnsi="Tahoma"/>
                <w:b/>
                <w:color w:val="000000"/>
                <w:sz w:val="18"/>
                <w:lang w:val="es-ES"/>
              </w:rPr>
            </w:pPr>
            <w:r>
              <w:rPr>
                <w:rFonts w:ascii="Tahoma" w:eastAsia="Tahoma" w:hAnsi="Tahoma"/>
                <w:b/>
                <w:color w:val="000000"/>
                <w:sz w:val="18"/>
                <w:lang w:val="es-ES"/>
              </w:rPr>
              <w:t>$ (12,199,867.3)</w:t>
            </w:r>
          </w:p>
        </w:tc>
      </w:tr>
    </w:tbl>
    <w:p w:rsidR="00D04A9B" w:rsidRDefault="00D04A9B">
      <w:pPr>
        <w:spacing w:after="448" w:line="20" w:lineRule="exact"/>
      </w:pPr>
    </w:p>
    <w:p w:rsidR="00D04A9B" w:rsidRDefault="00E8466C">
      <w:pPr>
        <w:spacing w:after="124" w:line="258" w:lineRule="exact"/>
        <w:ind w:left="72" w:right="72"/>
        <w:jc w:val="both"/>
        <w:textAlignment w:val="baseline"/>
        <w:rPr>
          <w:rFonts w:ascii="Tahoma" w:eastAsia="Tahoma" w:hAnsi="Tahoma"/>
          <w:b/>
          <w:color w:val="000000"/>
          <w:spacing w:val="21"/>
          <w:sz w:val="18"/>
          <w:lang w:val="es-ES"/>
        </w:rPr>
      </w:pPr>
      <w:r>
        <w:rPr>
          <w:rFonts w:ascii="Tahoma" w:eastAsia="Tahoma" w:hAnsi="Tahoma"/>
          <w:b/>
          <w:color w:val="000000"/>
          <w:spacing w:val="21"/>
          <w:sz w:val="18"/>
          <w:lang w:val="es-ES"/>
        </w:rPr>
        <w:t xml:space="preserve">1.6.b) </w:t>
      </w:r>
      <w:r>
        <w:rPr>
          <w:rFonts w:ascii="Arial" w:eastAsia="Arial" w:hAnsi="Arial"/>
          <w:color w:val="000000"/>
          <w:spacing w:val="21"/>
          <w:sz w:val="19"/>
          <w:lang w:val="es-ES"/>
        </w:rPr>
        <w:t>Al 31 de diciembre de 2019 y 2018, la estimación para Multas por Cuotas Obrero-Patronales observó el siguiente comportamiento:</w:t>
      </w:r>
    </w:p>
    <w:tbl>
      <w:tblPr>
        <w:tblW w:w="0" w:type="auto"/>
        <w:tblLayout w:type="fixed"/>
        <w:tblCellMar>
          <w:left w:w="0" w:type="dxa"/>
          <w:right w:w="0" w:type="dxa"/>
        </w:tblCellMar>
        <w:tblLook w:val="0000" w:firstRow="0" w:lastRow="0" w:firstColumn="0" w:lastColumn="0" w:noHBand="0" w:noVBand="0"/>
      </w:tblPr>
      <w:tblGrid>
        <w:gridCol w:w="3828"/>
        <w:gridCol w:w="2741"/>
        <w:gridCol w:w="1999"/>
      </w:tblGrid>
      <w:tr w:rsidR="00D04A9B" w:rsidRPr="00E8466C">
        <w:tblPrEx>
          <w:tblCellMar>
            <w:top w:w="0" w:type="dxa"/>
            <w:bottom w:w="0" w:type="dxa"/>
          </w:tblCellMar>
        </w:tblPrEx>
        <w:trPr>
          <w:trHeight w:hRule="exact" w:val="389"/>
        </w:trPr>
        <w:tc>
          <w:tcPr>
            <w:tcW w:w="3828"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443" w:after="38" w:line="215" w:lineRule="exact"/>
              <w:ind w:right="1037"/>
              <w:jc w:val="right"/>
              <w:textAlignment w:val="baseline"/>
              <w:rPr>
                <w:rFonts w:ascii="Tahoma" w:eastAsia="Tahoma" w:hAnsi="Tahoma"/>
                <w:b/>
                <w:color w:val="000000"/>
                <w:sz w:val="18"/>
                <w:lang w:val="es-ES"/>
              </w:rPr>
            </w:pPr>
            <w:r>
              <w:rPr>
                <w:rFonts w:ascii="Tahoma" w:eastAsia="Tahoma" w:hAnsi="Tahoma"/>
                <w:b/>
                <w:color w:val="000000"/>
                <w:sz w:val="18"/>
                <w:lang w:val="es-ES"/>
              </w:rPr>
              <w:t>Concepto</w:t>
            </w:r>
          </w:p>
        </w:tc>
        <w:tc>
          <w:tcPr>
            <w:tcW w:w="4740" w:type="dxa"/>
            <w:gridSpan w:val="2"/>
            <w:tcBorders>
              <w:top w:val="none" w:sz="0" w:space="0" w:color="000000"/>
              <w:left w:val="none" w:sz="0" w:space="0" w:color="000000"/>
              <w:bottom w:val="single" w:sz="7" w:space="0" w:color="000000"/>
              <w:right w:val="none" w:sz="0" w:space="0" w:color="000000"/>
            </w:tcBorders>
            <w:vAlign w:val="center"/>
          </w:tcPr>
          <w:p w:rsidR="00D04A9B" w:rsidRDefault="00E8466C">
            <w:pPr>
              <w:spacing w:before="109" w:after="52" w:line="218" w:lineRule="exact"/>
              <w:ind w:right="837"/>
              <w:jc w:val="right"/>
              <w:textAlignment w:val="baseline"/>
              <w:rPr>
                <w:rFonts w:ascii="Tahoma" w:eastAsia="Tahoma" w:hAnsi="Tahoma"/>
                <w:b/>
                <w:color w:val="000000"/>
                <w:sz w:val="18"/>
                <w:lang w:val="es-ES"/>
              </w:rPr>
            </w:pPr>
            <w:r>
              <w:rPr>
                <w:rFonts w:ascii="Tahoma" w:eastAsia="Tahoma" w:hAnsi="Tahoma"/>
                <w:b/>
                <w:color w:val="000000"/>
                <w:sz w:val="18"/>
                <w:lang w:val="es-ES"/>
              </w:rPr>
              <w:t>Cifras en miles de pesos</w:t>
            </w:r>
          </w:p>
        </w:tc>
      </w:tr>
      <w:tr w:rsidR="00D04A9B">
        <w:tblPrEx>
          <w:tblCellMar>
            <w:top w:w="0" w:type="dxa"/>
            <w:bottom w:w="0" w:type="dxa"/>
          </w:tblCellMar>
        </w:tblPrEx>
        <w:trPr>
          <w:trHeight w:hRule="exact" w:val="321"/>
        </w:trPr>
        <w:tc>
          <w:tcPr>
            <w:tcW w:w="3828" w:type="dxa"/>
            <w:vMerge/>
            <w:tcBorders>
              <w:top w:val="single" w:sz="0" w:space="0" w:color="000000"/>
              <w:left w:val="none" w:sz="0" w:space="0" w:color="000000"/>
              <w:bottom w:val="none" w:sz="0" w:space="0" w:color="000000"/>
              <w:right w:val="none" w:sz="0" w:space="0" w:color="000000"/>
            </w:tcBorders>
            <w:vAlign w:val="bottom"/>
          </w:tcPr>
          <w:p w:rsidR="00D04A9B" w:rsidRPr="00E8466C" w:rsidRDefault="00D04A9B">
            <w:pPr>
              <w:rPr>
                <w:lang w:val="es-MX"/>
              </w:rPr>
            </w:pPr>
          </w:p>
        </w:tc>
        <w:tc>
          <w:tcPr>
            <w:tcW w:w="2741"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56" w:after="40" w:line="211" w:lineRule="exact"/>
              <w:ind w:right="837"/>
              <w:jc w:val="right"/>
              <w:textAlignment w:val="baseline"/>
              <w:rPr>
                <w:rFonts w:ascii="Tahoma" w:eastAsia="Tahoma" w:hAnsi="Tahoma"/>
                <w:b/>
                <w:color w:val="000000"/>
                <w:sz w:val="18"/>
                <w:lang w:val="es-ES"/>
              </w:rPr>
            </w:pPr>
            <w:r>
              <w:rPr>
                <w:rFonts w:ascii="Tahoma" w:eastAsia="Tahoma" w:hAnsi="Tahoma"/>
                <w:b/>
                <w:color w:val="000000"/>
                <w:sz w:val="18"/>
                <w:lang w:val="es-ES"/>
              </w:rPr>
              <w:t>2019</w:t>
            </w:r>
          </w:p>
        </w:tc>
        <w:tc>
          <w:tcPr>
            <w:tcW w:w="1999"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54" w:after="42" w:line="211" w:lineRule="exact"/>
              <w:ind w:right="819"/>
              <w:jc w:val="right"/>
              <w:textAlignment w:val="baseline"/>
              <w:rPr>
                <w:rFonts w:ascii="Tahoma" w:eastAsia="Tahoma" w:hAnsi="Tahoma"/>
                <w:b/>
                <w:color w:val="000000"/>
                <w:sz w:val="18"/>
                <w:lang w:val="es-ES"/>
              </w:rPr>
            </w:pPr>
            <w:r>
              <w:rPr>
                <w:rFonts w:ascii="Tahoma" w:eastAsia="Tahoma" w:hAnsi="Tahoma"/>
                <w:b/>
                <w:color w:val="000000"/>
                <w:sz w:val="18"/>
                <w:lang w:val="es-ES"/>
              </w:rPr>
              <w:t>2018</w:t>
            </w:r>
          </w:p>
        </w:tc>
      </w:tr>
      <w:tr w:rsidR="00D04A9B">
        <w:tblPrEx>
          <w:tblCellMar>
            <w:top w:w="0" w:type="dxa"/>
            <w:bottom w:w="0" w:type="dxa"/>
          </w:tblCellMar>
        </w:tblPrEx>
        <w:trPr>
          <w:trHeight w:hRule="exact" w:val="260"/>
        </w:trPr>
        <w:tc>
          <w:tcPr>
            <w:tcW w:w="382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6" w:after="19" w:line="205" w:lineRule="exact"/>
              <w:ind w:left="199"/>
              <w:textAlignment w:val="baseline"/>
              <w:rPr>
                <w:rFonts w:ascii="Arial" w:eastAsia="Arial" w:hAnsi="Arial"/>
                <w:color w:val="000000"/>
                <w:sz w:val="19"/>
                <w:lang w:val="es-ES"/>
              </w:rPr>
            </w:pPr>
            <w:r>
              <w:rPr>
                <w:rFonts w:ascii="Arial" w:eastAsia="Arial" w:hAnsi="Arial"/>
                <w:color w:val="000000"/>
                <w:sz w:val="19"/>
                <w:lang w:val="es-ES"/>
              </w:rPr>
              <w:t>Saldo Inicial</w:t>
            </w:r>
          </w:p>
        </w:tc>
        <w:tc>
          <w:tcPr>
            <w:tcW w:w="2741"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left" w:pos="1296"/>
              </w:tabs>
              <w:spacing w:before="34" w:after="19" w:line="207" w:lineRule="exact"/>
              <w:ind w:right="207"/>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(9,043,268.0)</w:t>
            </w:r>
          </w:p>
        </w:tc>
        <w:tc>
          <w:tcPr>
            <w:tcW w:w="1999"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right" w:pos="1872"/>
              </w:tabs>
              <w:spacing w:before="31" w:after="24" w:line="205"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(7,884,794.2)</w:t>
            </w:r>
          </w:p>
        </w:tc>
      </w:tr>
      <w:tr w:rsidR="00D04A9B">
        <w:tblPrEx>
          <w:tblCellMar>
            <w:top w:w="0" w:type="dxa"/>
            <w:bottom w:w="0" w:type="dxa"/>
          </w:tblCellMar>
        </w:tblPrEx>
        <w:trPr>
          <w:trHeight w:hRule="exact" w:val="235"/>
        </w:trPr>
        <w:tc>
          <w:tcPr>
            <w:tcW w:w="382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5" w:line="205" w:lineRule="exact"/>
              <w:ind w:left="199"/>
              <w:textAlignment w:val="baseline"/>
              <w:rPr>
                <w:rFonts w:ascii="Arial" w:eastAsia="Arial" w:hAnsi="Arial"/>
                <w:color w:val="000000"/>
                <w:sz w:val="19"/>
                <w:lang w:val="es-ES"/>
              </w:rPr>
            </w:pPr>
            <w:r>
              <w:rPr>
                <w:rFonts w:ascii="Arial" w:eastAsia="Arial" w:hAnsi="Arial"/>
                <w:color w:val="000000"/>
                <w:sz w:val="19"/>
                <w:lang w:val="es-ES"/>
              </w:rPr>
              <w:t>Incrementos del Año</w:t>
            </w:r>
          </w:p>
        </w:tc>
        <w:tc>
          <w:tcPr>
            <w:tcW w:w="274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5" w:line="205" w:lineRule="exact"/>
              <w:ind w:right="207"/>
              <w:jc w:val="right"/>
              <w:textAlignment w:val="baseline"/>
              <w:rPr>
                <w:rFonts w:ascii="Arial" w:eastAsia="Arial" w:hAnsi="Arial"/>
                <w:color w:val="000000"/>
                <w:sz w:val="19"/>
                <w:lang w:val="es-ES"/>
              </w:rPr>
            </w:pPr>
            <w:r>
              <w:rPr>
                <w:rFonts w:ascii="Arial" w:eastAsia="Arial" w:hAnsi="Arial"/>
                <w:color w:val="000000"/>
                <w:sz w:val="19"/>
                <w:lang w:val="es-ES"/>
              </w:rPr>
              <w:t>(5,610,420.8)</w:t>
            </w:r>
          </w:p>
        </w:tc>
        <w:tc>
          <w:tcPr>
            <w:tcW w:w="199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6" w:line="205"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(4,192,741.6)</w:t>
            </w:r>
          </w:p>
        </w:tc>
      </w:tr>
      <w:tr w:rsidR="00D04A9B">
        <w:tblPrEx>
          <w:tblCellMar>
            <w:top w:w="0" w:type="dxa"/>
            <w:bottom w:w="0" w:type="dxa"/>
          </w:tblCellMar>
        </w:tblPrEx>
        <w:trPr>
          <w:trHeight w:hRule="exact" w:val="240"/>
        </w:trPr>
        <w:tc>
          <w:tcPr>
            <w:tcW w:w="382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5" w:lineRule="exact"/>
              <w:ind w:left="199"/>
              <w:textAlignment w:val="baseline"/>
              <w:rPr>
                <w:rFonts w:ascii="Arial" w:eastAsia="Arial" w:hAnsi="Arial"/>
                <w:color w:val="000000"/>
                <w:sz w:val="19"/>
                <w:lang w:val="es-ES"/>
              </w:rPr>
            </w:pPr>
            <w:r>
              <w:rPr>
                <w:rFonts w:ascii="Arial" w:eastAsia="Arial" w:hAnsi="Arial"/>
                <w:color w:val="000000"/>
                <w:sz w:val="19"/>
                <w:lang w:val="es-ES"/>
              </w:rPr>
              <w:t>Aplicaciones</w:t>
            </w:r>
          </w:p>
        </w:tc>
        <w:tc>
          <w:tcPr>
            <w:tcW w:w="274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0" w:line="205" w:lineRule="exact"/>
              <w:ind w:right="207"/>
              <w:jc w:val="right"/>
              <w:textAlignment w:val="baseline"/>
              <w:rPr>
                <w:rFonts w:ascii="Arial" w:eastAsia="Arial" w:hAnsi="Arial"/>
                <w:color w:val="000000"/>
                <w:sz w:val="19"/>
                <w:lang w:val="es-ES"/>
              </w:rPr>
            </w:pPr>
            <w:r>
              <w:rPr>
                <w:rFonts w:ascii="Arial" w:eastAsia="Arial" w:hAnsi="Arial"/>
                <w:color w:val="000000"/>
                <w:sz w:val="19"/>
                <w:lang w:val="es-ES"/>
              </w:rPr>
              <w:t>3,596,865.0</w:t>
            </w:r>
          </w:p>
        </w:tc>
        <w:tc>
          <w:tcPr>
            <w:tcW w:w="1999"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0" w:line="205" w:lineRule="exact"/>
              <w:ind w:right="99"/>
              <w:jc w:val="right"/>
              <w:textAlignment w:val="baseline"/>
              <w:rPr>
                <w:rFonts w:ascii="Arial" w:eastAsia="Arial" w:hAnsi="Arial"/>
                <w:color w:val="000000"/>
                <w:sz w:val="19"/>
                <w:lang w:val="es-ES"/>
              </w:rPr>
            </w:pPr>
            <w:r>
              <w:rPr>
                <w:rFonts w:ascii="Arial" w:eastAsia="Arial" w:hAnsi="Arial"/>
                <w:color w:val="000000"/>
                <w:sz w:val="19"/>
                <w:lang w:val="es-ES"/>
              </w:rPr>
              <w:t>3,034,267.8</w:t>
            </w:r>
          </w:p>
        </w:tc>
      </w:tr>
      <w:tr w:rsidR="00D04A9B">
        <w:tblPrEx>
          <w:tblCellMar>
            <w:top w:w="0" w:type="dxa"/>
            <w:bottom w:w="0" w:type="dxa"/>
          </w:tblCellMar>
        </w:tblPrEx>
        <w:trPr>
          <w:trHeight w:hRule="exact" w:val="264"/>
        </w:trPr>
        <w:tc>
          <w:tcPr>
            <w:tcW w:w="382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8" w:line="211" w:lineRule="exact"/>
              <w:ind w:left="199"/>
              <w:textAlignment w:val="baseline"/>
              <w:rPr>
                <w:rFonts w:ascii="Tahoma" w:eastAsia="Tahoma" w:hAnsi="Tahoma"/>
                <w:b/>
                <w:color w:val="000000"/>
                <w:sz w:val="18"/>
                <w:lang w:val="es-ES"/>
              </w:rPr>
            </w:pPr>
            <w:r>
              <w:rPr>
                <w:rFonts w:ascii="Tahoma" w:eastAsia="Tahoma" w:hAnsi="Tahoma"/>
                <w:b/>
                <w:color w:val="000000"/>
                <w:sz w:val="18"/>
                <w:lang w:val="es-ES"/>
              </w:rPr>
              <w:t>Saldo Final</w:t>
            </w:r>
          </w:p>
        </w:tc>
        <w:tc>
          <w:tcPr>
            <w:tcW w:w="2741"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after="24" w:line="215" w:lineRule="exact"/>
              <w:ind w:right="207"/>
              <w:jc w:val="right"/>
              <w:textAlignment w:val="baseline"/>
              <w:rPr>
                <w:rFonts w:ascii="Tahoma" w:eastAsia="Tahoma" w:hAnsi="Tahoma"/>
                <w:b/>
                <w:color w:val="000000"/>
                <w:sz w:val="18"/>
                <w:lang w:val="es-ES"/>
              </w:rPr>
            </w:pPr>
            <w:r>
              <w:rPr>
                <w:rFonts w:ascii="Tahoma" w:eastAsia="Tahoma" w:hAnsi="Tahoma"/>
                <w:b/>
                <w:color w:val="000000"/>
                <w:sz w:val="18"/>
                <w:lang w:val="es-ES"/>
              </w:rPr>
              <w:t>$ (11,056,823.8)</w:t>
            </w:r>
          </w:p>
        </w:tc>
        <w:tc>
          <w:tcPr>
            <w:tcW w:w="1999" w:type="dxa"/>
            <w:tcBorders>
              <w:top w:val="single" w:sz="7" w:space="0" w:color="000000"/>
              <w:left w:val="none" w:sz="0" w:space="0" w:color="000000"/>
              <w:bottom w:val="double" w:sz="7" w:space="0" w:color="000000"/>
              <w:right w:val="none" w:sz="0" w:space="0" w:color="000000"/>
            </w:tcBorders>
            <w:vAlign w:val="center"/>
          </w:tcPr>
          <w:p w:rsidR="00D04A9B" w:rsidRDefault="00E8466C">
            <w:pPr>
              <w:tabs>
                <w:tab w:val="right" w:pos="1872"/>
              </w:tabs>
              <w:spacing w:after="28" w:line="215" w:lineRule="exact"/>
              <w:ind w:right="99"/>
              <w:jc w:val="right"/>
              <w:textAlignment w:val="baseline"/>
              <w:rPr>
                <w:rFonts w:ascii="Tahoma" w:eastAsia="Tahoma" w:hAnsi="Tahoma"/>
                <w:b/>
                <w:color w:val="000000"/>
                <w:sz w:val="18"/>
                <w:lang w:val="es-ES"/>
              </w:rPr>
            </w:pPr>
            <w:r>
              <w:rPr>
                <w:rFonts w:ascii="Tahoma" w:eastAsia="Tahoma" w:hAnsi="Tahoma"/>
                <w:b/>
                <w:color w:val="000000"/>
                <w:sz w:val="18"/>
                <w:lang w:val="es-ES"/>
              </w:rPr>
              <w:t>$</w:t>
            </w:r>
            <w:r>
              <w:rPr>
                <w:rFonts w:ascii="Tahoma" w:eastAsia="Tahoma" w:hAnsi="Tahoma"/>
                <w:b/>
                <w:color w:val="000000"/>
                <w:sz w:val="18"/>
                <w:lang w:val="es-ES"/>
              </w:rPr>
              <w:tab/>
              <w:t>(9,043,268.0)</w:t>
            </w:r>
          </w:p>
        </w:tc>
      </w:tr>
    </w:tbl>
    <w:p w:rsidR="00D04A9B" w:rsidRDefault="00D04A9B">
      <w:pPr>
        <w:spacing w:after="443" w:line="20" w:lineRule="exact"/>
      </w:pPr>
    </w:p>
    <w:p w:rsidR="00D04A9B" w:rsidRDefault="00E8466C">
      <w:pPr>
        <w:spacing w:line="258" w:lineRule="exact"/>
        <w:ind w:left="72" w:right="72"/>
        <w:jc w:val="both"/>
        <w:textAlignment w:val="baseline"/>
        <w:rPr>
          <w:rFonts w:ascii="Tahoma" w:eastAsia="Tahoma" w:hAnsi="Tahoma"/>
          <w:b/>
          <w:color w:val="000000"/>
          <w:spacing w:val="21"/>
          <w:sz w:val="18"/>
          <w:lang w:val="es-ES"/>
        </w:rPr>
      </w:pPr>
      <w:r>
        <w:pict>
          <v:line id="_x0000_s1429" style="position:absolute;left:0;text-align:left;z-index:251393024;mso-position-horizontal-relative:page;mso-position-vertical-relative:page" from="95.65pt,718.3pt" to="527.7pt,718.3pt" strokecolor="#1a0c0a" strokeweight="3.85pt">
            <v:stroke linestyle="thinThin"/>
            <w10:wrap anchorx="page" anchory="page"/>
          </v:line>
        </w:pict>
      </w:r>
      <w:r>
        <w:rPr>
          <w:rFonts w:ascii="Tahoma" w:eastAsia="Tahoma" w:hAnsi="Tahoma"/>
          <w:b/>
          <w:color w:val="000000"/>
          <w:spacing w:val="21"/>
          <w:sz w:val="18"/>
          <w:lang w:val="es-ES"/>
        </w:rPr>
        <w:t xml:space="preserve">1.6.c) </w:t>
      </w:r>
      <w:r>
        <w:rPr>
          <w:rFonts w:ascii="Arial" w:eastAsia="Arial" w:hAnsi="Arial"/>
          <w:color w:val="000000"/>
          <w:spacing w:val="21"/>
          <w:sz w:val="19"/>
          <w:lang w:val="es-ES"/>
        </w:rPr>
        <w:t>Al 31 de diciembre de 2019 y 2018, la estimación de Deudores Diversos está relacionada al juicio promovido por el Instituto en contra de la empresa Promotora de Centros de Esparcimiento, S.A. de C.V. (PROCE), Juicio Ordinario Mercantil, Expediente 169/2003</w:t>
      </w:r>
      <w:r>
        <w:rPr>
          <w:rFonts w:ascii="Arial" w:eastAsia="Arial" w:hAnsi="Arial"/>
          <w:color w:val="000000"/>
          <w:spacing w:val="21"/>
          <w:sz w:val="19"/>
          <w:lang w:val="es-ES"/>
        </w:rPr>
        <w:t xml:space="preserve"> llevado a cabo en el Juzgado Primero de Distrito en Materia Civil en la Ciudad de México, derivado del título de concesión con fines de construcción, mantenimiento, uso y explotación del Parque Acuático Oaxtepec.</w:t>
      </w:r>
    </w:p>
    <w:p w:rsidR="00D04A9B" w:rsidRPr="00E8466C" w:rsidRDefault="00D04A9B">
      <w:pPr>
        <w:rPr>
          <w:lang w:val="es-MX"/>
        </w:rPr>
        <w:sectPr w:rsidR="00D04A9B" w:rsidRPr="00E8466C">
          <w:pgSz w:w="12240" w:h="15840"/>
          <w:pgMar w:top="0" w:right="1687" w:bottom="1011" w:left="1913" w:header="720" w:footer="720" w:gutter="0"/>
          <w:cols w:space="720"/>
        </w:sectPr>
      </w:pPr>
    </w:p>
    <w:p w:rsidR="00D04A9B" w:rsidRDefault="00E8466C">
      <w:pPr>
        <w:spacing w:before="1107" w:line="333" w:lineRule="exact"/>
        <w:ind w:left="72"/>
        <w:jc w:val="center"/>
        <w:textAlignment w:val="baseline"/>
        <w:rPr>
          <w:rFonts w:eastAsia="Times New Roman"/>
          <w:color w:val="000000"/>
          <w:spacing w:val="10"/>
          <w:sz w:val="29"/>
          <w:lang w:val="es-ES"/>
        </w:rPr>
      </w:pPr>
      <w:r>
        <w:lastRenderedPageBreak/>
        <w:pict>
          <v:shape id="_x0000_s1428" type="#_x0000_t202" style="position:absolute;left:0;text-align:left;margin-left:100.8pt;margin-top:720.6pt;width:422.4pt;height:15.3pt;z-index:-251469824;mso-wrap-distance-left:0;mso-wrap-distance-right:0;mso-position-horizontal-relative:page;mso-position-vertical-relative:page" filled="f" stroked="f">
            <v:textbox inset="0,0,0,0">
              <w:txbxContent>
                <w:p w:rsidR="00D04A9B" w:rsidRDefault="00E8466C">
                  <w:pPr>
                    <w:tabs>
                      <w:tab w:val="right" w:pos="8424"/>
                    </w:tabs>
                    <w:spacing w:before="3" w:after="38" w:line="263" w:lineRule="exact"/>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 xml:space="preserve">Página </w:t>
                  </w:r>
                  <w:r>
                    <w:rPr>
                      <w:rFonts w:ascii="Verdana" w:eastAsia="Verdana" w:hAnsi="Verdana"/>
                      <w:color w:val="000000"/>
                      <w:sz w:val="20"/>
                      <w:lang w:val="es-ES"/>
                    </w:rPr>
                    <w:t>22</w:t>
                  </w:r>
                </w:p>
              </w:txbxContent>
            </v:textbox>
            <w10:wrap type="square" anchorx="page" anchory="page"/>
          </v:shape>
        </w:pict>
      </w:r>
      <w:r>
        <w:pict>
          <v:line id="_x0000_s1427" style="position:absolute;left:0;text-align:left;z-index:251394048;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120" w:line="217" w:lineRule="exact"/>
        <w:ind w:left="144"/>
        <w:textAlignment w:val="baseline"/>
        <w:rPr>
          <w:rFonts w:ascii="Verdana" w:eastAsia="Verdana" w:hAnsi="Verdana"/>
          <w:color w:val="000000"/>
          <w:spacing w:val="-5"/>
          <w:sz w:val="18"/>
          <w:lang w:val="es-ES"/>
        </w:rPr>
      </w:pPr>
      <w:r>
        <w:pict>
          <v:line id="_x0000_s1426" style="position:absolute;left:0;text-align:left;z-index:251395072;mso-position-horizontal-relative:page;mso-position-vertical-relative:page" from="99.1pt,74.65pt" to="528.05pt,74.65pt" strokecolor="#480509"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40" w:line="211" w:lineRule="exact"/>
        <w:ind w:left="72"/>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265" w:line="263" w:lineRule="exact"/>
        <w:ind w:left="144" w:right="72"/>
        <w:textAlignment w:val="baseline"/>
        <w:rPr>
          <w:rFonts w:ascii="Verdana" w:eastAsia="Verdana" w:hAnsi="Verdana"/>
          <w:b/>
          <w:color w:val="000000"/>
          <w:sz w:val="20"/>
          <w:lang w:val="es-ES"/>
        </w:rPr>
      </w:pPr>
      <w:r>
        <w:rPr>
          <w:rFonts w:ascii="Verdana" w:eastAsia="Verdana" w:hAnsi="Verdana"/>
          <w:b/>
          <w:color w:val="000000"/>
          <w:sz w:val="20"/>
          <w:lang w:val="es-ES"/>
        </w:rPr>
        <w:t xml:space="preserve">1.6.d) </w:t>
      </w:r>
      <w:r>
        <w:rPr>
          <w:rFonts w:ascii="Verdana" w:eastAsia="Verdana" w:hAnsi="Verdana"/>
          <w:color w:val="000000"/>
          <w:sz w:val="20"/>
          <w:lang w:val="es-ES"/>
        </w:rPr>
        <w:t>La estimación por deterioro de inventarios se determina aplicando el 0.5% sobre el saldo de inventarios al cierre del año, y se aplica conforme ocurren situaciones que generan mermas o bajas de almacenes por caducidad.</w:t>
      </w:r>
    </w:p>
    <w:p w:rsidR="00D04A9B" w:rsidRDefault="00E8466C">
      <w:pPr>
        <w:spacing w:before="451" w:line="240"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Activo No Circulante</w:t>
      </w:r>
    </w:p>
    <w:p w:rsidR="00D04A9B" w:rsidRDefault="00E8466C">
      <w:pPr>
        <w:spacing w:before="207" w:line="245" w:lineRule="exact"/>
        <w:ind w:left="144"/>
        <w:textAlignment w:val="baseline"/>
        <w:rPr>
          <w:rFonts w:ascii="Verdana" w:eastAsia="Verdana" w:hAnsi="Verdana"/>
          <w:b/>
          <w:color w:val="000000"/>
          <w:spacing w:val="-6"/>
          <w:sz w:val="20"/>
          <w:lang w:val="es-ES"/>
        </w:rPr>
      </w:pPr>
      <w:r>
        <w:rPr>
          <w:rFonts w:ascii="Verdana" w:eastAsia="Verdana" w:hAnsi="Verdana"/>
          <w:b/>
          <w:color w:val="000000"/>
          <w:spacing w:val="-6"/>
          <w:sz w:val="20"/>
          <w:lang w:val="es-ES"/>
        </w:rPr>
        <w:t xml:space="preserve">1.7 Inversiones </w:t>
      </w:r>
      <w:r>
        <w:rPr>
          <w:rFonts w:ascii="Verdana" w:eastAsia="Verdana" w:hAnsi="Verdana"/>
          <w:b/>
          <w:color w:val="000000"/>
          <w:spacing w:val="-6"/>
          <w:sz w:val="20"/>
          <w:lang w:val="es-ES"/>
        </w:rPr>
        <w:t>Financieras a Largo Plazo</w:t>
      </w:r>
    </w:p>
    <w:p w:rsidR="00D04A9B" w:rsidRDefault="00E8466C">
      <w:pPr>
        <w:spacing w:before="197" w:line="263" w:lineRule="exact"/>
        <w:ind w:left="144"/>
        <w:textAlignment w:val="baseline"/>
        <w:rPr>
          <w:rFonts w:ascii="Verdana" w:eastAsia="Verdana" w:hAnsi="Verdana"/>
          <w:color w:val="000000"/>
          <w:sz w:val="20"/>
          <w:lang w:val="es-ES"/>
        </w:rPr>
      </w:pPr>
      <w:r>
        <w:rPr>
          <w:rFonts w:ascii="Verdana" w:eastAsia="Verdana" w:hAnsi="Verdana"/>
          <w:color w:val="000000"/>
          <w:sz w:val="20"/>
          <w:lang w:val="es-ES"/>
        </w:rPr>
        <w:t xml:space="preserve">Al </w:t>
      </w:r>
      <w:r>
        <w:rPr>
          <w:rFonts w:ascii="Verdana" w:eastAsia="Verdana" w:hAnsi="Verdana"/>
          <w:color w:val="000000"/>
          <w:sz w:val="18"/>
          <w:lang w:val="es-ES"/>
        </w:rPr>
        <w:t xml:space="preserve">31 </w:t>
      </w:r>
      <w:r>
        <w:rPr>
          <w:rFonts w:ascii="Verdana" w:eastAsia="Verdana" w:hAnsi="Verdana"/>
          <w:color w:val="000000"/>
          <w:sz w:val="20"/>
          <w:lang w:val="es-ES"/>
        </w:rPr>
        <w:t>de diciembre de 2019 y 2018, este rubro se integra de la siguiente manera:</w:t>
      </w:r>
    </w:p>
    <w:p w:rsidR="00D04A9B" w:rsidRDefault="00E8466C">
      <w:pPr>
        <w:spacing w:before="240" w:after="29" w:line="221" w:lineRule="exact"/>
        <w:ind w:left="5328"/>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Cifras en miles de pesos</w:t>
      </w:r>
    </w:p>
    <w:p w:rsidR="00D04A9B" w:rsidRDefault="00E8466C">
      <w:pPr>
        <w:tabs>
          <w:tab w:val="left" w:pos="5400"/>
          <w:tab w:val="left" w:pos="7272"/>
        </w:tabs>
        <w:spacing w:before="53" w:line="226" w:lineRule="exact"/>
        <w:ind w:left="144"/>
        <w:textAlignment w:val="baseline"/>
        <w:rPr>
          <w:rFonts w:ascii="Verdana" w:eastAsia="Verdana" w:hAnsi="Verdana"/>
          <w:b/>
          <w:color w:val="000000"/>
          <w:sz w:val="18"/>
          <w:lang w:val="es-ES"/>
        </w:rPr>
      </w:pPr>
      <w:r>
        <w:pict>
          <v:line id="_x0000_s1425" style="position:absolute;left:0;text-align:left;z-index:251396096;mso-position-horizontal-relative:page;mso-position-vertical-relative:page" from="327.1pt,259.7pt" to="522.55pt,259.7pt" strokecolor="#0e0e0e" strokeweight=".5pt">
            <w10:wrap anchorx="page" anchory="page"/>
          </v:line>
        </w:pict>
      </w:r>
      <w:r>
        <w:rPr>
          <w:rFonts w:ascii="Verdana" w:eastAsia="Verdana" w:hAnsi="Verdana"/>
          <w:b/>
          <w:color w:val="000000"/>
          <w:sz w:val="18"/>
          <w:lang w:val="es-ES"/>
        </w:rPr>
        <w:t>Concepto</w:t>
      </w:r>
      <w:r>
        <w:rPr>
          <w:rFonts w:ascii="Verdana" w:eastAsia="Verdana" w:hAnsi="Verdana"/>
          <w:b/>
          <w:color w:val="000000"/>
          <w:sz w:val="18"/>
          <w:lang w:val="es-ES"/>
        </w:rPr>
        <w:tab/>
      </w:r>
      <w:r>
        <w:rPr>
          <w:rFonts w:ascii="Verdana" w:eastAsia="Verdana" w:hAnsi="Verdana"/>
          <w:b/>
          <w:color w:val="000000"/>
          <w:sz w:val="18"/>
          <w:u w:val="single"/>
          <w:lang w:val="es-ES"/>
        </w:rPr>
        <w:t>2019</w:t>
      </w:r>
      <w:r>
        <w:rPr>
          <w:rFonts w:ascii="Verdana" w:eastAsia="Verdana" w:hAnsi="Verdana"/>
          <w:b/>
          <w:color w:val="000000"/>
          <w:sz w:val="18"/>
          <w:u w:val="single"/>
          <w:lang w:val="es-ES"/>
        </w:rPr>
        <w:tab/>
      </w:r>
      <w:r>
        <w:rPr>
          <w:rFonts w:ascii="Verdana" w:eastAsia="Verdana" w:hAnsi="Verdana"/>
          <w:b/>
          <w:color w:val="000000"/>
          <w:sz w:val="18"/>
          <w:lang w:val="es-ES"/>
        </w:rPr>
        <w:t>2018</w:t>
      </w:r>
    </w:p>
    <w:p w:rsidR="00D04A9B" w:rsidRDefault="00E8466C">
      <w:pPr>
        <w:tabs>
          <w:tab w:val="left" w:pos="4824"/>
          <w:tab w:val="decimal" w:pos="8280"/>
        </w:tabs>
        <w:spacing w:before="35" w:line="220" w:lineRule="exact"/>
        <w:ind w:left="144"/>
        <w:textAlignment w:val="baseline"/>
        <w:rPr>
          <w:rFonts w:ascii="Verdana" w:eastAsia="Verdana" w:hAnsi="Verdana"/>
          <w:color w:val="000000"/>
          <w:sz w:val="18"/>
          <w:lang w:val="es-ES"/>
        </w:rPr>
      </w:pPr>
      <w:r>
        <w:rPr>
          <w:rFonts w:ascii="Verdana" w:eastAsia="Verdana" w:hAnsi="Verdana"/>
          <w:color w:val="000000"/>
          <w:sz w:val="18"/>
          <w:lang w:val="es-ES"/>
        </w:rPr>
        <w:t xml:space="preserve">Instrumentos Financieros </w:t>
      </w:r>
      <w:r>
        <w:rPr>
          <w:rFonts w:ascii="Verdana" w:eastAsia="Verdana" w:hAnsi="Verdana"/>
          <w:b/>
          <w:color w:val="000000"/>
          <w:sz w:val="14"/>
          <w:lang w:val="es-ES"/>
        </w:rPr>
        <w:t>(1.7.a)</w:t>
      </w:r>
      <w:r>
        <w:rPr>
          <w:rFonts w:ascii="Verdana" w:eastAsia="Verdana" w:hAnsi="Verdana"/>
          <w:b/>
          <w:color w:val="000000"/>
          <w:sz w:val="14"/>
          <w:lang w:val="es-ES"/>
        </w:rPr>
        <w:tab/>
        <w:t>$</w:t>
      </w:r>
      <w:r>
        <w:rPr>
          <w:rFonts w:ascii="Verdana" w:eastAsia="Verdana" w:hAnsi="Verdana"/>
          <w:b/>
          <w:color w:val="000000"/>
          <w:sz w:val="14"/>
          <w:lang w:val="es-ES"/>
        </w:rPr>
        <w:tab/>
      </w:r>
      <w:r>
        <w:rPr>
          <w:rFonts w:ascii="Verdana" w:eastAsia="Verdana" w:hAnsi="Verdana"/>
          <w:color w:val="000000"/>
          <w:sz w:val="18"/>
          <w:lang w:val="es-ES"/>
        </w:rPr>
        <w:t>110</w:t>
      </w:r>
      <w:proofErr w:type="gramStart"/>
      <w:r>
        <w:rPr>
          <w:rFonts w:ascii="Verdana" w:eastAsia="Verdana" w:hAnsi="Verdana"/>
          <w:color w:val="000000"/>
          <w:sz w:val="18"/>
          <w:lang w:val="es-ES"/>
        </w:rPr>
        <w:t>,168,106.2</w:t>
      </w:r>
      <w:proofErr w:type="gramEnd"/>
      <w:r>
        <w:rPr>
          <w:rFonts w:ascii="Verdana" w:eastAsia="Verdana" w:hAnsi="Verdana"/>
          <w:color w:val="000000"/>
          <w:sz w:val="18"/>
          <w:lang w:val="es-ES"/>
        </w:rPr>
        <w:t xml:space="preserve"> $ 190,434,306.9</w:t>
      </w:r>
    </w:p>
    <w:p w:rsidR="00D04A9B" w:rsidRDefault="00E8466C">
      <w:pPr>
        <w:spacing w:before="14" w:line="163" w:lineRule="exact"/>
        <w:ind w:left="144"/>
        <w:textAlignment w:val="baseline"/>
        <w:rPr>
          <w:rFonts w:ascii="Verdana" w:eastAsia="Verdana" w:hAnsi="Verdana"/>
          <w:color w:val="000000"/>
          <w:spacing w:val="14"/>
          <w:sz w:val="18"/>
          <w:lang w:val="es-ES"/>
        </w:rPr>
      </w:pPr>
      <w:r>
        <w:rPr>
          <w:rFonts w:ascii="Verdana" w:eastAsia="Verdana" w:hAnsi="Verdana"/>
          <w:color w:val="000000"/>
          <w:spacing w:val="14"/>
          <w:sz w:val="18"/>
          <w:lang w:val="es-ES"/>
        </w:rPr>
        <w:t>Participaciones y Aportaciones de Capital</w:t>
      </w:r>
    </w:p>
    <w:p w:rsidR="00D04A9B" w:rsidRDefault="00E8466C">
      <w:pPr>
        <w:tabs>
          <w:tab w:val="decimal" w:pos="6480"/>
          <w:tab w:val="decimal" w:pos="8280"/>
        </w:tabs>
        <w:spacing w:line="120" w:lineRule="exact"/>
        <w:ind w:left="5472"/>
        <w:textAlignment w:val="baseline"/>
        <w:rPr>
          <w:rFonts w:ascii="Verdana" w:eastAsia="Verdana" w:hAnsi="Verdana"/>
          <w:color w:val="000000"/>
          <w:sz w:val="18"/>
          <w:lang w:val="es-ES"/>
        </w:rPr>
      </w:pPr>
      <w:r>
        <w:rPr>
          <w:rFonts w:ascii="Verdana" w:eastAsia="Verdana" w:hAnsi="Verdana"/>
          <w:color w:val="000000"/>
          <w:sz w:val="18"/>
          <w:lang w:val="es-ES"/>
        </w:rPr>
        <w:tab/>
        <w:t>14</w:t>
      </w:r>
      <w:proofErr w:type="gramStart"/>
      <w:r>
        <w:rPr>
          <w:rFonts w:ascii="Verdana" w:eastAsia="Verdana" w:hAnsi="Verdana"/>
          <w:color w:val="000000"/>
          <w:sz w:val="18"/>
          <w:lang w:val="es-ES"/>
        </w:rPr>
        <w:t>,587,977.9</w:t>
      </w:r>
      <w:proofErr w:type="gramEnd"/>
      <w:r>
        <w:rPr>
          <w:rFonts w:ascii="Verdana" w:eastAsia="Verdana" w:hAnsi="Verdana"/>
          <w:color w:val="000000"/>
          <w:sz w:val="18"/>
          <w:lang w:val="es-ES"/>
        </w:rPr>
        <w:tab/>
        <w:t>14,125,268.0</w:t>
      </w:r>
    </w:p>
    <w:p w:rsidR="00D04A9B" w:rsidRDefault="00E8466C">
      <w:pPr>
        <w:spacing w:line="139" w:lineRule="exact"/>
        <w:ind w:left="144"/>
        <w:textAlignment w:val="baseline"/>
        <w:rPr>
          <w:rFonts w:ascii="Verdana" w:eastAsia="Verdana" w:hAnsi="Verdana"/>
          <w:b/>
          <w:color w:val="000000"/>
          <w:spacing w:val="-14"/>
          <w:sz w:val="14"/>
          <w:lang w:val="es-ES"/>
        </w:rPr>
      </w:pPr>
      <w:r>
        <w:rPr>
          <w:rFonts w:ascii="Verdana" w:eastAsia="Verdana" w:hAnsi="Verdana"/>
          <w:b/>
          <w:color w:val="000000"/>
          <w:spacing w:val="-14"/>
          <w:sz w:val="14"/>
          <w:lang w:val="es-ES"/>
        </w:rPr>
        <w:t>(1.7.b)</w:t>
      </w:r>
    </w:p>
    <w:p w:rsidR="00D04A9B" w:rsidRDefault="00E8466C">
      <w:pPr>
        <w:spacing w:before="22" w:line="164" w:lineRule="exact"/>
        <w:ind w:left="144"/>
        <w:textAlignment w:val="baseline"/>
        <w:rPr>
          <w:rFonts w:ascii="Verdana" w:eastAsia="Verdana" w:hAnsi="Verdana"/>
          <w:color w:val="000000"/>
          <w:spacing w:val="4"/>
          <w:sz w:val="18"/>
          <w:lang w:val="es-ES"/>
        </w:rPr>
      </w:pPr>
      <w:r>
        <w:rPr>
          <w:rFonts w:ascii="Verdana" w:eastAsia="Verdana" w:hAnsi="Verdana"/>
          <w:color w:val="000000"/>
          <w:spacing w:val="4"/>
          <w:sz w:val="18"/>
          <w:lang w:val="es-ES"/>
        </w:rPr>
        <w:t>Fideicomisos, Mandatos y Contratos Análogos</w:t>
      </w:r>
    </w:p>
    <w:p w:rsidR="00D04A9B" w:rsidRDefault="00E8466C">
      <w:pPr>
        <w:tabs>
          <w:tab w:val="decimal" w:pos="6480"/>
          <w:tab w:val="decimal" w:pos="8280"/>
        </w:tabs>
        <w:spacing w:line="100" w:lineRule="exact"/>
        <w:ind w:left="5688"/>
        <w:textAlignment w:val="baseline"/>
        <w:rPr>
          <w:rFonts w:ascii="Verdana" w:eastAsia="Verdana" w:hAnsi="Verdana"/>
          <w:color w:val="000000"/>
          <w:sz w:val="18"/>
          <w:lang w:val="es-ES"/>
        </w:rPr>
      </w:pPr>
      <w:r>
        <w:rPr>
          <w:rFonts w:ascii="Verdana" w:eastAsia="Verdana" w:hAnsi="Verdana"/>
          <w:color w:val="000000"/>
          <w:sz w:val="18"/>
          <w:lang w:val="es-ES"/>
        </w:rPr>
        <w:tab/>
        <w:t>1</w:t>
      </w:r>
      <w:proofErr w:type="gramStart"/>
      <w:r>
        <w:rPr>
          <w:rFonts w:ascii="Verdana" w:eastAsia="Verdana" w:hAnsi="Verdana"/>
          <w:color w:val="000000"/>
          <w:sz w:val="18"/>
          <w:lang w:val="es-ES"/>
        </w:rPr>
        <w:t>,292,137.7</w:t>
      </w:r>
      <w:proofErr w:type="gramEnd"/>
      <w:r>
        <w:rPr>
          <w:rFonts w:ascii="Verdana" w:eastAsia="Verdana" w:hAnsi="Verdana"/>
          <w:color w:val="000000"/>
          <w:sz w:val="18"/>
          <w:lang w:val="es-ES"/>
        </w:rPr>
        <w:tab/>
        <w:t>1,250,748.9</w:t>
      </w:r>
    </w:p>
    <w:p w:rsidR="00D04A9B" w:rsidRDefault="00E8466C">
      <w:pPr>
        <w:spacing w:after="9" w:line="156" w:lineRule="exact"/>
        <w:ind w:left="144"/>
        <w:textAlignment w:val="baseline"/>
        <w:rPr>
          <w:rFonts w:ascii="Verdana" w:eastAsia="Verdana" w:hAnsi="Verdana"/>
          <w:color w:val="000000"/>
          <w:spacing w:val="-23"/>
          <w:sz w:val="18"/>
          <w:lang w:val="es-ES"/>
        </w:rPr>
      </w:pPr>
      <w:r>
        <w:rPr>
          <w:rFonts w:ascii="Verdana" w:eastAsia="Verdana" w:hAnsi="Verdana"/>
          <w:color w:val="000000"/>
          <w:spacing w:val="-23"/>
          <w:sz w:val="18"/>
          <w:lang w:val="es-ES"/>
        </w:rPr>
        <w:t>(1.7.c)</w:t>
      </w:r>
    </w:p>
    <w:p w:rsidR="00D04A9B" w:rsidRDefault="00E8466C">
      <w:pPr>
        <w:tabs>
          <w:tab w:val="right" w:pos="8496"/>
        </w:tabs>
        <w:spacing w:before="15" w:after="4" w:line="217" w:lineRule="exact"/>
        <w:ind w:left="144"/>
        <w:textAlignment w:val="baseline"/>
        <w:rPr>
          <w:rFonts w:ascii="Verdana" w:eastAsia="Verdana" w:hAnsi="Verdana"/>
          <w:b/>
          <w:color w:val="000000"/>
          <w:sz w:val="18"/>
          <w:lang w:val="es-ES"/>
        </w:rPr>
      </w:pPr>
      <w:r>
        <w:pict>
          <v:line id="_x0000_s1424" style="position:absolute;left:0;text-align:left;z-index:251397120;mso-position-horizontal-relative:page;mso-position-vertical-relative:page" from="327.1pt,331.2pt" to="522.55pt,331.2pt" strokecolor="#191919" strokeweight=".5pt">
            <w10:wrap anchorx="page" anchory="page"/>
          </v:line>
        </w:pict>
      </w:r>
      <w:r>
        <w:rPr>
          <w:rFonts w:ascii="Verdana" w:eastAsia="Verdana" w:hAnsi="Verdana"/>
          <w:b/>
          <w:color w:val="000000"/>
          <w:sz w:val="18"/>
          <w:lang w:val="es-ES"/>
        </w:rPr>
        <w:t xml:space="preserve">Total Inversiones Financieras a Largo Plazo </w:t>
      </w:r>
      <w:r>
        <w:rPr>
          <w:rFonts w:ascii="Verdana" w:eastAsia="Verdana" w:hAnsi="Verdana"/>
          <w:b/>
          <w:color w:val="000000"/>
          <w:sz w:val="18"/>
          <w:u w:val="single"/>
          <w:lang w:val="es-ES"/>
        </w:rPr>
        <w:tab/>
        <w:t>$ 126</w:t>
      </w:r>
      <w:proofErr w:type="gramStart"/>
      <w:r>
        <w:rPr>
          <w:rFonts w:ascii="Verdana" w:eastAsia="Verdana" w:hAnsi="Verdana"/>
          <w:b/>
          <w:color w:val="000000"/>
          <w:sz w:val="18"/>
          <w:u w:val="single"/>
          <w:lang w:val="es-ES"/>
        </w:rPr>
        <w:t>,048,221.8</w:t>
      </w:r>
      <w:proofErr w:type="gramEnd"/>
      <w:r>
        <w:rPr>
          <w:rFonts w:ascii="Verdana" w:eastAsia="Verdana" w:hAnsi="Verdana"/>
          <w:b/>
          <w:color w:val="000000"/>
          <w:sz w:val="18"/>
          <w:u w:val="single"/>
          <w:lang w:val="es-ES"/>
        </w:rPr>
        <w:t xml:space="preserve"> $ 205,810,323.8 </w:t>
      </w:r>
    </w:p>
    <w:p w:rsidR="00D04A9B" w:rsidRDefault="00E8466C">
      <w:pPr>
        <w:spacing w:before="450" w:line="263" w:lineRule="exact"/>
        <w:ind w:left="144" w:right="72"/>
        <w:jc w:val="both"/>
        <w:textAlignment w:val="baseline"/>
        <w:rPr>
          <w:rFonts w:ascii="Verdana" w:eastAsia="Verdana" w:hAnsi="Verdana"/>
          <w:b/>
          <w:color w:val="000000"/>
          <w:sz w:val="20"/>
          <w:lang w:val="es-ES"/>
        </w:rPr>
      </w:pPr>
      <w:r>
        <w:pict>
          <v:line id="_x0000_s1423" style="position:absolute;left:0;text-align:left;z-index:251398144;mso-position-horizontal-relative:page;mso-position-vertical-relative:page" from="326.4pt,343.45pt" to="522.55pt,343.45pt" strokecolor="#131313" strokeweight=".7pt">
            <w10:wrap anchorx="page" anchory="page"/>
          </v:line>
        </w:pict>
      </w:r>
      <w:r>
        <w:rPr>
          <w:rFonts w:ascii="Verdana" w:eastAsia="Verdana" w:hAnsi="Verdana"/>
          <w:b/>
          <w:color w:val="000000"/>
          <w:sz w:val="20"/>
          <w:lang w:val="es-ES"/>
        </w:rPr>
        <w:t xml:space="preserve">- Reservas. </w:t>
      </w:r>
      <w:r>
        <w:rPr>
          <w:rFonts w:ascii="Verdana" w:eastAsia="Verdana" w:hAnsi="Verdana"/>
          <w:color w:val="000000"/>
          <w:sz w:val="20"/>
          <w:lang w:val="es-ES"/>
        </w:rPr>
        <w:t>La LSS en su artículo 278 establece que el Instituto debe constituir reservas financieras con el fin de garantizar el debido y oportuno cumplimiento de las obligaciones que contraiga derivadas del pago de beneficios y la prestación de servicios relativos a</w:t>
      </w:r>
      <w:r>
        <w:rPr>
          <w:rFonts w:ascii="Verdana" w:eastAsia="Verdana" w:hAnsi="Verdana"/>
          <w:color w:val="000000"/>
          <w:sz w:val="20"/>
          <w:lang w:val="es-ES"/>
        </w:rPr>
        <w:t xml:space="preserve"> los seguros que establece la Ley, es decir, en su carácter de IMSS-Asegurador.</w:t>
      </w:r>
    </w:p>
    <w:p w:rsidR="00D04A9B" w:rsidRDefault="00E8466C">
      <w:pPr>
        <w:spacing w:before="187" w:line="255"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Con base en el artículo 280 de la LSS, las reservas que el Instituto debe constituir son las siguientes:</w:t>
      </w:r>
    </w:p>
    <w:p w:rsidR="00D04A9B" w:rsidRDefault="00E8466C">
      <w:pPr>
        <w:numPr>
          <w:ilvl w:val="0"/>
          <w:numId w:val="8"/>
        </w:numPr>
        <w:tabs>
          <w:tab w:val="clear" w:pos="360"/>
          <w:tab w:val="left" w:pos="792"/>
        </w:tabs>
        <w:spacing w:before="196" w:line="263" w:lineRule="exact"/>
        <w:ind w:left="432"/>
        <w:textAlignment w:val="baseline"/>
        <w:rPr>
          <w:rFonts w:ascii="Verdana" w:eastAsia="Verdana" w:hAnsi="Verdana"/>
          <w:color w:val="000000"/>
          <w:sz w:val="20"/>
          <w:lang w:val="es-ES"/>
        </w:rPr>
      </w:pPr>
      <w:r>
        <w:rPr>
          <w:rFonts w:ascii="Verdana" w:eastAsia="Verdana" w:hAnsi="Verdana"/>
          <w:color w:val="000000"/>
          <w:sz w:val="20"/>
          <w:lang w:val="es-ES"/>
        </w:rPr>
        <w:t>Reservas Operativas (RO).</w:t>
      </w:r>
    </w:p>
    <w:p w:rsidR="00D04A9B" w:rsidRDefault="00E8466C">
      <w:pPr>
        <w:numPr>
          <w:ilvl w:val="0"/>
          <w:numId w:val="8"/>
        </w:numPr>
        <w:tabs>
          <w:tab w:val="clear" w:pos="360"/>
          <w:tab w:val="left" w:pos="792"/>
        </w:tabs>
        <w:spacing w:before="11" w:line="263" w:lineRule="exact"/>
        <w:ind w:left="432"/>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Reservas Financieras y Actuariales (RFA).</w:t>
      </w:r>
    </w:p>
    <w:p w:rsidR="00D04A9B" w:rsidRDefault="00E8466C">
      <w:pPr>
        <w:numPr>
          <w:ilvl w:val="0"/>
          <w:numId w:val="8"/>
        </w:numPr>
        <w:tabs>
          <w:tab w:val="clear" w:pos="360"/>
          <w:tab w:val="left" w:pos="792"/>
        </w:tabs>
        <w:spacing w:before="6" w:line="263" w:lineRule="exact"/>
        <w:ind w:left="432"/>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Reserva de Operación para Contingencias y Financiamiento (ROCF).</w:t>
      </w:r>
    </w:p>
    <w:p w:rsidR="00D04A9B" w:rsidRDefault="00E8466C">
      <w:pPr>
        <w:numPr>
          <w:ilvl w:val="0"/>
          <w:numId w:val="8"/>
        </w:numPr>
        <w:tabs>
          <w:tab w:val="clear" w:pos="360"/>
          <w:tab w:val="left" w:pos="792"/>
        </w:tabs>
        <w:spacing w:before="6" w:line="263" w:lineRule="exact"/>
        <w:ind w:left="432"/>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Reserva General Financiera y Actuarial (RGFA).</w:t>
      </w:r>
    </w:p>
    <w:p w:rsidR="00D04A9B" w:rsidRDefault="00E8466C">
      <w:pPr>
        <w:spacing w:before="193" w:line="254" w:lineRule="exact"/>
        <w:ind w:left="144" w:right="72"/>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La Reserva de Operación para Contingencias y Financiamiento y la Reserva General Financiera y Actuarial son globales, mientras que para la Reserva Financiera y Actuarial se debe establecer por cada uno de los siguientes seguros y coberturas:</w:t>
      </w:r>
    </w:p>
    <w:p w:rsidR="00D04A9B" w:rsidRDefault="00E8466C">
      <w:pPr>
        <w:numPr>
          <w:ilvl w:val="0"/>
          <w:numId w:val="8"/>
        </w:numPr>
        <w:tabs>
          <w:tab w:val="clear" w:pos="360"/>
          <w:tab w:val="left" w:pos="792"/>
        </w:tabs>
        <w:spacing w:before="198" w:line="263" w:lineRule="exact"/>
        <w:ind w:left="432"/>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Enfermedades y</w:t>
      </w:r>
      <w:r>
        <w:rPr>
          <w:rFonts w:ascii="Verdana" w:eastAsia="Verdana" w:hAnsi="Verdana"/>
          <w:color w:val="000000"/>
          <w:spacing w:val="4"/>
          <w:sz w:val="20"/>
          <w:lang w:val="es-ES"/>
        </w:rPr>
        <w:t xml:space="preserve"> Maternidad (SEM).</w:t>
      </w:r>
    </w:p>
    <w:p w:rsidR="00D04A9B" w:rsidRDefault="00E8466C">
      <w:pPr>
        <w:numPr>
          <w:ilvl w:val="0"/>
          <w:numId w:val="8"/>
        </w:numPr>
        <w:tabs>
          <w:tab w:val="clear" w:pos="360"/>
          <w:tab w:val="left" w:pos="792"/>
        </w:tabs>
        <w:spacing w:before="1" w:line="263" w:lineRule="exact"/>
        <w:ind w:left="432"/>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Gastos Médicos de Pensionados (GMP).</w:t>
      </w:r>
    </w:p>
    <w:p w:rsidR="00D04A9B" w:rsidRDefault="00E8466C">
      <w:pPr>
        <w:numPr>
          <w:ilvl w:val="0"/>
          <w:numId w:val="8"/>
        </w:numPr>
        <w:tabs>
          <w:tab w:val="clear" w:pos="360"/>
          <w:tab w:val="left" w:pos="792"/>
        </w:tabs>
        <w:spacing w:before="1" w:line="263" w:lineRule="exact"/>
        <w:ind w:left="432"/>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Invalidez y Vida (SIV).</w:t>
      </w:r>
    </w:p>
    <w:p w:rsidR="00D04A9B" w:rsidRDefault="00E8466C">
      <w:pPr>
        <w:numPr>
          <w:ilvl w:val="0"/>
          <w:numId w:val="8"/>
        </w:numPr>
        <w:tabs>
          <w:tab w:val="clear" w:pos="360"/>
          <w:tab w:val="left" w:pos="792"/>
        </w:tabs>
        <w:spacing w:before="6" w:line="263" w:lineRule="exact"/>
        <w:ind w:left="432"/>
        <w:textAlignment w:val="baseline"/>
        <w:rPr>
          <w:rFonts w:ascii="Verdana" w:eastAsia="Verdana" w:hAnsi="Verdana"/>
          <w:color w:val="000000"/>
          <w:sz w:val="20"/>
          <w:lang w:val="es-ES"/>
        </w:rPr>
      </w:pPr>
      <w:r>
        <w:pict>
          <v:line id="_x0000_s1422" style="position:absolute;left:0;text-align:left;z-index:251399168;mso-position-horizontal-relative:page;mso-position-vertical-relative:page" from="98.65pt,718.8pt" to="525.4pt,718.8pt" strokecolor="#170b0b" strokeweight="4.3pt">
            <v:stroke linestyle="thinThin"/>
            <w10:wrap anchorx="page" anchory="page"/>
          </v:line>
        </w:pict>
      </w:r>
      <w:r>
        <w:rPr>
          <w:rFonts w:ascii="Verdana" w:eastAsia="Verdana" w:hAnsi="Verdana"/>
          <w:color w:val="000000"/>
          <w:sz w:val="20"/>
          <w:lang w:val="es-ES"/>
        </w:rPr>
        <w:t>Riesgos de Trabajo (SRT).</w:t>
      </w:r>
    </w:p>
    <w:p w:rsidR="00D04A9B" w:rsidRDefault="00D04A9B">
      <w:pPr>
        <w:sectPr w:rsidR="00D04A9B">
          <w:pgSz w:w="12240" w:h="15840"/>
          <w:pgMar w:top="0" w:right="1680" w:bottom="726" w:left="1920" w:header="720" w:footer="720" w:gutter="0"/>
          <w:cols w:space="720"/>
        </w:sectPr>
      </w:pPr>
    </w:p>
    <w:p w:rsidR="00D04A9B" w:rsidRDefault="00E8466C">
      <w:pPr>
        <w:spacing w:before="1107" w:line="333" w:lineRule="exact"/>
        <w:ind w:left="72" w:right="72"/>
        <w:jc w:val="center"/>
        <w:textAlignment w:val="baseline"/>
        <w:rPr>
          <w:rFonts w:eastAsia="Times New Roman"/>
          <w:color w:val="000000"/>
          <w:spacing w:val="10"/>
          <w:sz w:val="29"/>
          <w:lang w:val="es-ES"/>
        </w:rPr>
      </w:pPr>
      <w:r>
        <w:lastRenderedPageBreak/>
        <w:pict>
          <v:shape id="_x0000_s1421" type="#_x0000_t202" style="position:absolute;left:0;text-align:left;margin-left:100.3pt;margin-top:720.8pt;width:422.4pt;height:13.1pt;z-index:-251468800;mso-wrap-distance-left:0;mso-wrap-distance-right:0;mso-position-horizontal-relative:page;mso-position-vertical-relative:page" filled="f" stroked="f">
            <v:textbox inset="0,0,0,0">
              <w:txbxContent>
                <w:p w:rsidR="00D04A9B" w:rsidRDefault="00E8466C">
                  <w:pPr>
                    <w:tabs>
                      <w:tab w:val="right" w:pos="8424"/>
                    </w:tabs>
                    <w:spacing w:line="257"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23</w:t>
                  </w:r>
                </w:p>
              </w:txbxContent>
            </v:textbox>
            <w10:wrap type="square" anchorx="page" anchory="page"/>
          </v:shape>
        </w:pict>
      </w:r>
      <w:r>
        <w:pict>
          <v:line id="_x0000_s1420" style="position:absolute;left:0;text-align:left;z-index:251400192;mso-position-horizontal-relative:text;mso-position-vertical-relative:text" from="2.6pt,718.8pt" to="429.4pt,718.8pt" strokecolor="#100a0a" strokeweight="4.1pt">
            <v:stroke linestyle="thinThin"/>
          </v:line>
        </w:pict>
      </w:r>
      <w:r>
        <w:pict>
          <v:line id="_x0000_s1419" style="position:absolute;left:0;text-align:left;z-index:251401216;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77" w:line="258" w:lineRule="exact"/>
        <w:ind w:left="144" w:right="72"/>
        <w:textAlignment w:val="baseline"/>
        <w:rPr>
          <w:rFonts w:ascii="Verdana" w:eastAsia="Verdana" w:hAnsi="Verdana"/>
          <w:color w:val="000000"/>
          <w:spacing w:val="-16"/>
          <w:sz w:val="20"/>
          <w:lang w:val="es-ES"/>
        </w:rPr>
      </w:pPr>
      <w:r>
        <w:pict>
          <v:line id="_x0000_s1418" style="position:absolute;left:0;text-align:left;z-index:251402240;mso-position-horizontal-relative:page;mso-position-vertical-relative:page" from="95.55pt,74.65pt" to="527.6pt,74.65pt" strokecolor="#4b0509" strokeweight="4.1pt">
            <v:stroke linestyle="thinThin"/>
            <w10:wrap anchorx="page" anchory="page"/>
          </v:line>
        </w:pict>
      </w:r>
      <w:r>
        <w:rPr>
          <w:rFonts w:ascii="Verdana" w:eastAsia="Verdana" w:hAnsi="Verdana"/>
          <w:color w:val="000000"/>
          <w:spacing w:val="-16"/>
          <w:sz w:val="20"/>
          <w:lang w:val="es-ES"/>
        </w:rPr>
        <w:t>Organismo Público Descentralizado Integrante del Sector Paraestatal de la Administración Pública</w:t>
      </w:r>
    </w:p>
    <w:p w:rsidR="00D04A9B" w:rsidRDefault="00E8466C">
      <w:pPr>
        <w:spacing w:line="258" w:lineRule="exact"/>
        <w:ind w:left="72" w:righ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9"/>
        </w:numPr>
        <w:tabs>
          <w:tab w:val="clear" w:pos="216"/>
          <w:tab w:val="left" w:pos="360"/>
        </w:tabs>
        <w:spacing w:before="262" w:line="258" w:lineRule="exact"/>
        <w:ind w:left="144" w:right="72"/>
        <w:jc w:val="both"/>
        <w:textAlignment w:val="baseline"/>
        <w:rPr>
          <w:rFonts w:ascii="Verdana" w:eastAsia="Verdana" w:hAnsi="Verdana"/>
          <w:b/>
          <w:color w:val="000000"/>
          <w:sz w:val="20"/>
          <w:lang w:val="es-ES"/>
        </w:rPr>
      </w:pPr>
      <w:r>
        <w:rPr>
          <w:rFonts w:ascii="Verdana" w:eastAsia="Verdana" w:hAnsi="Verdana"/>
          <w:b/>
          <w:color w:val="000000"/>
          <w:sz w:val="20"/>
          <w:lang w:val="es-ES"/>
        </w:rPr>
        <w:t xml:space="preserve">Fondo Laboral. </w:t>
      </w:r>
      <w:r>
        <w:rPr>
          <w:rFonts w:ascii="Verdana" w:eastAsia="Verdana" w:hAnsi="Verdana"/>
          <w:color w:val="000000"/>
          <w:sz w:val="20"/>
          <w:lang w:val="es-ES"/>
        </w:rPr>
        <w:t>Por otro lado, como patrón, el Instituto también debe administrar un fondo con el objeto de disponer de los recursos necesarios en el momento de la jubilación de sus empleados. El fondo que el Instituto administra para enfrentar sus obligaciones como patró</w:t>
      </w:r>
      <w:r>
        <w:rPr>
          <w:rFonts w:ascii="Verdana" w:eastAsia="Verdana" w:hAnsi="Verdana"/>
          <w:color w:val="000000"/>
          <w:sz w:val="20"/>
          <w:lang w:val="es-ES"/>
        </w:rPr>
        <w:t>n, se denomina Fondo para el Cumplimiento de Obligaciones Laborales de Carácter Legal o Contractual (FCOLCLC o Fondo Laboral), como se establece en el artículo 2.86 K de la LSS.</w:t>
      </w:r>
    </w:p>
    <w:p w:rsidR="00D04A9B" w:rsidRDefault="00E8466C">
      <w:pPr>
        <w:spacing w:before="195" w:line="258"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La Cuenta Especial para el Régimen de Jubilaciones y Pensiones del Fondo Labor</w:t>
      </w:r>
      <w:r>
        <w:rPr>
          <w:rFonts w:ascii="Verdana" w:eastAsia="Verdana" w:hAnsi="Verdana"/>
          <w:color w:val="000000"/>
          <w:sz w:val="20"/>
          <w:lang w:val="es-ES"/>
        </w:rPr>
        <w:t>al se integra a su vez por dos Subcuentas:</w:t>
      </w:r>
    </w:p>
    <w:p w:rsidR="00D04A9B" w:rsidRDefault="00E8466C">
      <w:pPr>
        <w:numPr>
          <w:ilvl w:val="0"/>
          <w:numId w:val="9"/>
        </w:numPr>
        <w:spacing w:before="188" w:line="258" w:lineRule="exact"/>
        <w:ind w:left="144" w:right="72"/>
        <w:jc w:val="both"/>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 xml:space="preserve">Subcuenta 1 (RJPS1). </w:t>
      </w:r>
      <w:r>
        <w:rPr>
          <w:rFonts w:ascii="Verdana" w:eastAsia="Verdana" w:hAnsi="Verdana"/>
          <w:color w:val="000000"/>
          <w:spacing w:val="2"/>
          <w:sz w:val="20"/>
          <w:lang w:val="es-ES"/>
        </w:rPr>
        <w:t>Integrada con los recursos acumulados en el Fondo para el Cumplimiento de Obligaciones Laborales de Carácter Legal o Contractual hasta el 11 de agosto de 2004. Se utilizará para el pago de las</w:t>
      </w:r>
      <w:r>
        <w:rPr>
          <w:rFonts w:ascii="Verdana" w:eastAsia="Verdana" w:hAnsi="Verdana"/>
          <w:color w:val="000000"/>
          <w:spacing w:val="2"/>
          <w:sz w:val="20"/>
          <w:lang w:val="es-ES"/>
        </w:rPr>
        <w:t xml:space="preserve"> jubilaciones y pensiones de trabajadores y de los jubilados y pensionados que ostenten esta condición hasta antes de la fecha de la firma del Convenio del 14 de octubre de 2005, incluyendo a los candidatos registrados en las Bolsas de Trabajo que hayan tr</w:t>
      </w:r>
      <w:r>
        <w:rPr>
          <w:rFonts w:ascii="Verdana" w:eastAsia="Verdana" w:hAnsi="Verdana"/>
          <w:color w:val="000000"/>
          <w:spacing w:val="2"/>
          <w:sz w:val="20"/>
          <w:lang w:val="es-ES"/>
        </w:rPr>
        <w:t>abajado antes de la firma de dicho Convenio.</w:t>
      </w:r>
    </w:p>
    <w:p w:rsidR="00D04A9B" w:rsidRDefault="00E8466C">
      <w:pPr>
        <w:numPr>
          <w:ilvl w:val="0"/>
          <w:numId w:val="10"/>
        </w:numPr>
        <w:tabs>
          <w:tab w:val="clear" w:pos="144"/>
          <w:tab w:val="left" w:pos="288"/>
        </w:tabs>
        <w:spacing w:before="203" w:line="258" w:lineRule="exact"/>
        <w:ind w:left="144" w:right="72"/>
        <w:jc w:val="both"/>
        <w:textAlignment w:val="baseline"/>
        <w:rPr>
          <w:rFonts w:ascii="Verdana" w:eastAsia="Verdana" w:hAnsi="Verdana"/>
          <w:b/>
          <w:color w:val="000000"/>
          <w:sz w:val="20"/>
          <w:lang w:val="es-ES"/>
        </w:rPr>
      </w:pPr>
      <w:r>
        <w:rPr>
          <w:rFonts w:ascii="Verdana" w:eastAsia="Verdana" w:hAnsi="Verdana"/>
          <w:b/>
          <w:color w:val="000000"/>
          <w:sz w:val="20"/>
          <w:lang w:val="es-ES"/>
        </w:rPr>
        <w:t xml:space="preserve">Subcuenta 2 (RJPS2). </w:t>
      </w:r>
      <w:r>
        <w:rPr>
          <w:rFonts w:ascii="Verdana" w:eastAsia="Verdana" w:hAnsi="Verdana"/>
          <w:color w:val="000000"/>
          <w:sz w:val="20"/>
          <w:lang w:val="es-ES"/>
        </w:rPr>
        <w:t xml:space="preserve">Se constituyó y se incrementa por i) la aportación al Régimen de Jubilaciones y Pensiones excedente a 3 por ciento del salario establecido para los trabajadores en activo, que ingresaron al </w:t>
      </w:r>
      <w:r>
        <w:rPr>
          <w:rFonts w:ascii="Verdana" w:eastAsia="Verdana" w:hAnsi="Verdana"/>
          <w:color w:val="000000"/>
          <w:sz w:val="20"/>
          <w:lang w:val="es-ES"/>
        </w:rPr>
        <w:t>Instituto antes del 14 de octubre de 2005, lo que constituye la Subcuenta 2A, y ii) La aportación del Régimen de Jubilaciones y Pensiones de 10 por ciento del salario de los trabajadores que ingresaron al Instituto a partir de 16 de octubre de 2005 y hasta</w:t>
      </w:r>
      <w:r>
        <w:rPr>
          <w:rFonts w:ascii="Verdana" w:eastAsia="Verdana" w:hAnsi="Verdana"/>
          <w:color w:val="000000"/>
          <w:sz w:val="20"/>
          <w:lang w:val="es-ES"/>
        </w:rPr>
        <w:t xml:space="preserve"> el 27 de junio de 2008, lo que conforma la Subcuenta 2B.</w:t>
      </w:r>
    </w:p>
    <w:p w:rsidR="00D04A9B" w:rsidRDefault="00E8466C">
      <w:pPr>
        <w:spacing w:before="181" w:line="258"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La Subcuenta 2 es autosustentable y se utiliza para el pago de las pensiones de los trabajadores que ingresaron al Instituto entre el 16 de octubre de 2005y hasta el 27 junio de 2008.</w:t>
      </w:r>
    </w:p>
    <w:p w:rsidR="00D04A9B" w:rsidRDefault="00E8466C">
      <w:pPr>
        <w:spacing w:before="198" w:line="258" w:lineRule="exact"/>
        <w:ind w:left="144" w:right="72"/>
        <w:jc w:val="both"/>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 xml:space="preserve">1.7.a) </w:t>
      </w:r>
      <w:r>
        <w:rPr>
          <w:rFonts w:ascii="Verdana" w:eastAsia="Verdana" w:hAnsi="Verdana"/>
          <w:color w:val="000000"/>
          <w:spacing w:val="2"/>
          <w:sz w:val="20"/>
          <w:lang w:val="es-ES"/>
        </w:rPr>
        <w:t>Los ins</w:t>
      </w:r>
      <w:r>
        <w:rPr>
          <w:rFonts w:ascii="Verdana" w:eastAsia="Verdana" w:hAnsi="Verdana"/>
          <w:color w:val="000000"/>
          <w:spacing w:val="2"/>
          <w:sz w:val="20"/>
          <w:lang w:val="es-ES"/>
        </w:rPr>
        <w:t>trumentos financieros se clasifican en inversiones temporales, corto y largo plazo con base en su vencimiento, de conformidad con el MCGSPF, las cuales se integran principalmente por las Reservas y el Fondo Laboral, como sigue:</w:t>
      </w:r>
    </w:p>
    <w:p w:rsidR="00D04A9B" w:rsidRPr="00E8466C" w:rsidRDefault="00D04A9B">
      <w:pPr>
        <w:rPr>
          <w:lang w:val="es-MX"/>
        </w:rPr>
        <w:sectPr w:rsidR="00D04A9B" w:rsidRPr="00E8466C">
          <w:pgSz w:w="12240" w:h="15840"/>
          <w:pgMar w:top="0" w:right="1689" w:bottom="1110" w:left="1911" w:header="720" w:footer="720" w:gutter="0"/>
          <w:cols w:space="720"/>
        </w:sectPr>
      </w:pPr>
    </w:p>
    <w:p w:rsidR="00D04A9B" w:rsidRPr="00E8466C" w:rsidRDefault="00E8466C">
      <w:pPr>
        <w:textAlignment w:val="baseline"/>
        <w:rPr>
          <w:rFonts w:eastAsia="Times New Roman"/>
          <w:color w:val="000000"/>
          <w:sz w:val="24"/>
          <w:lang w:val="es-MX"/>
        </w:rPr>
      </w:pPr>
      <w:r>
        <w:lastRenderedPageBreak/>
        <w:pict>
          <v:shape id="_x0000_s1417" type="#_x0000_t202" style="position:absolute;margin-left:5.6pt;margin-top:0;width:532.7pt;height:11in;z-index:-251467776;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6765290" cy="10058400"/>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7"/>
                                <a:stretch>
                                  <a:fillRect/>
                                </a:stretch>
                              </pic:blipFill>
                              <pic:spPr>
                                <a:xfrm>
                                  <a:off x="0" y="0"/>
                                  <a:ext cx="6765290" cy="10058400"/>
                                </a:xfrm>
                                <a:prstGeom prst="rect">
                                  <a:avLst/>
                                </a:prstGeom>
                              </pic:spPr>
                            </pic:pic>
                          </a:graphicData>
                        </a:graphic>
                      </wp:inline>
                    </w:drawing>
                  </w:r>
                </w:p>
              </w:txbxContent>
            </v:textbox>
            <w10:wrap type="square" anchorx="page" anchory="page"/>
          </v:shape>
        </w:pict>
      </w:r>
      <w:r>
        <w:pict>
          <v:shape id="_x0000_s1416" type="#_x0000_t202" style="position:absolute;margin-left:355.2pt;margin-top:422.65pt;width:21.35pt;height:7.2pt;z-index:-251466752;mso-wrap-distance-left:0;mso-wrap-distance-right:0;mso-position-horizontal-relative:page;mso-position-vertical-relative:page" stroked="f">
            <v:textbox inset="0,0,0,0">
              <w:txbxContent>
                <w:p w:rsidR="00D04A9B" w:rsidRDefault="00E8466C">
                  <w:pPr>
                    <w:spacing w:line="143" w:lineRule="exact"/>
                    <w:textAlignment w:val="baseline"/>
                    <w:rPr>
                      <w:rFonts w:ascii="Arial" w:eastAsia="Arial" w:hAnsi="Arial"/>
                      <w:b/>
                      <w:color w:val="000000"/>
                      <w:spacing w:val="-20"/>
                      <w:sz w:val="19"/>
                      <w:lang w:val="es-ES"/>
                    </w:rPr>
                  </w:pPr>
                  <w:r>
                    <w:rPr>
                      <w:rFonts w:ascii="Arial" w:eastAsia="Arial" w:hAnsi="Arial"/>
                      <w:b/>
                      <w:color w:val="000000"/>
                      <w:spacing w:val="-20"/>
                      <w:sz w:val="19"/>
                      <w:lang w:val="es-ES"/>
                    </w:rPr>
                    <w:t>2019</w:t>
                  </w:r>
                </w:p>
              </w:txbxContent>
            </v:textbox>
            <w10:wrap type="square" anchorx="page" anchory="page"/>
          </v:shape>
        </w:pict>
      </w:r>
      <w:r>
        <w:pict>
          <v:shape id="_x0000_s1415" type="#_x0000_t202" style="position:absolute;margin-left:460.3pt;margin-top:421.45pt;width:21.6pt;height:7.2pt;z-index:-251465728;mso-wrap-distance-left:0;mso-wrap-distance-right:0;mso-position-horizontal-relative:page;mso-position-vertical-relative:page" stroked="f">
            <v:textbox inset="0,0,0,0">
              <w:txbxContent>
                <w:p w:rsidR="00D04A9B" w:rsidRDefault="00E8466C">
                  <w:pPr>
                    <w:spacing w:line="139" w:lineRule="exact"/>
                    <w:textAlignment w:val="baseline"/>
                    <w:rPr>
                      <w:rFonts w:ascii="Arial" w:eastAsia="Arial" w:hAnsi="Arial"/>
                      <w:b/>
                      <w:color w:val="000000"/>
                      <w:spacing w:val="-19"/>
                      <w:sz w:val="19"/>
                      <w:lang w:val="es-ES"/>
                    </w:rPr>
                  </w:pPr>
                  <w:r>
                    <w:rPr>
                      <w:rFonts w:ascii="Arial" w:eastAsia="Arial" w:hAnsi="Arial"/>
                      <w:b/>
                      <w:color w:val="000000"/>
                      <w:spacing w:val="-19"/>
                      <w:sz w:val="19"/>
                      <w:lang w:val="es-ES"/>
                    </w:rPr>
                    <w:t>2018</w:t>
                  </w:r>
                </w:p>
              </w:txbxContent>
            </v:textbox>
            <w10:wrap type="square" anchorx="page" anchory="page"/>
          </v:shape>
        </w:pict>
      </w:r>
      <w:r>
        <w:pict>
          <v:shape id="_x0000_s1414" type="#_x0000_t202" style="position:absolute;margin-left:353.5pt;margin-top:465.35pt;width:60.5pt;height:8.15pt;z-index:-251464704;mso-wrap-distance-left:0;mso-wrap-distance-right:0;mso-position-horizontal-relative:page;mso-position-vertical-relative:page" stroked="f">
            <v:textbox inset="0,0,0,0">
              <w:txbxContent>
                <w:p w:rsidR="00D04A9B" w:rsidRDefault="00E8466C">
                  <w:pPr>
                    <w:spacing w:line="153" w:lineRule="exact"/>
                    <w:textAlignment w:val="baseline"/>
                    <w:rPr>
                      <w:rFonts w:ascii="Arial" w:eastAsia="Arial" w:hAnsi="Arial"/>
                      <w:color w:val="000000"/>
                      <w:spacing w:val="-9"/>
                      <w:sz w:val="19"/>
                      <w:lang w:val="es-ES"/>
                    </w:rPr>
                  </w:pPr>
                  <w:r>
                    <w:rPr>
                      <w:rFonts w:ascii="Arial" w:eastAsia="Arial" w:hAnsi="Arial"/>
                      <w:color w:val="000000"/>
                      <w:spacing w:val="-9"/>
                      <w:sz w:val="19"/>
                      <w:lang w:val="es-ES"/>
                    </w:rPr>
                    <w:t>180</w:t>
                  </w:r>
                  <w:proofErr w:type="gramStart"/>
                  <w:r>
                    <w:rPr>
                      <w:rFonts w:ascii="Arial" w:eastAsia="Arial" w:hAnsi="Arial"/>
                      <w:color w:val="000000"/>
                      <w:spacing w:val="-9"/>
                      <w:sz w:val="19"/>
                      <w:lang w:val="es-ES"/>
                    </w:rPr>
                    <w:t>,926,918.0</w:t>
                  </w:r>
                  <w:proofErr w:type="gramEnd"/>
                </w:p>
              </w:txbxContent>
            </v:textbox>
            <w10:wrap type="square" anchorx="page" anchory="page"/>
          </v:shape>
        </w:pict>
      </w:r>
      <w:r>
        <w:pict>
          <v:shape id="_x0000_s1413" type="#_x0000_t202" style="position:absolute;margin-left:458.9pt;margin-top:465.35pt;width:62.15pt;height:8.4pt;z-index:-251463680;mso-wrap-distance-left:0;mso-wrap-distance-right:0;mso-position-horizontal-relative:page;mso-position-vertical-relative:page" stroked="f">
            <v:textbox inset="0,0,0,0">
              <w:txbxContent>
                <w:p w:rsidR="00D04A9B" w:rsidRDefault="00E8466C">
                  <w:pPr>
                    <w:spacing w:line="153" w:lineRule="exact"/>
                    <w:textAlignment w:val="baseline"/>
                    <w:rPr>
                      <w:rFonts w:ascii="Arial" w:eastAsia="Arial" w:hAnsi="Arial"/>
                      <w:color w:val="000000"/>
                      <w:spacing w:val="-7"/>
                      <w:sz w:val="19"/>
                      <w:lang w:val="es-ES"/>
                    </w:rPr>
                  </w:pPr>
                  <w:r>
                    <w:rPr>
                      <w:rFonts w:ascii="Arial" w:eastAsia="Arial" w:hAnsi="Arial"/>
                      <w:color w:val="000000"/>
                      <w:spacing w:val="-7"/>
                      <w:sz w:val="19"/>
                      <w:lang w:val="es-ES"/>
                    </w:rPr>
                    <w:t>134</w:t>
                  </w:r>
                  <w:proofErr w:type="gramStart"/>
                  <w:r>
                    <w:rPr>
                      <w:rFonts w:ascii="Arial" w:eastAsia="Arial" w:hAnsi="Arial"/>
                      <w:color w:val="000000"/>
                      <w:spacing w:val="-7"/>
                      <w:sz w:val="19"/>
                      <w:lang w:val="es-ES"/>
                    </w:rPr>
                    <w:t>,989,978.8</w:t>
                  </w:r>
                  <w:proofErr w:type="gramEnd"/>
                </w:p>
              </w:txbxContent>
            </v:textbox>
            <w10:wrap type="square" anchorx="page" anchory="page"/>
          </v:shape>
        </w:pict>
      </w:r>
      <w:r>
        <w:pict>
          <v:shape id="_x0000_s1412" type="#_x0000_t202" style="position:absolute;margin-left:373.9pt;margin-top:573.1pt;width:21.6pt;height:7pt;z-index:-251462656;mso-wrap-distance-left:0;mso-wrap-distance-right:0;mso-position-horizontal-relative:page;mso-position-vertical-relative:page" stroked="f">
            <v:textbox inset="0,0,0,0">
              <w:txbxContent>
                <w:p w:rsidR="00D04A9B" w:rsidRDefault="00E8466C">
                  <w:pPr>
                    <w:spacing w:line="130" w:lineRule="exact"/>
                    <w:textAlignment w:val="baseline"/>
                    <w:rPr>
                      <w:rFonts w:ascii="Arial" w:eastAsia="Arial" w:hAnsi="Arial"/>
                      <w:b/>
                      <w:color w:val="000000"/>
                      <w:spacing w:val="-19"/>
                      <w:sz w:val="19"/>
                      <w:lang w:val="es-ES"/>
                    </w:rPr>
                  </w:pPr>
                  <w:r>
                    <w:rPr>
                      <w:rFonts w:ascii="Arial" w:eastAsia="Arial" w:hAnsi="Arial"/>
                      <w:b/>
                      <w:color w:val="000000"/>
                      <w:spacing w:val="-19"/>
                      <w:sz w:val="19"/>
                      <w:lang w:val="es-ES"/>
                    </w:rPr>
                    <w:t>2019</w:t>
                  </w:r>
                </w:p>
              </w:txbxContent>
            </v:textbox>
            <w10:wrap type="square" anchorx="page" anchory="page"/>
          </v:shape>
        </w:pict>
      </w:r>
      <w:r>
        <w:pict>
          <v:shape id="_x0000_s1411" type="#_x0000_t202" style="position:absolute;margin-left:469.7pt;margin-top:573.1pt;width:21.8pt;height:7.2pt;z-index:-251461632;mso-wrap-distance-left:0;mso-wrap-distance-right:0;mso-position-horizontal-relative:page;mso-position-vertical-relative:page" stroked="f">
            <v:textbox inset="0,0,0,0">
              <w:txbxContent>
                <w:p w:rsidR="00D04A9B" w:rsidRDefault="00E8466C">
                  <w:pPr>
                    <w:spacing w:line="130" w:lineRule="exact"/>
                    <w:textAlignment w:val="baseline"/>
                    <w:rPr>
                      <w:rFonts w:ascii="Arial" w:eastAsia="Arial" w:hAnsi="Arial"/>
                      <w:b/>
                      <w:color w:val="000000"/>
                      <w:spacing w:val="-18"/>
                      <w:sz w:val="19"/>
                      <w:lang w:val="es-ES"/>
                    </w:rPr>
                  </w:pPr>
                  <w:r>
                    <w:rPr>
                      <w:rFonts w:ascii="Arial" w:eastAsia="Arial" w:hAnsi="Arial"/>
                      <w:b/>
                      <w:color w:val="000000"/>
                      <w:spacing w:val="-18"/>
                      <w:sz w:val="19"/>
                      <w:lang w:val="es-ES"/>
                    </w:rPr>
                    <w:t>2018</w:t>
                  </w:r>
                </w:p>
              </w:txbxContent>
            </v:textbox>
            <w10:wrap type="square" anchorx="page" anchory="page"/>
          </v:shape>
        </w:pict>
      </w:r>
      <w:r>
        <w:pict>
          <v:shape id="_x0000_s1410" type="#_x0000_t202" style="position:absolute;margin-left:391.2pt;margin-top:614.65pt;width:37.45pt;height:8.4pt;z-index:-251460608;mso-wrap-distance-left:0;mso-wrap-distance-right:0;mso-position-horizontal-relative:page;mso-position-vertical-relative:page" stroked="f">
            <v:textbox inset="0,0,0,0">
              <w:txbxContent>
                <w:p w:rsidR="00D04A9B" w:rsidRDefault="00E8466C">
                  <w:pPr>
                    <w:spacing w:line="163" w:lineRule="exact"/>
                    <w:textAlignment w:val="baseline"/>
                    <w:rPr>
                      <w:rFonts w:ascii="Arial" w:eastAsia="Arial" w:hAnsi="Arial"/>
                      <w:color w:val="000000"/>
                      <w:spacing w:val="-22"/>
                      <w:sz w:val="19"/>
                      <w:lang w:val="es-ES"/>
                    </w:rPr>
                  </w:pPr>
                  <w:r>
                    <w:rPr>
                      <w:rFonts w:ascii="Arial" w:eastAsia="Arial" w:hAnsi="Arial"/>
                      <w:color w:val="000000"/>
                      <w:spacing w:val="-22"/>
                      <w:sz w:val="19"/>
                      <w:lang w:val="es-ES"/>
                    </w:rPr>
                    <w:t>116,045.1</w:t>
                  </w:r>
                </w:p>
              </w:txbxContent>
            </v:textbox>
            <w10:wrap type="square" anchorx="page" anchory="page"/>
          </v:shape>
        </w:pict>
      </w:r>
      <w:r>
        <w:pict>
          <v:shape id="_x0000_s1409" type="#_x0000_t202" style="position:absolute;margin-left:482.4pt;margin-top:614.4pt;width:41.75pt;height:9.1pt;z-index:-251459584;mso-wrap-distance-left:0;mso-wrap-distance-right:0;mso-position-horizontal-relative:page;mso-position-vertical-relative:page" stroked="f">
            <v:textbox inset="0,0,0,0">
              <w:txbxContent>
                <w:p w:rsidR="00D04A9B" w:rsidRDefault="00E8466C">
                  <w:pPr>
                    <w:spacing w:line="168" w:lineRule="exact"/>
                    <w:textAlignment w:val="baseline"/>
                    <w:rPr>
                      <w:rFonts w:ascii="Arial" w:eastAsia="Arial" w:hAnsi="Arial"/>
                      <w:color w:val="000000"/>
                      <w:spacing w:val="-13"/>
                      <w:sz w:val="19"/>
                      <w:lang w:val="es-ES"/>
                    </w:rPr>
                  </w:pPr>
                  <w:r>
                    <w:rPr>
                      <w:rFonts w:ascii="Arial" w:eastAsia="Arial" w:hAnsi="Arial"/>
                      <w:color w:val="000000"/>
                      <w:spacing w:val="-13"/>
                      <w:sz w:val="19"/>
                      <w:lang w:val="es-ES"/>
                    </w:rPr>
                    <w:t>(32,643.2)</w:t>
                  </w:r>
                </w:p>
              </w:txbxContent>
            </v:textbox>
            <w10:wrap type="square" anchorx="page" anchory="page"/>
          </v:shape>
        </w:pict>
      </w:r>
      <w:r>
        <w:pict>
          <v:shape id="_x0000_s1408" type="#_x0000_t202" style="position:absolute;margin-left:195.1pt;margin-top:56.9pt;width:235.2pt;height:14.4pt;z-index:-251458560;mso-wrap-distance-left:0;mso-wrap-distance-right:0;mso-position-horizontal-relative:page;mso-position-vertical-relative:page" stroked="f">
            <v:textbox inset="0,0,0,0">
              <w:txbxContent>
                <w:p w:rsidR="00D04A9B" w:rsidRDefault="00E8466C">
                  <w:pPr>
                    <w:spacing w:line="287" w:lineRule="exact"/>
                    <w:textAlignment w:val="baseline"/>
                    <w:rPr>
                      <w:rFonts w:eastAsia="Times New Roman"/>
                      <w:color w:val="000000"/>
                      <w:spacing w:val="6"/>
                      <w:sz w:val="29"/>
                      <w:lang w:val="es-ES"/>
                    </w:rPr>
                  </w:pPr>
                  <w:r>
                    <w:rPr>
                      <w:rFonts w:eastAsia="Times New Roman"/>
                      <w:color w:val="000000"/>
                      <w:spacing w:val="6"/>
                      <w:sz w:val="29"/>
                      <w:lang w:val="es-ES"/>
                    </w:rPr>
                    <w:t>Instituto Mexicano del Seguro Social</w:t>
                  </w:r>
                </w:p>
              </w:txbxContent>
            </v:textbox>
            <w10:wrap type="square" anchorx="page" anchory="page"/>
          </v:shape>
        </w:pict>
      </w:r>
      <w:r>
        <w:pict>
          <v:shape id="_x0000_s1407" type="#_x0000_t202" style="position:absolute;margin-left:103.9pt;margin-top:78.7pt;width:416.65pt;height:20.9pt;z-index:-251457536;mso-wrap-distance-left:0;mso-wrap-distance-right:0;mso-position-horizontal-relative:page;mso-position-vertical-relative:page" stroked="f">
            <v:textbox inset="0,0,0,0">
              <w:txbxContent>
                <w:p w:rsidR="00D04A9B" w:rsidRDefault="00E8466C">
                  <w:pPr>
                    <w:spacing w:line="194" w:lineRule="exact"/>
                    <w:textAlignment w:val="baseline"/>
                    <w:rPr>
                      <w:rFonts w:ascii="Arial" w:eastAsia="Arial" w:hAnsi="Arial"/>
                      <w:color w:val="000000"/>
                      <w:spacing w:val="-1"/>
                      <w:sz w:val="19"/>
                      <w:lang w:val="es-ES"/>
                    </w:rPr>
                  </w:pPr>
                  <w:r>
                    <w:rPr>
                      <w:rFonts w:ascii="Arial" w:eastAsia="Arial" w:hAnsi="Arial"/>
                      <w:color w:val="000000"/>
                      <w:spacing w:val="-1"/>
                      <w:sz w:val="19"/>
                      <w:lang w:val="es-ES"/>
                    </w:rPr>
                    <w:t>Organismo Público Descentralizado Integrante del Sector Paraestatal de la Administración Pública</w:t>
                  </w:r>
                </w:p>
                <w:p w:rsidR="00D04A9B" w:rsidRDefault="00E8466C">
                  <w:pPr>
                    <w:spacing w:before="56" w:line="163" w:lineRule="exact"/>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txbxContent>
            </v:textbox>
            <w10:wrap type="square" anchorx="page" anchory="page"/>
          </v:shape>
        </w:pict>
      </w:r>
      <w:r>
        <w:pict>
          <v:shape id="_x0000_s1406" type="#_x0000_t202" style="position:absolute;margin-left:106.3pt;margin-top:109.7pt;width:6in;height:234.7pt;z-index:-251456512;mso-wrap-distance-left:0;mso-wrap-distance-right:0;mso-position-horizontal-relative:page;mso-position-vertical-relative:page" stroked="f">
            <v:textbox inset="0,0,0,0">
              <w:txbxContent>
                <w:tbl>
                  <w:tblPr>
                    <w:tblW w:w="0" w:type="auto"/>
                    <w:tblLayout w:type="fixed"/>
                    <w:tblCellMar>
                      <w:left w:w="0" w:type="dxa"/>
                      <w:right w:w="0" w:type="dxa"/>
                    </w:tblCellMar>
                    <w:tblLook w:val="0000" w:firstRow="0" w:lastRow="0" w:firstColumn="0" w:lastColumn="0" w:noHBand="0" w:noVBand="0"/>
                  </w:tblPr>
                  <w:tblGrid>
                    <w:gridCol w:w="2155"/>
                    <w:gridCol w:w="1296"/>
                    <w:gridCol w:w="1344"/>
                    <w:gridCol w:w="1450"/>
                    <w:gridCol w:w="1185"/>
                    <w:gridCol w:w="1210"/>
                  </w:tblGrid>
                  <w:tr w:rsidR="00D04A9B">
                    <w:tblPrEx>
                      <w:tblCellMar>
                        <w:top w:w="0" w:type="dxa"/>
                        <w:bottom w:w="0" w:type="dxa"/>
                      </w:tblCellMar>
                    </w:tblPrEx>
                    <w:trPr>
                      <w:trHeight w:hRule="exact" w:val="422"/>
                    </w:trPr>
                    <w:tc>
                      <w:tcPr>
                        <w:tcW w:w="2155"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849" w:line="154" w:lineRule="exact"/>
                          <w:textAlignment w:val="baseline"/>
                          <w:rPr>
                            <w:rFonts w:ascii="Tahoma" w:eastAsia="Tahoma" w:hAnsi="Tahoma"/>
                            <w:b/>
                            <w:color w:val="000000"/>
                            <w:sz w:val="12"/>
                            <w:lang w:val="es-ES"/>
                          </w:rPr>
                        </w:pPr>
                        <w:r>
                          <w:rPr>
                            <w:rFonts w:ascii="Tahoma" w:eastAsia="Tahoma" w:hAnsi="Tahoma"/>
                            <w:b/>
                            <w:color w:val="000000"/>
                            <w:sz w:val="12"/>
                            <w:lang w:val="es-ES"/>
                          </w:rPr>
                          <w:t>Concepto</w:t>
                        </w:r>
                      </w:p>
                      <w:p w:rsidR="00D04A9B" w:rsidRDefault="00E8466C">
                        <w:pPr>
                          <w:spacing w:before="121" w:line="163" w:lineRule="exact"/>
                          <w:textAlignment w:val="baseline"/>
                          <w:rPr>
                            <w:rFonts w:ascii="Arial" w:eastAsia="Arial" w:hAnsi="Arial"/>
                            <w:color w:val="000000"/>
                            <w:sz w:val="14"/>
                            <w:lang w:val="es-ES"/>
                          </w:rPr>
                        </w:pPr>
                        <w:r>
                          <w:rPr>
                            <w:rFonts w:ascii="Arial" w:eastAsia="Arial" w:hAnsi="Arial"/>
                            <w:color w:val="000000"/>
                            <w:sz w:val="14"/>
                            <w:lang w:val="es-ES"/>
                          </w:rPr>
                          <w:t>RFA Seguro de Enfermedad y Maternidad</w:t>
                        </w:r>
                      </w:p>
                      <w:p w:rsidR="00D04A9B" w:rsidRDefault="00E8466C">
                        <w:pPr>
                          <w:spacing w:before="1" w:line="163" w:lineRule="exact"/>
                          <w:textAlignment w:val="baseline"/>
                          <w:rPr>
                            <w:rFonts w:ascii="Arial" w:eastAsia="Arial" w:hAnsi="Arial"/>
                            <w:color w:val="000000"/>
                            <w:sz w:val="14"/>
                            <w:lang w:val="es-ES"/>
                          </w:rPr>
                        </w:pPr>
                        <w:r>
                          <w:rPr>
                            <w:rFonts w:ascii="Arial" w:eastAsia="Arial" w:hAnsi="Arial"/>
                            <w:color w:val="000000"/>
                            <w:sz w:val="14"/>
                            <w:lang w:val="es-ES"/>
                          </w:rPr>
                          <w:t>Reserva para Contingencia y Financiamiento (RCOF)</w:t>
                        </w:r>
                      </w:p>
                      <w:p w:rsidR="00D04A9B" w:rsidRDefault="00E8466C">
                        <w:pPr>
                          <w:spacing w:before="11" w:line="152" w:lineRule="exact"/>
                          <w:textAlignment w:val="baseline"/>
                          <w:rPr>
                            <w:rFonts w:ascii="Arial" w:eastAsia="Arial" w:hAnsi="Arial"/>
                            <w:color w:val="000000"/>
                            <w:sz w:val="14"/>
                            <w:lang w:val="es-ES"/>
                          </w:rPr>
                        </w:pPr>
                        <w:r>
                          <w:rPr>
                            <w:rFonts w:ascii="Arial" w:eastAsia="Arial" w:hAnsi="Arial"/>
                            <w:color w:val="000000"/>
                            <w:sz w:val="14"/>
                            <w:lang w:val="es-ES"/>
                          </w:rPr>
                          <w:t>RFA Invalidez y Vida</w:t>
                        </w:r>
                      </w:p>
                      <w:p w:rsidR="00D04A9B" w:rsidRDefault="00E8466C">
                        <w:pPr>
                          <w:tabs>
                            <w:tab w:val="left" w:pos="432"/>
                            <w:tab w:val="left" w:pos="1080"/>
                            <w:tab w:val="right" w:pos="2088"/>
                          </w:tabs>
                          <w:spacing w:line="165" w:lineRule="exact"/>
                          <w:textAlignment w:val="baseline"/>
                          <w:rPr>
                            <w:rFonts w:ascii="Arial" w:eastAsia="Arial" w:hAnsi="Arial"/>
                            <w:color w:val="000000"/>
                            <w:sz w:val="14"/>
                            <w:lang w:val="es-ES"/>
                          </w:rPr>
                        </w:pPr>
                        <w:r>
                          <w:rPr>
                            <w:rFonts w:ascii="Arial" w:eastAsia="Arial" w:hAnsi="Arial"/>
                            <w:color w:val="000000"/>
                            <w:sz w:val="14"/>
                            <w:lang w:val="es-ES"/>
                          </w:rPr>
                          <w:t>RFA</w:t>
                        </w:r>
                        <w:r>
                          <w:rPr>
                            <w:rFonts w:ascii="Arial" w:eastAsia="Arial" w:hAnsi="Arial"/>
                            <w:color w:val="000000"/>
                            <w:sz w:val="14"/>
                            <w:lang w:val="es-ES"/>
                          </w:rPr>
                          <w:tab/>
                          <w:t>Gastos</w:t>
                        </w:r>
                        <w:r>
                          <w:rPr>
                            <w:rFonts w:ascii="Arial" w:eastAsia="Arial" w:hAnsi="Arial"/>
                            <w:color w:val="000000"/>
                            <w:sz w:val="14"/>
                            <w:lang w:val="es-ES"/>
                          </w:rPr>
                          <w:tab/>
                          <w:t>Médicos</w:t>
                        </w:r>
                        <w:r>
                          <w:rPr>
                            <w:rFonts w:ascii="Arial" w:eastAsia="Arial" w:hAnsi="Arial"/>
                            <w:color w:val="000000"/>
                            <w:sz w:val="14"/>
                            <w:lang w:val="es-ES"/>
                          </w:rPr>
                          <w:tab/>
                          <w:t xml:space="preserve">de </w:t>
                        </w:r>
                        <w:r>
                          <w:rPr>
                            <w:rFonts w:ascii="Arial" w:eastAsia="Arial" w:hAnsi="Arial"/>
                            <w:color w:val="000000"/>
                            <w:sz w:val="14"/>
                            <w:lang w:val="es-ES"/>
                          </w:rPr>
                          <w:br/>
                          <w:t>Pensionados</w:t>
                        </w:r>
                      </w:p>
                      <w:p w:rsidR="00D04A9B" w:rsidRDefault="00E8466C">
                        <w:pPr>
                          <w:spacing w:before="16" w:line="152" w:lineRule="exact"/>
                          <w:textAlignment w:val="baseline"/>
                          <w:rPr>
                            <w:rFonts w:ascii="Arial" w:eastAsia="Arial" w:hAnsi="Arial"/>
                            <w:color w:val="000000"/>
                            <w:sz w:val="14"/>
                            <w:lang w:val="es-ES"/>
                          </w:rPr>
                        </w:pPr>
                        <w:r>
                          <w:rPr>
                            <w:rFonts w:ascii="Arial" w:eastAsia="Arial" w:hAnsi="Arial"/>
                            <w:color w:val="000000"/>
                            <w:sz w:val="14"/>
                            <w:lang w:val="es-ES"/>
                          </w:rPr>
                          <w:t>RFA Riesgo de Trabajo</w:t>
                        </w:r>
                      </w:p>
                      <w:p w:rsidR="00D04A9B" w:rsidRDefault="00E8466C">
                        <w:pPr>
                          <w:spacing w:line="165" w:lineRule="exact"/>
                          <w:textAlignment w:val="baseline"/>
                          <w:rPr>
                            <w:rFonts w:ascii="Arial" w:eastAsia="Arial" w:hAnsi="Arial"/>
                            <w:color w:val="000000"/>
                            <w:sz w:val="14"/>
                            <w:lang w:val="es-ES"/>
                          </w:rPr>
                        </w:pPr>
                        <w:r>
                          <w:rPr>
                            <w:rFonts w:ascii="Arial" w:eastAsia="Arial" w:hAnsi="Arial"/>
                            <w:color w:val="000000"/>
                            <w:sz w:val="14"/>
                            <w:lang w:val="es-ES"/>
                          </w:rPr>
                          <w:t>Reserva General Financiera y Actuarial (RGFA)</w:t>
                        </w:r>
                      </w:p>
                      <w:p w:rsidR="00D04A9B" w:rsidRDefault="00E8466C">
                        <w:pPr>
                          <w:spacing w:before="10" w:line="169" w:lineRule="exact"/>
                          <w:ind w:right="108"/>
                          <w:textAlignment w:val="baseline"/>
                          <w:rPr>
                            <w:rFonts w:ascii="Tahoma" w:eastAsia="Tahoma" w:hAnsi="Tahoma"/>
                            <w:b/>
                            <w:color w:val="000000"/>
                            <w:spacing w:val="11"/>
                            <w:sz w:val="12"/>
                            <w:lang w:val="es-ES"/>
                          </w:rPr>
                        </w:pPr>
                        <w:r>
                          <w:rPr>
                            <w:rFonts w:ascii="Tahoma" w:eastAsia="Tahoma" w:hAnsi="Tahoma"/>
                            <w:b/>
                            <w:color w:val="000000"/>
                            <w:spacing w:val="11"/>
                            <w:sz w:val="12"/>
                            <w:lang w:val="es-ES"/>
                          </w:rPr>
                          <w:t xml:space="preserve">Subtotal Reservas </w:t>
                        </w:r>
                        <w:r>
                          <w:rPr>
                            <w:rFonts w:ascii="Arial" w:eastAsia="Arial" w:hAnsi="Arial"/>
                            <w:color w:val="000000"/>
                            <w:spacing w:val="11"/>
                            <w:sz w:val="14"/>
                            <w:lang w:val="es-ES"/>
                          </w:rPr>
                          <w:t xml:space="preserve">Subcuenta 2 (RJPS2) Subcuenta 1 (RJPS1) </w:t>
                        </w:r>
                        <w:r>
                          <w:rPr>
                            <w:rFonts w:ascii="Tahoma" w:eastAsia="Tahoma" w:hAnsi="Tahoma"/>
                            <w:b/>
                            <w:color w:val="000000"/>
                            <w:spacing w:val="11"/>
                            <w:sz w:val="12"/>
                            <w:lang w:val="es-ES"/>
                          </w:rPr>
                          <w:t xml:space="preserve">Subtotal Fondo Laboral </w:t>
                        </w:r>
                        <w:r>
                          <w:rPr>
                            <w:rFonts w:ascii="Arial" w:eastAsia="Arial" w:hAnsi="Arial"/>
                            <w:color w:val="000000"/>
                            <w:spacing w:val="11"/>
                            <w:sz w:val="14"/>
                            <w:lang w:val="es-ES"/>
                          </w:rPr>
                          <w:t xml:space="preserve">Reserva para hacer frente a reclamaciones de SAR </w:t>
                        </w:r>
                        <w:r>
                          <w:rPr>
                            <w:rFonts w:ascii="Tahoma" w:eastAsia="Tahoma" w:hAnsi="Tahoma"/>
                            <w:b/>
                            <w:color w:val="000000"/>
                            <w:spacing w:val="11"/>
                            <w:sz w:val="12"/>
                            <w:lang w:val="es-ES"/>
                          </w:rPr>
                          <w:t>Subtotal Inversiones Financieras</w:t>
                        </w:r>
                      </w:p>
                      <w:p w:rsidR="00D04A9B" w:rsidRDefault="00E8466C">
                        <w:pPr>
                          <w:spacing w:after="33" w:line="174" w:lineRule="exact"/>
                          <w:ind w:right="612"/>
                          <w:textAlignment w:val="baseline"/>
                          <w:rPr>
                            <w:rFonts w:ascii="Arial" w:eastAsia="Arial" w:hAnsi="Arial"/>
                            <w:color w:val="000000"/>
                            <w:sz w:val="14"/>
                            <w:lang w:val="es-ES"/>
                          </w:rPr>
                        </w:pPr>
                        <w:r>
                          <w:rPr>
                            <w:rFonts w:ascii="Arial" w:eastAsia="Arial" w:hAnsi="Arial"/>
                            <w:color w:val="000000"/>
                            <w:sz w:val="14"/>
                            <w:lang w:val="es-ES"/>
                          </w:rPr>
                          <w:t xml:space="preserve">Reserva Operativa (RO) Fondos en Inversión </w:t>
                        </w:r>
                        <w:r>
                          <w:rPr>
                            <w:rFonts w:ascii="Tahoma" w:eastAsia="Tahoma" w:hAnsi="Tahoma"/>
                            <w:b/>
                            <w:color w:val="000000"/>
                            <w:sz w:val="12"/>
                            <w:lang w:val="es-ES"/>
                          </w:rPr>
                          <w:t>Total</w:t>
                        </w:r>
                      </w:p>
                    </w:tc>
                    <w:tc>
                      <w:tcPr>
                        <w:tcW w:w="1296"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2794"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87" w:after="76" w:line="149" w:lineRule="exact"/>
                          <w:ind w:left="1708"/>
                          <w:textAlignment w:val="baseline"/>
                          <w:rPr>
                            <w:rFonts w:ascii="Tahoma" w:eastAsia="Tahoma" w:hAnsi="Tahoma"/>
                            <w:b/>
                            <w:color w:val="000000"/>
                            <w:sz w:val="12"/>
                            <w:lang w:val="es-ES"/>
                          </w:rPr>
                        </w:pPr>
                        <w:r>
                          <w:rPr>
                            <w:rFonts w:ascii="Tahoma" w:eastAsia="Tahoma" w:hAnsi="Tahoma"/>
                            <w:b/>
                            <w:color w:val="000000"/>
                            <w:sz w:val="12"/>
                            <w:lang w:val="es-ES"/>
                          </w:rPr>
                          <w:t>2019</w:t>
                        </w:r>
                      </w:p>
                    </w:tc>
                    <w:tc>
                      <w:tcPr>
                        <w:tcW w:w="1185"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210"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322"/>
                    </w:trPr>
                    <w:tc>
                      <w:tcPr>
                        <w:tcW w:w="215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296"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2794" w:type="dxa"/>
                        <w:gridSpan w:val="2"/>
                        <w:tcBorders>
                          <w:top w:val="single" w:sz="5" w:space="0" w:color="000000"/>
                          <w:left w:val="none" w:sz="0" w:space="0" w:color="000000"/>
                          <w:bottom w:val="single" w:sz="5" w:space="0" w:color="000000"/>
                          <w:right w:val="none" w:sz="0" w:space="0" w:color="000000"/>
                        </w:tcBorders>
                        <w:vAlign w:val="center"/>
                      </w:tcPr>
                      <w:p w:rsidR="00D04A9B" w:rsidRDefault="00E8466C">
                        <w:pPr>
                          <w:spacing w:before="92" w:after="72" w:line="157" w:lineRule="exact"/>
                          <w:ind w:right="19"/>
                          <w:jc w:val="right"/>
                          <w:textAlignment w:val="baseline"/>
                          <w:rPr>
                            <w:rFonts w:ascii="Tahoma" w:eastAsia="Tahoma" w:hAnsi="Tahoma"/>
                            <w:b/>
                            <w:color w:val="000000"/>
                            <w:sz w:val="12"/>
                            <w:lang w:val="es-ES"/>
                          </w:rPr>
                        </w:pPr>
                        <w:r>
                          <w:rPr>
                            <w:rFonts w:ascii="Tahoma" w:eastAsia="Tahoma" w:hAnsi="Tahoma"/>
                            <w:b/>
                            <w:color w:val="000000"/>
                            <w:sz w:val="12"/>
                            <w:lang w:val="es-ES"/>
                          </w:rPr>
                          <w:t xml:space="preserve">Cifras </w:t>
                        </w:r>
                        <w:r>
                          <w:rPr>
                            <w:rFonts w:ascii="Arial" w:eastAsia="Arial" w:hAnsi="Arial"/>
                            <w:i/>
                            <w:color w:val="000000"/>
                            <w:sz w:val="14"/>
                            <w:lang w:val="es-ES"/>
                          </w:rPr>
                          <w:t xml:space="preserve">en </w:t>
                        </w:r>
                        <w:r>
                          <w:rPr>
                            <w:rFonts w:ascii="Tahoma" w:eastAsia="Tahoma" w:hAnsi="Tahoma"/>
                            <w:b/>
                            <w:color w:val="000000"/>
                            <w:sz w:val="12"/>
                            <w:lang w:val="es-ES"/>
                          </w:rPr>
                          <w:t>miles de pesos</w:t>
                        </w:r>
                      </w:p>
                    </w:tc>
                    <w:tc>
                      <w:tcPr>
                        <w:tcW w:w="1185"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210"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79"/>
                    </w:trPr>
                    <w:tc>
                      <w:tcPr>
                        <w:tcW w:w="2155" w:type="dxa"/>
                        <w:vMerge/>
                        <w:tcBorders>
                          <w:top w:val="single" w:sz="0" w:space="0" w:color="000000"/>
                          <w:left w:val="none" w:sz="0" w:space="0" w:color="000000"/>
                          <w:bottom w:val="single" w:sz="0" w:space="0" w:color="000000"/>
                          <w:right w:val="none" w:sz="0" w:space="0" w:color="000000"/>
                        </w:tcBorders>
                        <w:vAlign w:val="bottom"/>
                      </w:tcPr>
                      <w:p w:rsidR="00D04A9B" w:rsidRPr="00E8466C" w:rsidRDefault="00D04A9B">
                        <w:pPr>
                          <w:rPr>
                            <w:lang w:val="es-MX"/>
                          </w:rPr>
                        </w:pPr>
                      </w:p>
                    </w:tc>
                    <w:tc>
                      <w:tcPr>
                        <w:tcW w:w="129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10" w:after="110" w:line="154" w:lineRule="exact"/>
                          <w:ind w:right="262"/>
                          <w:jc w:val="right"/>
                          <w:textAlignment w:val="baseline"/>
                          <w:rPr>
                            <w:rFonts w:ascii="Tahoma" w:eastAsia="Tahoma" w:hAnsi="Tahoma"/>
                            <w:b/>
                            <w:color w:val="000000"/>
                            <w:sz w:val="12"/>
                            <w:lang w:val="es-ES"/>
                          </w:rPr>
                        </w:pPr>
                        <w:r>
                          <w:rPr>
                            <w:rFonts w:ascii="Tahoma" w:eastAsia="Tahoma" w:hAnsi="Tahoma"/>
                            <w:b/>
                            <w:color w:val="000000"/>
                            <w:sz w:val="12"/>
                            <w:lang w:val="es-ES"/>
                          </w:rPr>
                          <w:t>Temporales</w:t>
                        </w:r>
                      </w:p>
                    </w:tc>
                    <w:tc>
                      <w:tcPr>
                        <w:tcW w:w="2794" w:type="dxa"/>
                        <w:gridSpan w:val="2"/>
                        <w:tcBorders>
                          <w:top w:val="single" w:sz="5" w:space="0" w:color="000000"/>
                          <w:left w:val="none" w:sz="0" w:space="0" w:color="000000"/>
                          <w:bottom w:val="single" w:sz="5" w:space="0" w:color="000000"/>
                          <w:right w:val="none" w:sz="0" w:space="0" w:color="000000"/>
                        </w:tcBorders>
                        <w:vAlign w:val="center"/>
                      </w:tcPr>
                      <w:p w:rsidR="00D04A9B" w:rsidRDefault="00E8466C">
                        <w:pPr>
                          <w:tabs>
                            <w:tab w:val="left" w:pos="1512"/>
                          </w:tabs>
                          <w:spacing w:before="113" w:after="110" w:line="151" w:lineRule="exact"/>
                          <w:ind w:right="379"/>
                          <w:jc w:val="right"/>
                          <w:textAlignment w:val="baseline"/>
                          <w:rPr>
                            <w:rFonts w:ascii="Tahoma" w:eastAsia="Tahoma" w:hAnsi="Tahoma"/>
                            <w:b/>
                            <w:color w:val="000000"/>
                            <w:sz w:val="12"/>
                            <w:lang w:val="es-ES"/>
                          </w:rPr>
                        </w:pPr>
                        <w:r>
                          <w:rPr>
                            <w:rFonts w:ascii="Tahoma" w:eastAsia="Tahoma" w:hAnsi="Tahoma"/>
                            <w:b/>
                            <w:color w:val="000000"/>
                            <w:sz w:val="12"/>
                            <w:lang w:val="es-ES"/>
                          </w:rPr>
                          <w:t>Corto Plazo</w:t>
                        </w:r>
                        <w:r>
                          <w:rPr>
                            <w:rFonts w:ascii="Tahoma" w:eastAsia="Tahoma" w:hAnsi="Tahoma"/>
                            <w:b/>
                            <w:color w:val="000000"/>
                            <w:sz w:val="12"/>
                            <w:lang w:val="es-ES"/>
                          </w:rPr>
                          <w:tab/>
                          <w:t>Largo Plazo</w:t>
                        </w:r>
                      </w:p>
                    </w:tc>
                    <w:tc>
                      <w:tcPr>
                        <w:tcW w:w="1185" w:type="dxa"/>
                        <w:tcBorders>
                          <w:top w:val="single" w:sz="5" w:space="0" w:color="000000"/>
                          <w:left w:val="none" w:sz="0" w:space="0" w:color="000000"/>
                          <w:bottom w:val="single" w:sz="5" w:space="0" w:color="000000"/>
                          <w:right w:val="none" w:sz="0" w:space="0" w:color="000000"/>
                        </w:tcBorders>
                      </w:tcPr>
                      <w:p w:rsidR="00D04A9B" w:rsidRDefault="00E8466C">
                        <w:pPr>
                          <w:spacing w:after="24" w:line="168" w:lineRule="exact"/>
                          <w:ind w:left="144" w:hanging="72"/>
                          <w:textAlignment w:val="baseline"/>
                          <w:rPr>
                            <w:rFonts w:ascii="Tahoma" w:eastAsia="Tahoma" w:hAnsi="Tahoma"/>
                            <w:b/>
                            <w:color w:val="000000"/>
                            <w:sz w:val="12"/>
                            <w:lang w:val="es-ES"/>
                          </w:rPr>
                        </w:pPr>
                        <w:r>
                          <w:rPr>
                            <w:rFonts w:ascii="Tahoma" w:eastAsia="Tahoma" w:hAnsi="Tahoma"/>
                            <w:b/>
                            <w:color w:val="000000"/>
                            <w:sz w:val="12"/>
                            <w:lang w:val="es-ES"/>
                          </w:rPr>
                          <w:t>Instrumentos Financieros</w:t>
                        </w:r>
                      </w:p>
                    </w:tc>
                    <w:tc>
                      <w:tcPr>
                        <w:tcW w:w="121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19" w:after="106" w:line="149" w:lineRule="exact"/>
                          <w:ind w:right="76"/>
                          <w:jc w:val="right"/>
                          <w:textAlignment w:val="baseline"/>
                          <w:rPr>
                            <w:rFonts w:ascii="Tahoma" w:eastAsia="Tahoma" w:hAnsi="Tahoma"/>
                            <w:b/>
                            <w:color w:val="000000"/>
                            <w:sz w:val="12"/>
                            <w:lang w:val="es-ES"/>
                          </w:rPr>
                        </w:pPr>
                        <w:r>
                          <w:rPr>
                            <w:rFonts w:ascii="Tahoma" w:eastAsia="Tahoma" w:hAnsi="Tahoma"/>
                            <w:b/>
                            <w:color w:val="000000"/>
                            <w:sz w:val="12"/>
                            <w:lang w:val="es-ES"/>
                          </w:rPr>
                          <w:t>Otros Pasivos</w:t>
                        </w:r>
                      </w:p>
                    </w:tc>
                  </w:tr>
                  <w:tr w:rsidR="00D04A9B">
                    <w:tblPrEx>
                      <w:tblCellMar>
                        <w:top w:w="0" w:type="dxa"/>
                        <w:bottom w:w="0" w:type="dxa"/>
                      </w:tblCellMar>
                    </w:tblPrEx>
                    <w:trPr>
                      <w:trHeight w:hRule="exact" w:val="1661"/>
                    </w:trPr>
                    <w:tc>
                      <w:tcPr>
                        <w:tcW w:w="215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296" w:type="dxa"/>
                        <w:tcBorders>
                          <w:top w:val="single" w:sz="5" w:space="0" w:color="000000"/>
                          <w:left w:val="none" w:sz="0" w:space="0" w:color="000000"/>
                          <w:bottom w:val="single" w:sz="5" w:space="0" w:color="000000"/>
                          <w:right w:val="none" w:sz="0" w:space="0" w:color="000000"/>
                        </w:tcBorders>
                      </w:tcPr>
                      <w:p w:rsidR="00D04A9B" w:rsidRDefault="00E8466C">
                        <w:pPr>
                          <w:tabs>
                            <w:tab w:val="right" w:pos="1080"/>
                          </w:tabs>
                          <w:spacing w:before="100" w:line="152" w:lineRule="exact"/>
                          <w:ind w:right="172"/>
                          <w:jc w:val="right"/>
                          <w:textAlignment w:val="baseline"/>
                          <w:rPr>
                            <w:rFonts w:ascii="Arial" w:eastAsia="Arial" w:hAnsi="Arial"/>
                            <w:color w:val="000000"/>
                            <w:sz w:val="14"/>
                            <w:lang w:val="es-ES"/>
                          </w:rPr>
                        </w:pPr>
                        <w:r>
                          <w:rPr>
                            <w:rFonts w:ascii="Arial" w:eastAsia="Arial" w:hAnsi="Arial"/>
                            <w:color w:val="000000"/>
                            <w:sz w:val="14"/>
                            <w:lang w:val="es-ES"/>
                          </w:rPr>
                          <w:t>$</w:t>
                        </w:r>
                        <w:r>
                          <w:rPr>
                            <w:rFonts w:ascii="Arial" w:eastAsia="Arial" w:hAnsi="Arial"/>
                            <w:color w:val="000000"/>
                            <w:sz w:val="14"/>
                            <w:lang w:val="es-ES"/>
                          </w:rPr>
                          <w:tab/>
                          <w:t>4,463,779.1</w:t>
                        </w:r>
                      </w:p>
                      <w:p w:rsidR="00D04A9B" w:rsidRDefault="00E8466C">
                        <w:pPr>
                          <w:spacing w:before="79" w:after="85" w:line="247" w:lineRule="exact"/>
                          <w:ind w:left="504" w:hanging="144"/>
                          <w:textAlignment w:val="baseline"/>
                          <w:rPr>
                            <w:rFonts w:ascii="Arial" w:eastAsia="Arial" w:hAnsi="Arial"/>
                            <w:color w:val="000000"/>
                            <w:sz w:val="14"/>
                            <w:lang w:val="es-ES"/>
                          </w:rPr>
                        </w:pPr>
                        <w:r>
                          <w:rPr>
                            <w:rFonts w:ascii="Arial" w:eastAsia="Arial" w:hAnsi="Arial"/>
                            <w:color w:val="000000"/>
                            <w:sz w:val="14"/>
                            <w:lang w:val="es-ES"/>
                          </w:rPr>
                          <w:t>23,541,273.5 783,804.4 1,109,631.7 583,044.6 1,459,014.4</w:t>
                        </w:r>
                      </w:p>
                    </w:tc>
                    <w:tc>
                      <w:tcPr>
                        <w:tcW w:w="1344" w:type="dxa"/>
                        <w:tcBorders>
                          <w:top w:val="single" w:sz="5" w:space="0" w:color="000000"/>
                          <w:left w:val="none" w:sz="0" w:space="0" w:color="000000"/>
                          <w:bottom w:val="single" w:sz="5" w:space="0" w:color="000000"/>
                          <w:right w:val="none" w:sz="0" w:space="0" w:color="000000"/>
                        </w:tcBorders>
                      </w:tcPr>
                      <w:p w:rsidR="00D04A9B" w:rsidRDefault="00E8466C">
                        <w:pPr>
                          <w:tabs>
                            <w:tab w:val="right" w:pos="1152"/>
                          </w:tabs>
                          <w:spacing w:before="99" w:line="152" w:lineRule="exact"/>
                          <w:ind w:right="109"/>
                          <w:jc w:val="right"/>
                          <w:textAlignment w:val="baseline"/>
                          <w:rPr>
                            <w:rFonts w:ascii="Arial" w:eastAsia="Arial" w:hAnsi="Arial"/>
                            <w:color w:val="000000"/>
                            <w:sz w:val="14"/>
                            <w:lang w:val="es-ES"/>
                          </w:rPr>
                        </w:pPr>
                        <w:r>
                          <w:rPr>
                            <w:rFonts w:ascii="Arial" w:eastAsia="Arial" w:hAnsi="Arial"/>
                            <w:color w:val="000000"/>
                            <w:sz w:val="14"/>
                            <w:lang w:val="es-ES"/>
                          </w:rPr>
                          <w:t>$</w:t>
                        </w:r>
                        <w:r>
                          <w:rPr>
                            <w:rFonts w:ascii="Arial" w:eastAsia="Arial" w:hAnsi="Arial"/>
                            <w:color w:val="000000"/>
                            <w:sz w:val="14"/>
                            <w:lang w:val="es-ES"/>
                          </w:rPr>
                          <w:tab/>
                          <w:t>31,724,886.0</w:t>
                        </w:r>
                      </w:p>
                      <w:p w:rsidR="00D04A9B" w:rsidRDefault="00E8466C">
                        <w:pPr>
                          <w:spacing w:before="80" w:after="85" w:line="247" w:lineRule="exact"/>
                          <w:ind w:left="504" w:hanging="72"/>
                          <w:textAlignment w:val="baseline"/>
                          <w:rPr>
                            <w:rFonts w:ascii="Arial" w:eastAsia="Arial" w:hAnsi="Arial"/>
                            <w:color w:val="000000"/>
                            <w:sz w:val="14"/>
                            <w:lang w:val="es-ES"/>
                          </w:rPr>
                        </w:pPr>
                        <w:r>
                          <w:rPr>
                            <w:rFonts w:ascii="Arial" w:eastAsia="Arial" w:hAnsi="Arial"/>
                            <w:color w:val="000000"/>
                            <w:sz w:val="14"/>
                            <w:lang w:val="es-ES"/>
                          </w:rPr>
                          <w:t>32,363,722.9 5,059,631.9 7,761,052.8 3,535,204.9 4,619,601.7</w:t>
                        </w:r>
                      </w:p>
                    </w:tc>
                    <w:tc>
                      <w:tcPr>
                        <w:tcW w:w="1450" w:type="dxa"/>
                        <w:tcBorders>
                          <w:top w:val="single" w:sz="5" w:space="0" w:color="000000"/>
                          <w:left w:val="none" w:sz="0" w:space="0" w:color="000000"/>
                          <w:bottom w:val="single" w:sz="5" w:space="0" w:color="000000"/>
                          <w:right w:val="none" w:sz="0" w:space="0" w:color="000000"/>
                        </w:tcBorders>
                      </w:tcPr>
                      <w:p w:rsidR="00D04A9B" w:rsidRDefault="00E8466C">
                        <w:pPr>
                          <w:tabs>
                            <w:tab w:val="left" w:pos="432"/>
                          </w:tabs>
                          <w:spacing w:before="103" w:line="152" w:lineRule="exact"/>
                          <w:ind w:right="252"/>
                          <w:jc w:val="right"/>
                          <w:textAlignment w:val="baseline"/>
                          <w:rPr>
                            <w:rFonts w:ascii="Arial" w:eastAsia="Arial" w:hAnsi="Arial"/>
                            <w:color w:val="000000"/>
                            <w:spacing w:val="-11"/>
                            <w:sz w:val="14"/>
                            <w:lang w:val="es-ES"/>
                          </w:rPr>
                        </w:pPr>
                        <w:r>
                          <w:rPr>
                            <w:rFonts w:ascii="Arial" w:eastAsia="Arial" w:hAnsi="Arial"/>
                            <w:color w:val="000000"/>
                            <w:spacing w:val="-11"/>
                            <w:sz w:val="14"/>
                            <w:lang w:val="es-ES"/>
                          </w:rPr>
                          <w:t>$</w:t>
                        </w:r>
                        <w:r>
                          <w:rPr>
                            <w:rFonts w:ascii="Arial" w:eastAsia="Arial" w:hAnsi="Arial"/>
                            <w:color w:val="000000"/>
                            <w:spacing w:val="-11"/>
                            <w:sz w:val="14"/>
                            <w:lang w:val="es-ES"/>
                          </w:rPr>
                          <w:tab/>
                          <w:t>21,616,779.6</w:t>
                        </w:r>
                      </w:p>
                      <w:p w:rsidR="00D04A9B" w:rsidRDefault="00E8466C">
                        <w:pPr>
                          <w:spacing w:before="415" w:line="152" w:lineRule="exact"/>
                          <w:ind w:right="252"/>
                          <w:jc w:val="right"/>
                          <w:textAlignment w:val="baseline"/>
                          <w:rPr>
                            <w:rFonts w:ascii="Arial" w:eastAsia="Arial" w:hAnsi="Arial"/>
                            <w:color w:val="000000"/>
                            <w:sz w:val="14"/>
                            <w:lang w:val="es-ES"/>
                          </w:rPr>
                        </w:pPr>
                        <w:r>
                          <w:rPr>
                            <w:rFonts w:ascii="Arial" w:eastAsia="Arial" w:hAnsi="Arial"/>
                            <w:color w:val="000000"/>
                            <w:sz w:val="14"/>
                            <w:lang w:val="es-ES"/>
                          </w:rPr>
                          <w:t>8,026,099.9</w:t>
                        </w:r>
                      </w:p>
                      <w:p w:rsidR="00D04A9B" w:rsidRDefault="00E8466C">
                        <w:pPr>
                          <w:spacing w:before="97" w:line="152" w:lineRule="exact"/>
                          <w:ind w:right="252"/>
                          <w:jc w:val="right"/>
                          <w:textAlignment w:val="baseline"/>
                          <w:rPr>
                            <w:rFonts w:ascii="Arial" w:eastAsia="Arial" w:hAnsi="Arial"/>
                            <w:color w:val="000000"/>
                            <w:sz w:val="14"/>
                            <w:lang w:val="es-ES"/>
                          </w:rPr>
                        </w:pPr>
                        <w:r>
                          <w:rPr>
                            <w:rFonts w:ascii="Arial" w:eastAsia="Arial" w:hAnsi="Arial"/>
                            <w:color w:val="000000"/>
                            <w:sz w:val="14"/>
                            <w:lang w:val="es-ES"/>
                          </w:rPr>
                          <w:t>4,754,574.1</w:t>
                        </w:r>
                      </w:p>
                      <w:p w:rsidR="00D04A9B" w:rsidRDefault="00E8466C">
                        <w:pPr>
                          <w:spacing w:before="98" w:after="330" w:line="152" w:lineRule="exact"/>
                          <w:ind w:right="252"/>
                          <w:jc w:val="right"/>
                          <w:textAlignment w:val="baseline"/>
                          <w:rPr>
                            <w:rFonts w:ascii="Arial" w:eastAsia="Arial" w:hAnsi="Arial"/>
                            <w:color w:val="000000"/>
                            <w:sz w:val="14"/>
                            <w:lang w:val="es-ES"/>
                          </w:rPr>
                        </w:pPr>
                        <w:r>
                          <w:rPr>
                            <w:rFonts w:ascii="Arial" w:eastAsia="Arial" w:hAnsi="Arial"/>
                            <w:color w:val="000000"/>
                            <w:sz w:val="14"/>
                            <w:lang w:val="es-ES"/>
                          </w:rPr>
                          <w:t>6,302,006.1</w:t>
                        </w:r>
                      </w:p>
                    </w:tc>
                    <w:tc>
                      <w:tcPr>
                        <w:tcW w:w="1185" w:type="dxa"/>
                        <w:tcBorders>
                          <w:top w:val="single" w:sz="5" w:space="0" w:color="000000"/>
                          <w:left w:val="none" w:sz="0" w:space="0" w:color="000000"/>
                          <w:bottom w:val="single" w:sz="5" w:space="0" w:color="000000"/>
                          <w:right w:val="none" w:sz="0" w:space="0" w:color="000000"/>
                        </w:tcBorders>
                      </w:tcPr>
                      <w:p w:rsidR="00D04A9B" w:rsidRDefault="00E8466C">
                        <w:pPr>
                          <w:spacing w:before="103" w:line="152" w:lineRule="exact"/>
                          <w:ind w:right="72"/>
                          <w:jc w:val="right"/>
                          <w:textAlignment w:val="baseline"/>
                          <w:rPr>
                            <w:rFonts w:ascii="Arial" w:eastAsia="Arial" w:hAnsi="Arial"/>
                            <w:color w:val="000000"/>
                            <w:sz w:val="14"/>
                            <w:lang w:val="es-ES"/>
                          </w:rPr>
                        </w:pPr>
                        <w:r>
                          <w:rPr>
                            <w:rFonts w:ascii="Arial" w:eastAsia="Arial" w:hAnsi="Arial"/>
                            <w:color w:val="000000"/>
                            <w:sz w:val="14"/>
                            <w:lang w:val="es-ES"/>
                          </w:rPr>
                          <w:t xml:space="preserve">$ </w:t>
                        </w:r>
                        <w:r>
                          <w:rPr>
                            <w:rFonts w:ascii="Tahoma" w:eastAsia="Tahoma" w:hAnsi="Tahoma"/>
                            <w:b/>
                            <w:color w:val="000000"/>
                            <w:sz w:val="12"/>
                            <w:lang w:val="es-ES"/>
                          </w:rPr>
                          <w:t>57,805,444.7</w:t>
                        </w:r>
                      </w:p>
                      <w:p w:rsidR="00D04A9B" w:rsidRDefault="00E8466C">
                        <w:pPr>
                          <w:spacing w:before="76" w:line="246" w:lineRule="exact"/>
                          <w:ind w:left="288" w:right="72" w:hanging="72"/>
                          <w:textAlignment w:val="baseline"/>
                          <w:rPr>
                            <w:rFonts w:ascii="Tahoma" w:eastAsia="Tahoma" w:hAnsi="Tahoma"/>
                            <w:b/>
                            <w:color w:val="000000"/>
                            <w:sz w:val="12"/>
                            <w:lang w:val="es-ES"/>
                          </w:rPr>
                        </w:pPr>
                        <w:r>
                          <w:rPr>
                            <w:rFonts w:ascii="Tahoma" w:eastAsia="Tahoma" w:hAnsi="Tahoma"/>
                            <w:b/>
                            <w:color w:val="000000"/>
                            <w:sz w:val="12"/>
                            <w:lang w:val="es-ES"/>
                          </w:rPr>
                          <w:t>55,904,996.4 13,869,536.2 13,625,258.6 10,420,255.6</w:t>
                        </w:r>
                      </w:p>
                      <w:p w:rsidR="00D04A9B" w:rsidRDefault="00E8466C">
                        <w:pPr>
                          <w:spacing w:before="98" w:after="86" w:line="152"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6,078,616.1</w:t>
                        </w:r>
                      </w:p>
                    </w:tc>
                    <w:tc>
                      <w:tcPr>
                        <w:tcW w:w="1210" w:type="dxa"/>
                        <w:tcBorders>
                          <w:top w:val="single" w:sz="5" w:space="0" w:color="000000"/>
                          <w:left w:val="none" w:sz="0" w:space="0" w:color="000000"/>
                          <w:bottom w:val="single" w:sz="5" w:space="0" w:color="000000"/>
                          <w:right w:val="none" w:sz="0" w:space="0" w:color="000000"/>
                        </w:tcBorders>
                      </w:tcPr>
                      <w:p w:rsidR="00D04A9B" w:rsidRDefault="00E8466C">
                        <w:pPr>
                          <w:spacing w:before="101" w:line="149" w:lineRule="exact"/>
                          <w:ind w:right="76"/>
                          <w:jc w:val="right"/>
                          <w:textAlignment w:val="baseline"/>
                          <w:rPr>
                            <w:rFonts w:ascii="Tahoma" w:eastAsia="Tahoma" w:hAnsi="Tahoma"/>
                            <w:b/>
                            <w:color w:val="000000"/>
                            <w:sz w:val="12"/>
                            <w:lang w:val="es-ES"/>
                          </w:rPr>
                        </w:pPr>
                        <w:r>
                          <w:rPr>
                            <w:rFonts w:ascii="Tahoma" w:eastAsia="Tahoma" w:hAnsi="Tahoma"/>
                            <w:b/>
                            <w:color w:val="000000"/>
                            <w:sz w:val="12"/>
                            <w:lang w:val="es-ES"/>
                          </w:rPr>
                          <w:t>$ 57,805,444.7</w:t>
                        </w:r>
                      </w:p>
                      <w:p w:rsidR="00D04A9B" w:rsidRDefault="00E8466C">
                        <w:pPr>
                          <w:spacing w:before="80" w:after="86" w:line="247" w:lineRule="exact"/>
                          <w:ind w:left="360" w:hanging="72"/>
                          <w:textAlignment w:val="baseline"/>
                          <w:rPr>
                            <w:rFonts w:ascii="Tahoma" w:eastAsia="Tahoma" w:hAnsi="Tahoma"/>
                            <w:b/>
                            <w:color w:val="000000"/>
                            <w:sz w:val="12"/>
                            <w:lang w:val="es-ES"/>
                          </w:rPr>
                        </w:pPr>
                        <w:r>
                          <w:rPr>
                            <w:rFonts w:ascii="Tahoma" w:eastAsia="Tahoma" w:hAnsi="Tahoma"/>
                            <w:b/>
                            <w:color w:val="000000"/>
                            <w:sz w:val="12"/>
                            <w:lang w:val="es-ES"/>
                          </w:rPr>
                          <w:t>55,904,996.4 13,869,536.3 13,625,258.6 10,420,255.6 6,089,680.5</w:t>
                        </w:r>
                      </w:p>
                    </w:tc>
                  </w:tr>
                  <w:tr w:rsidR="00D04A9B">
                    <w:tblPrEx>
                      <w:tblCellMar>
                        <w:top w:w="0" w:type="dxa"/>
                        <w:bottom w:w="0" w:type="dxa"/>
                      </w:tblCellMar>
                    </w:tblPrEx>
                    <w:trPr>
                      <w:trHeight w:hRule="exact" w:val="518"/>
                    </w:trPr>
                    <w:tc>
                      <w:tcPr>
                        <w:tcW w:w="215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296" w:type="dxa"/>
                        <w:tcBorders>
                          <w:top w:val="single" w:sz="5" w:space="0" w:color="000000"/>
                          <w:left w:val="none" w:sz="0" w:space="0" w:color="000000"/>
                          <w:bottom w:val="single" w:sz="5" w:space="0" w:color="000000"/>
                          <w:right w:val="none" w:sz="0" w:space="0" w:color="000000"/>
                        </w:tcBorders>
                      </w:tcPr>
                      <w:p w:rsidR="00D04A9B" w:rsidRDefault="00E8466C">
                        <w:pPr>
                          <w:spacing w:line="149" w:lineRule="exact"/>
                          <w:ind w:right="144"/>
                          <w:jc w:val="right"/>
                          <w:textAlignment w:val="baseline"/>
                          <w:rPr>
                            <w:rFonts w:ascii="Tahoma" w:eastAsia="Tahoma" w:hAnsi="Tahoma"/>
                            <w:b/>
                            <w:color w:val="000000"/>
                            <w:sz w:val="12"/>
                            <w:lang w:val="es-ES"/>
                          </w:rPr>
                        </w:pPr>
                        <w:r>
                          <w:rPr>
                            <w:rFonts w:ascii="Tahoma" w:eastAsia="Tahoma" w:hAnsi="Tahoma"/>
                            <w:b/>
                            <w:color w:val="000000"/>
                            <w:sz w:val="12"/>
                            <w:lang w:val="es-ES"/>
                          </w:rPr>
                          <w:t>$ 31,940,547.7</w:t>
                        </w:r>
                      </w:p>
                      <w:p w:rsidR="00D04A9B" w:rsidRDefault="00E8466C">
                        <w:pPr>
                          <w:spacing w:before="22" w:line="152" w:lineRule="exact"/>
                          <w:ind w:right="144"/>
                          <w:jc w:val="right"/>
                          <w:textAlignment w:val="baseline"/>
                          <w:rPr>
                            <w:rFonts w:ascii="Arial" w:eastAsia="Arial" w:hAnsi="Arial"/>
                            <w:color w:val="000000"/>
                            <w:sz w:val="14"/>
                            <w:lang w:val="es-ES"/>
                          </w:rPr>
                        </w:pPr>
                        <w:r>
                          <w:rPr>
                            <w:rFonts w:ascii="Arial" w:eastAsia="Arial" w:hAnsi="Arial"/>
                            <w:color w:val="000000"/>
                            <w:sz w:val="14"/>
                            <w:lang w:val="es-ES"/>
                          </w:rPr>
                          <w:t>5,340,163.4</w:t>
                        </w:r>
                      </w:p>
                      <w:p w:rsidR="00D04A9B" w:rsidRDefault="00E8466C">
                        <w:pPr>
                          <w:spacing w:before="11" w:after="3" w:line="152" w:lineRule="exact"/>
                          <w:ind w:right="144"/>
                          <w:jc w:val="right"/>
                          <w:textAlignment w:val="baseline"/>
                          <w:rPr>
                            <w:rFonts w:ascii="Arial" w:eastAsia="Arial" w:hAnsi="Arial"/>
                            <w:color w:val="000000"/>
                            <w:sz w:val="14"/>
                            <w:lang w:val="es-ES"/>
                          </w:rPr>
                        </w:pPr>
                        <w:r>
                          <w:rPr>
                            <w:rFonts w:ascii="Arial" w:eastAsia="Arial" w:hAnsi="Arial"/>
                            <w:color w:val="000000"/>
                            <w:sz w:val="14"/>
                            <w:lang w:val="es-ES"/>
                          </w:rPr>
                          <w:t>1,724,593.9</w:t>
                        </w:r>
                      </w:p>
                    </w:tc>
                    <w:tc>
                      <w:tcPr>
                        <w:tcW w:w="1344" w:type="dxa"/>
                        <w:tcBorders>
                          <w:top w:val="single" w:sz="5" w:space="0" w:color="000000"/>
                          <w:left w:val="none" w:sz="0" w:space="0" w:color="000000"/>
                          <w:bottom w:val="single" w:sz="5" w:space="0" w:color="000000"/>
                          <w:right w:val="none" w:sz="0" w:space="0" w:color="000000"/>
                        </w:tcBorders>
                      </w:tcPr>
                      <w:p w:rsidR="00D04A9B" w:rsidRDefault="00E8466C">
                        <w:pPr>
                          <w:spacing w:line="149" w:lineRule="exact"/>
                          <w:ind w:right="108"/>
                          <w:jc w:val="right"/>
                          <w:textAlignment w:val="baseline"/>
                          <w:rPr>
                            <w:rFonts w:ascii="Tahoma" w:eastAsia="Tahoma" w:hAnsi="Tahoma"/>
                            <w:b/>
                            <w:color w:val="000000"/>
                            <w:sz w:val="12"/>
                            <w:lang w:val="es-ES"/>
                          </w:rPr>
                        </w:pPr>
                        <w:r>
                          <w:rPr>
                            <w:rFonts w:ascii="Tahoma" w:eastAsia="Tahoma" w:hAnsi="Tahoma"/>
                            <w:b/>
                            <w:color w:val="000000"/>
                            <w:sz w:val="12"/>
                            <w:lang w:val="es-ES"/>
                          </w:rPr>
                          <w:t>$ 85,064,100.2</w:t>
                        </w:r>
                      </w:p>
                      <w:p w:rsidR="00D04A9B" w:rsidRDefault="00E8466C">
                        <w:pPr>
                          <w:spacing w:before="23" w:line="152" w:lineRule="exact"/>
                          <w:ind w:right="108"/>
                          <w:jc w:val="right"/>
                          <w:textAlignment w:val="baseline"/>
                          <w:rPr>
                            <w:rFonts w:ascii="Arial" w:eastAsia="Arial" w:hAnsi="Arial"/>
                            <w:color w:val="000000"/>
                            <w:sz w:val="14"/>
                            <w:lang w:val="es-ES"/>
                          </w:rPr>
                        </w:pPr>
                        <w:r>
                          <w:rPr>
                            <w:rFonts w:ascii="Arial" w:eastAsia="Arial" w:hAnsi="Arial"/>
                            <w:color w:val="000000"/>
                            <w:sz w:val="14"/>
                            <w:lang w:val="es-ES"/>
                          </w:rPr>
                          <w:t>8,376,778.1</w:t>
                        </w:r>
                      </w:p>
                      <w:p w:rsidR="00D04A9B" w:rsidRDefault="00E8466C">
                        <w:pPr>
                          <w:spacing w:before="13" w:after="1" w:line="152" w:lineRule="exact"/>
                          <w:ind w:right="108"/>
                          <w:jc w:val="right"/>
                          <w:textAlignment w:val="baseline"/>
                          <w:rPr>
                            <w:rFonts w:ascii="Arial" w:eastAsia="Arial" w:hAnsi="Arial"/>
                            <w:color w:val="000000"/>
                            <w:sz w:val="14"/>
                            <w:lang w:val="es-ES"/>
                          </w:rPr>
                        </w:pPr>
                        <w:r>
                          <w:rPr>
                            <w:rFonts w:ascii="Arial" w:eastAsia="Arial" w:hAnsi="Arial"/>
                            <w:color w:val="000000"/>
                            <w:sz w:val="14"/>
                            <w:lang w:val="es-ES"/>
                          </w:rPr>
                          <w:t>349.7</w:t>
                        </w:r>
                      </w:p>
                    </w:tc>
                    <w:tc>
                      <w:tcPr>
                        <w:tcW w:w="1450" w:type="dxa"/>
                        <w:tcBorders>
                          <w:top w:val="single" w:sz="5" w:space="0" w:color="000000"/>
                          <w:left w:val="none" w:sz="0" w:space="0" w:color="000000"/>
                          <w:bottom w:val="single" w:sz="5" w:space="0" w:color="000000"/>
                          <w:right w:val="none" w:sz="0" w:space="0" w:color="000000"/>
                        </w:tcBorders>
                      </w:tcPr>
                      <w:p w:rsidR="00D04A9B" w:rsidRDefault="00E8466C">
                        <w:pPr>
                          <w:spacing w:line="149" w:lineRule="exact"/>
                          <w:ind w:right="252"/>
                          <w:jc w:val="right"/>
                          <w:textAlignment w:val="baseline"/>
                          <w:rPr>
                            <w:rFonts w:ascii="Tahoma" w:eastAsia="Tahoma" w:hAnsi="Tahoma"/>
                            <w:b/>
                            <w:color w:val="000000"/>
                            <w:sz w:val="12"/>
                            <w:lang w:val="es-ES"/>
                          </w:rPr>
                        </w:pPr>
                        <w:r>
                          <w:rPr>
                            <w:rFonts w:ascii="Tahoma" w:eastAsia="Tahoma" w:hAnsi="Tahoma"/>
                            <w:b/>
                            <w:color w:val="000000"/>
                            <w:sz w:val="12"/>
                            <w:lang w:val="es-ES"/>
                          </w:rPr>
                          <w:t>$ 40,699,459.7</w:t>
                        </w:r>
                      </w:p>
                      <w:p w:rsidR="00D04A9B" w:rsidRDefault="00E8466C">
                        <w:pPr>
                          <w:spacing w:before="26" w:line="152" w:lineRule="exact"/>
                          <w:ind w:right="252"/>
                          <w:jc w:val="right"/>
                          <w:textAlignment w:val="baseline"/>
                          <w:rPr>
                            <w:rFonts w:ascii="Arial" w:eastAsia="Arial" w:hAnsi="Arial"/>
                            <w:color w:val="000000"/>
                            <w:sz w:val="14"/>
                            <w:lang w:val="es-ES"/>
                          </w:rPr>
                        </w:pPr>
                        <w:r>
                          <w:rPr>
                            <w:rFonts w:ascii="Arial" w:eastAsia="Arial" w:hAnsi="Arial"/>
                            <w:color w:val="000000"/>
                            <w:sz w:val="14"/>
                            <w:lang w:val="es-ES"/>
                          </w:rPr>
                          <w:t>69,441,657.5</w:t>
                        </w:r>
                      </w:p>
                      <w:p w:rsidR="00D04A9B" w:rsidRDefault="00E8466C">
                        <w:pPr>
                          <w:spacing w:before="12" w:line="150" w:lineRule="exact"/>
                          <w:ind w:right="252"/>
                          <w:jc w:val="right"/>
                          <w:textAlignment w:val="baseline"/>
                          <w:rPr>
                            <w:rFonts w:ascii="Arial" w:eastAsia="Arial" w:hAnsi="Arial"/>
                            <w:color w:val="000000"/>
                            <w:sz w:val="14"/>
                            <w:lang w:val="es-ES"/>
                          </w:rPr>
                        </w:pPr>
                        <w:r>
                          <w:rPr>
                            <w:rFonts w:ascii="Arial" w:eastAsia="Arial" w:hAnsi="Arial"/>
                            <w:color w:val="000000"/>
                            <w:sz w:val="14"/>
                            <w:lang w:val="es-ES"/>
                          </w:rPr>
                          <w:t>26,989.0</w:t>
                        </w:r>
                      </w:p>
                    </w:tc>
                    <w:tc>
                      <w:tcPr>
                        <w:tcW w:w="1185" w:type="dxa"/>
                        <w:tcBorders>
                          <w:top w:val="single" w:sz="5" w:space="0" w:color="000000"/>
                          <w:left w:val="none" w:sz="0" w:space="0" w:color="000000"/>
                          <w:bottom w:val="single" w:sz="5" w:space="0" w:color="000000"/>
                          <w:right w:val="none" w:sz="0" w:space="0" w:color="000000"/>
                        </w:tcBorders>
                      </w:tcPr>
                      <w:p w:rsidR="00D04A9B" w:rsidRDefault="00E8466C">
                        <w:pPr>
                          <w:spacing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$ 157,704,107.6</w:t>
                        </w:r>
                      </w:p>
                      <w:p w:rsidR="00D04A9B" w:rsidRDefault="00E8466C">
                        <w:pPr>
                          <w:spacing w:before="19"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83,158,599.0</w:t>
                        </w:r>
                      </w:p>
                      <w:p w:rsidR="00D04A9B" w:rsidRDefault="00E8466C">
                        <w:pPr>
                          <w:spacing w:before="15" w:after="4"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1,751,932.6</w:t>
                        </w:r>
                      </w:p>
                    </w:tc>
                    <w:tc>
                      <w:tcPr>
                        <w:tcW w:w="1210" w:type="dxa"/>
                        <w:tcBorders>
                          <w:top w:val="single" w:sz="5" w:space="0" w:color="000000"/>
                          <w:left w:val="none" w:sz="0" w:space="0" w:color="000000"/>
                          <w:bottom w:val="single" w:sz="5" w:space="0" w:color="000000"/>
                          <w:right w:val="none" w:sz="0" w:space="0" w:color="000000"/>
                        </w:tcBorders>
                        <w:vAlign w:val="center"/>
                      </w:tcPr>
                      <w:p w:rsidR="00D04A9B" w:rsidRDefault="00E8466C">
                        <w:pPr>
                          <w:tabs>
                            <w:tab w:val="right" w:pos="1152"/>
                          </w:tabs>
                          <w:spacing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w:t>
                        </w:r>
                        <w:r>
                          <w:rPr>
                            <w:rFonts w:ascii="Tahoma" w:eastAsia="Tahoma" w:hAnsi="Tahoma"/>
                            <w:b/>
                            <w:color w:val="000000"/>
                            <w:sz w:val="12"/>
                            <w:lang w:val="es-ES"/>
                          </w:rPr>
                          <w:tab/>
                          <w:t>157,715,172.1</w:t>
                        </w:r>
                      </w:p>
                      <w:p w:rsidR="00D04A9B" w:rsidRDefault="00E8466C">
                        <w:pPr>
                          <w:spacing w:before="19"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83,159,467.2</w:t>
                        </w:r>
                      </w:p>
                      <w:p w:rsidR="00D04A9B" w:rsidRDefault="00E8466C">
                        <w:pPr>
                          <w:spacing w:before="17" w:after="2"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79,134,134.7</w:t>
                        </w:r>
                      </w:p>
                    </w:tc>
                  </w:tr>
                  <w:tr w:rsidR="00D04A9B">
                    <w:tblPrEx>
                      <w:tblCellMar>
                        <w:top w:w="0" w:type="dxa"/>
                        <w:bottom w:w="0" w:type="dxa"/>
                      </w:tblCellMar>
                    </w:tblPrEx>
                    <w:trPr>
                      <w:trHeight w:hRule="exact" w:val="509"/>
                    </w:trPr>
                    <w:tc>
                      <w:tcPr>
                        <w:tcW w:w="215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296" w:type="dxa"/>
                        <w:tcBorders>
                          <w:top w:val="single" w:sz="5" w:space="0" w:color="000000"/>
                          <w:left w:val="none" w:sz="0" w:space="0" w:color="000000"/>
                          <w:bottom w:val="single" w:sz="5" w:space="0" w:color="000000"/>
                          <w:right w:val="none" w:sz="0" w:space="0" w:color="000000"/>
                        </w:tcBorders>
                      </w:tcPr>
                      <w:p w:rsidR="00D04A9B" w:rsidRDefault="00E8466C">
                        <w:pPr>
                          <w:spacing w:line="152" w:lineRule="exact"/>
                          <w:ind w:right="144"/>
                          <w:jc w:val="right"/>
                          <w:textAlignment w:val="baseline"/>
                          <w:rPr>
                            <w:rFonts w:ascii="Tahoma" w:eastAsia="Tahoma" w:hAnsi="Tahoma"/>
                            <w:b/>
                            <w:color w:val="000000"/>
                            <w:sz w:val="12"/>
                            <w:lang w:val="es-ES"/>
                          </w:rPr>
                        </w:pPr>
                        <w:r>
                          <w:rPr>
                            <w:rFonts w:ascii="Tahoma" w:eastAsia="Tahoma" w:hAnsi="Tahoma"/>
                            <w:b/>
                            <w:color w:val="000000"/>
                            <w:sz w:val="12"/>
                            <w:lang w:val="es-ES"/>
                          </w:rPr>
                          <w:t>$ 39,005,305.0</w:t>
                        </w:r>
                      </w:p>
                      <w:p w:rsidR="00D04A9B" w:rsidRDefault="00E8466C">
                        <w:pPr>
                          <w:spacing w:before="99" w:after="94" w:line="152" w:lineRule="exact"/>
                          <w:ind w:right="144"/>
                          <w:jc w:val="right"/>
                          <w:textAlignment w:val="baseline"/>
                          <w:rPr>
                            <w:rFonts w:ascii="Arial" w:eastAsia="Arial" w:hAnsi="Arial"/>
                            <w:color w:val="000000"/>
                            <w:sz w:val="14"/>
                            <w:lang w:val="es-ES"/>
                          </w:rPr>
                        </w:pPr>
                        <w:r>
                          <w:rPr>
                            <w:rFonts w:ascii="Arial" w:eastAsia="Arial" w:hAnsi="Arial"/>
                            <w:color w:val="000000"/>
                            <w:sz w:val="14"/>
                            <w:lang w:val="es-ES"/>
                          </w:rPr>
                          <w:t>5,400.5</w:t>
                        </w:r>
                      </w:p>
                    </w:tc>
                    <w:tc>
                      <w:tcPr>
                        <w:tcW w:w="1344" w:type="dxa"/>
                        <w:tcBorders>
                          <w:top w:val="single" w:sz="5" w:space="0" w:color="000000"/>
                          <w:left w:val="none" w:sz="0" w:space="0" w:color="000000"/>
                          <w:bottom w:val="single" w:sz="5" w:space="0" w:color="000000"/>
                          <w:right w:val="none" w:sz="0" w:space="0" w:color="000000"/>
                        </w:tcBorders>
                      </w:tcPr>
                      <w:p w:rsidR="00D04A9B" w:rsidRDefault="00E8466C">
                        <w:pPr>
                          <w:spacing w:line="149" w:lineRule="exact"/>
                          <w:ind w:right="108"/>
                          <w:jc w:val="right"/>
                          <w:textAlignment w:val="baseline"/>
                          <w:rPr>
                            <w:rFonts w:ascii="Tahoma" w:eastAsia="Tahoma" w:hAnsi="Tahoma"/>
                            <w:b/>
                            <w:color w:val="000000"/>
                            <w:sz w:val="12"/>
                            <w:lang w:val="es-ES"/>
                          </w:rPr>
                        </w:pPr>
                        <w:r>
                          <w:rPr>
                            <w:rFonts w:ascii="Tahoma" w:eastAsia="Tahoma" w:hAnsi="Tahoma"/>
                            <w:b/>
                            <w:color w:val="000000"/>
                            <w:sz w:val="12"/>
                            <w:lang w:val="es-ES"/>
                          </w:rPr>
                          <w:t>$ 93,441,228.0</w:t>
                        </w:r>
                      </w:p>
                      <w:p w:rsidR="00D04A9B" w:rsidRDefault="00E8466C">
                        <w:pPr>
                          <w:spacing w:before="99" w:after="94" w:line="152" w:lineRule="exact"/>
                          <w:ind w:right="108"/>
                          <w:jc w:val="right"/>
                          <w:textAlignment w:val="baseline"/>
                          <w:rPr>
                            <w:rFonts w:ascii="Arial" w:eastAsia="Arial" w:hAnsi="Arial"/>
                            <w:color w:val="000000"/>
                            <w:sz w:val="14"/>
                            <w:lang w:val="es-ES"/>
                          </w:rPr>
                        </w:pPr>
                        <w:r>
                          <w:rPr>
                            <w:rFonts w:ascii="Arial" w:eastAsia="Arial" w:hAnsi="Arial"/>
                            <w:color w:val="000000"/>
                            <w:sz w:val="14"/>
                            <w:lang w:val="es-ES"/>
                          </w:rPr>
                          <w:t>73.3</w:t>
                        </w:r>
                      </w:p>
                    </w:tc>
                    <w:tc>
                      <w:tcPr>
                        <w:tcW w:w="1450" w:type="dxa"/>
                        <w:tcBorders>
                          <w:top w:val="single" w:sz="5" w:space="0" w:color="000000"/>
                          <w:left w:val="none" w:sz="0" w:space="0" w:color="000000"/>
                          <w:bottom w:val="single" w:sz="5" w:space="0" w:color="000000"/>
                          <w:right w:val="none" w:sz="0" w:space="0" w:color="000000"/>
                        </w:tcBorders>
                      </w:tcPr>
                      <w:p w:rsidR="00D04A9B" w:rsidRDefault="00E8466C">
                        <w:pPr>
                          <w:spacing w:after="340" w:line="151" w:lineRule="exact"/>
                          <w:ind w:right="254"/>
                          <w:jc w:val="right"/>
                          <w:textAlignment w:val="baseline"/>
                          <w:rPr>
                            <w:rFonts w:ascii="Tahoma" w:eastAsia="Tahoma" w:hAnsi="Tahoma"/>
                            <w:b/>
                            <w:color w:val="000000"/>
                            <w:sz w:val="12"/>
                            <w:lang w:val="es-ES"/>
                          </w:rPr>
                        </w:pPr>
                        <w:r>
                          <w:rPr>
                            <w:rFonts w:ascii="Tahoma" w:eastAsia="Tahoma" w:hAnsi="Tahoma"/>
                            <w:b/>
                            <w:color w:val="000000"/>
                            <w:sz w:val="12"/>
                            <w:lang w:val="es-ES"/>
                          </w:rPr>
                          <w:t>$ 110,168,106.2</w:t>
                        </w:r>
                      </w:p>
                    </w:tc>
                    <w:tc>
                      <w:tcPr>
                        <w:tcW w:w="1185" w:type="dxa"/>
                        <w:tcBorders>
                          <w:top w:val="single" w:sz="5" w:space="0" w:color="000000"/>
                          <w:left w:val="none" w:sz="0" w:space="0" w:color="000000"/>
                          <w:bottom w:val="single" w:sz="5" w:space="0" w:color="000000"/>
                          <w:right w:val="none" w:sz="0" w:space="0" w:color="000000"/>
                        </w:tcBorders>
                      </w:tcPr>
                      <w:p w:rsidR="00D04A9B" w:rsidRDefault="00E8466C">
                        <w:pPr>
                          <w:spacing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$ 242,614,639.2</w:t>
                        </w:r>
                      </w:p>
                      <w:p w:rsidR="00D04A9B" w:rsidRDefault="00E8466C">
                        <w:pPr>
                          <w:spacing w:before="96" w:after="95"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5,473.8</w:t>
                        </w:r>
                      </w:p>
                    </w:tc>
                    <w:tc>
                      <w:tcPr>
                        <w:tcW w:w="1210" w:type="dxa"/>
                        <w:tcBorders>
                          <w:top w:val="single" w:sz="5" w:space="0" w:color="000000"/>
                          <w:left w:val="none" w:sz="0" w:space="0" w:color="000000"/>
                          <w:bottom w:val="single" w:sz="5" w:space="0" w:color="000000"/>
                          <w:right w:val="none" w:sz="0" w:space="0" w:color="000000"/>
                        </w:tcBorders>
                      </w:tcPr>
                      <w:p w:rsidR="00D04A9B" w:rsidRDefault="00E8466C">
                        <w:pPr>
                          <w:spacing w:after="339" w:line="149" w:lineRule="exact"/>
                          <w:ind w:right="76"/>
                          <w:jc w:val="right"/>
                          <w:textAlignment w:val="baseline"/>
                          <w:rPr>
                            <w:rFonts w:ascii="Tahoma" w:eastAsia="Tahoma" w:hAnsi="Tahoma"/>
                            <w:b/>
                            <w:color w:val="000000"/>
                            <w:sz w:val="12"/>
                            <w:lang w:val="es-ES"/>
                          </w:rPr>
                        </w:pPr>
                        <w:r>
                          <w:rPr>
                            <w:rFonts w:ascii="Tahoma" w:eastAsia="Tahoma" w:hAnsi="Tahoma"/>
                            <w:b/>
                            <w:color w:val="000000"/>
                            <w:sz w:val="12"/>
                            <w:lang w:val="es-ES"/>
                          </w:rPr>
                          <w:t>$320,008,774.0</w:t>
                        </w:r>
                      </w:p>
                    </w:tc>
                  </w:tr>
                  <w:tr w:rsidR="00D04A9B">
                    <w:tblPrEx>
                      <w:tblCellMar>
                        <w:top w:w="0" w:type="dxa"/>
                        <w:bottom w:w="0" w:type="dxa"/>
                      </w:tblCellMar>
                    </w:tblPrEx>
                    <w:trPr>
                      <w:trHeight w:hRule="exact" w:val="687"/>
                    </w:trPr>
                    <w:tc>
                      <w:tcPr>
                        <w:tcW w:w="215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296" w:type="dxa"/>
                        <w:tcBorders>
                          <w:top w:val="single" w:sz="5" w:space="0" w:color="000000"/>
                          <w:left w:val="none" w:sz="0" w:space="0" w:color="000000"/>
                          <w:bottom w:val="single" w:sz="5" w:space="0" w:color="000000"/>
                          <w:right w:val="none" w:sz="0" w:space="0" w:color="000000"/>
                        </w:tcBorders>
                      </w:tcPr>
                      <w:p w:rsidR="00D04A9B" w:rsidRDefault="00E8466C">
                        <w:pPr>
                          <w:spacing w:before="92" w:line="149" w:lineRule="exact"/>
                          <w:ind w:right="144"/>
                          <w:jc w:val="right"/>
                          <w:textAlignment w:val="baseline"/>
                          <w:rPr>
                            <w:rFonts w:ascii="Tahoma" w:eastAsia="Tahoma" w:hAnsi="Tahoma"/>
                            <w:b/>
                            <w:color w:val="000000"/>
                            <w:sz w:val="12"/>
                            <w:lang w:val="es-ES"/>
                          </w:rPr>
                        </w:pPr>
                        <w:r>
                          <w:rPr>
                            <w:rFonts w:ascii="Tahoma" w:eastAsia="Tahoma" w:hAnsi="Tahoma"/>
                            <w:b/>
                            <w:color w:val="000000"/>
                            <w:sz w:val="12"/>
                            <w:lang w:val="es-ES"/>
                          </w:rPr>
                          <w:t>$ 39,010,705.5</w:t>
                        </w:r>
                      </w:p>
                      <w:p w:rsidR="00D04A9B" w:rsidRDefault="00E8466C">
                        <w:pPr>
                          <w:spacing w:before="112" w:line="152" w:lineRule="exact"/>
                          <w:ind w:right="144"/>
                          <w:jc w:val="right"/>
                          <w:textAlignment w:val="baseline"/>
                          <w:rPr>
                            <w:rFonts w:ascii="Arial" w:eastAsia="Arial" w:hAnsi="Arial"/>
                            <w:color w:val="000000"/>
                            <w:sz w:val="14"/>
                            <w:lang w:val="es-ES"/>
                          </w:rPr>
                        </w:pPr>
                        <w:r>
                          <w:rPr>
                            <w:rFonts w:ascii="Arial" w:eastAsia="Arial" w:hAnsi="Arial"/>
                            <w:color w:val="000000"/>
                            <w:sz w:val="14"/>
                            <w:lang w:val="es-ES"/>
                          </w:rPr>
                          <w:t>20,974,502.8</w:t>
                        </w:r>
                      </w:p>
                      <w:p w:rsidR="00D04A9B" w:rsidRDefault="00E8466C">
                        <w:pPr>
                          <w:spacing w:before="16" w:after="3" w:line="152" w:lineRule="exact"/>
                          <w:ind w:right="144"/>
                          <w:jc w:val="right"/>
                          <w:textAlignment w:val="baseline"/>
                          <w:rPr>
                            <w:rFonts w:ascii="Arial" w:eastAsia="Arial" w:hAnsi="Arial"/>
                            <w:color w:val="000000"/>
                            <w:sz w:val="14"/>
                            <w:lang w:val="es-ES"/>
                          </w:rPr>
                        </w:pPr>
                        <w:r>
                          <w:rPr>
                            <w:rFonts w:ascii="Arial" w:eastAsia="Arial" w:hAnsi="Arial"/>
                            <w:color w:val="000000"/>
                            <w:sz w:val="14"/>
                            <w:lang w:val="es-ES"/>
                          </w:rPr>
                          <w:t>1,267,736.4</w:t>
                        </w:r>
                      </w:p>
                    </w:tc>
                    <w:tc>
                      <w:tcPr>
                        <w:tcW w:w="1344" w:type="dxa"/>
                        <w:tcBorders>
                          <w:top w:val="single" w:sz="5" w:space="0" w:color="000000"/>
                          <w:left w:val="none" w:sz="0" w:space="0" w:color="000000"/>
                          <w:bottom w:val="single" w:sz="5" w:space="0" w:color="000000"/>
                          <w:right w:val="none" w:sz="0" w:space="0" w:color="000000"/>
                        </w:tcBorders>
                      </w:tcPr>
                      <w:p w:rsidR="00D04A9B" w:rsidRDefault="00E8466C">
                        <w:pPr>
                          <w:spacing w:before="96" w:line="149" w:lineRule="exact"/>
                          <w:ind w:right="108"/>
                          <w:jc w:val="right"/>
                          <w:textAlignment w:val="baseline"/>
                          <w:rPr>
                            <w:rFonts w:ascii="Tahoma" w:eastAsia="Tahoma" w:hAnsi="Tahoma"/>
                            <w:b/>
                            <w:color w:val="000000"/>
                            <w:sz w:val="12"/>
                            <w:lang w:val="es-ES"/>
                          </w:rPr>
                        </w:pPr>
                        <w:r>
                          <w:rPr>
                            <w:rFonts w:ascii="Tahoma" w:eastAsia="Tahoma" w:hAnsi="Tahoma"/>
                            <w:b/>
                            <w:color w:val="000000"/>
                            <w:sz w:val="12"/>
                            <w:lang w:val="es-ES"/>
                          </w:rPr>
                          <w:t>$ 93,441,301.3</w:t>
                        </w:r>
                      </w:p>
                      <w:p w:rsidR="00D04A9B" w:rsidRDefault="00E8466C">
                        <w:pPr>
                          <w:spacing w:before="108" w:line="152" w:lineRule="exact"/>
                          <w:ind w:right="108"/>
                          <w:jc w:val="right"/>
                          <w:textAlignment w:val="baseline"/>
                          <w:rPr>
                            <w:rFonts w:ascii="Arial" w:eastAsia="Arial" w:hAnsi="Arial"/>
                            <w:color w:val="000000"/>
                            <w:sz w:val="14"/>
                            <w:lang w:val="es-ES"/>
                          </w:rPr>
                        </w:pPr>
                        <w:r>
                          <w:rPr>
                            <w:rFonts w:ascii="Arial" w:eastAsia="Arial" w:hAnsi="Arial"/>
                            <w:color w:val="000000"/>
                            <w:sz w:val="14"/>
                            <w:lang w:val="es-ES"/>
                          </w:rPr>
                          <w:t>4,584.7</w:t>
                        </w:r>
                      </w:p>
                      <w:p w:rsidR="00D04A9B" w:rsidRDefault="00E8466C">
                        <w:pPr>
                          <w:spacing w:before="16" w:after="3" w:line="152" w:lineRule="exact"/>
                          <w:ind w:right="108"/>
                          <w:jc w:val="right"/>
                          <w:textAlignment w:val="baseline"/>
                          <w:rPr>
                            <w:rFonts w:ascii="Arial" w:eastAsia="Arial" w:hAnsi="Arial"/>
                            <w:color w:val="000000"/>
                            <w:sz w:val="14"/>
                            <w:lang w:val="es-ES"/>
                          </w:rPr>
                        </w:pPr>
                        <w:r>
                          <w:rPr>
                            <w:rFonts w:ascii="Arial" w:eastAsia="Arial" w:hAnsi="Arial"/>
                            <w:color w:val="000000"/>
                            <w:sz w:val="14"/>
                            <w:lang w:val="es-ES"/>
                          </w:rPr>
                          <w:t>256.1</w:t>
                        </w:r>
                      </w:p>
                    </w:tc>
                    <w:tc>
                      <w:tcPr>
                        <w:tcW w:w="1450" w:type="dxa"/>
                        <w:tcBorders>
                          <w:top w:val="single" w:sz="5" w:space="0" w:color="000000"/>
                          <w:left w:val="none" w:sz="0" w:space="0" w:color="000000"/>
                          <w:bottom w:val="single" w:sz="5" w:space="0" w:color="000000"/>
                          <w:right w:val="none" w:sz="0" w:space="0" w:color="000000"/>
                        </w:tcBorders>
                      </w:tcPr>
                      <w:p w:rsidR="00D04A9B" w:rsidRDefault="00E8466C">
                        <w:pPr>
                          <w:spacing w:before="96" w:after="431" w:line="149" w:lineRule="exact"/>
                          <w:ind w:right="254"/>
                          <w:jc w:val="right"/>
                          <w:textAlignment w:val="baseline"/>
                          <w:rPr>
                            <w:rFonts w:ascii="Tahoma" w:eastAsia="Tahoma" w:hAnsi="Tahoma"/>
                            <w:b/>
                            <w:color w:val="000000"/>
                            <w:sz w:val="12"/>
                            <w:lang w:val="es-ES"/>
                          </w:rPr>
                        </w:pPr>
                        <w:r>
                          <w:rPr>
                            <w:rFonts w:ascii="Tahoma" w:eastAsia="Tahoma" w:hAnsi="Tahoma"/>
                            <w:b/>
                            <w:color w:val="000000"/>
                            <w:sz w:val="12"/>
                            <w:lang w:val="es-ES"/>
                          </w:rPr>
                          <w:t>$ 110,168,106.2</w:t>
                        </w:r>
                      </w:p>
                    </w:tc>
                    <w:tc>
                      <w:tcPr>
                        <w:tcW w:w="1185" w:type="dxa"/>
                        <w:tcBorders>
                          <w:top w:val="single" w:sz="5" w:space="0" w:color="000000"/>
                          <w:left w:val="none" w:sz="0" w:space="0" w:color="000000"/>
                          <w:bottom w:val="single" w:sz="5" w:space="0" w:color="000000"/>
                          <w:right w:val="none" w:sz="0" w:space="0" w:color="000000"/>
                        </w:tcBorders>
                      </w:tcPr>
                      <w:p w:rsidR="00D04A9B" w:rsidRDefault="00E8466C">
                        <w:pPr>
                          <w:spacing w:before="98" w:line="151"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$ 242,620,113.0</w:t>
                        </w:r>
                      </w:p>
                      <w:p w:rsidR="00D04A9B" w:rsidRDefault="00E8466C">
                        <w:pPr>
                          <w:spacing w:before="104"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20,979,087.5</w:t>
                        </w:r>
                      </w:p>
                      <w:p w:rsidR="00D04A9B" w:rsidRDefault="00E8466C">
                        <w:pPr>
                          <w:spacing w:before="21" w:after="4" w:line="149" w:lineRule="exact"/>
                          <w:ind w:right="72"/>
                          <w:jc w:val="right"/>
                          <w:textAlignment w:val="baseline"/>
                          <w:rPr>
                            <w:rFonts w:ascii="Tahoma" w:eastAsia="Tahoma" w:hAnsi="Tahoma"/>
                            <w:b/>
                            <w:color w:val="000000"/>
                            <w:sz w:val="12"/>
                            <w:lang w:val="es-ES"/>
                          </w:rPr>
                        </w:pPr>
                        <w:r>
                          <w:rPr>
                            <w:rFonts w:ascii="Tahoma" w:eastAsia="Tahoma" w:hAnsi="Tahoma"/>
                            <w:b/>
                            <w:color w:val="000000"/>
                            <w:sz w:val="12"/>
                            <w:lang w:val="es-ES"/>
                          </w:rPr>
                          <w:t>1,267,992.5</w:t>
                        </w:r>
                      </w:p>
                    </w:tc>
                    <w:tc>
                      <w:tcPr>
                        <w:tcW w:w="1210"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196"/>
                    </w:trPr>
                    <w:tc>
                      <w:tcPr>
                        <w:tcW w:w="2155" w:type="dxa"/>
                        <w:vMerge/>
                        <w:tcBorders>
                          <w:top w:val="single" w:sz="0" w:space="0" w:color="000000"/>
                          <w:left w:val="none" w:sz="0" w:space="0" w:color="000000"/>
                          <w:bottom w:val="double" w:sz="6" w:space="0" w:color="000000"/>
                          <w:right w:val="none" w:sz="0" w:space="0" w:color="000000"/>
                        </w:tcBorders>
                        <w:vAlign w:val="bottom"/>
                      </w:tcPr>
                      <w:p w:rsidR="00D04A9B" w:rsidRDefault="00D04A9B"/>
                    </w:tc>
                    <w:tc>
                      <w:tcPr>
                        <w:tcW w:w="1296"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29" w:line="149" w:lineRule="exact"/>
                          <w:ind w:right="172"/>
                          <w:jc w:val="right"/>
                          <w:textAlignment w:val="baseline"/>
                          <w:rPr>
                            <w:rFonts w:ascii="Tahoma" w:eastAsia="Tahoma" w:hAnsi="Tahoma"/>
                            <w:b/>
                            <w:color w:val="000000"/>
                            <w:sz w:val="12"/>
                            <w:lang w:val="es-ES"/>
                          </w:rPr>
                        </w:pPr>
                        <w:r>
                          <w:rPr>
                            <w:rFonts w:ascii="Tahoma" w:eastAsia="Tahoma" w:hAnsi="Tahoma"/>
                            <w:b/>
                            <w:color w:val="000000"/>
                            <w:sz w:val="12"/>
                            <w:lang w:val="es-ES"/>
                          </w:rPr>
                          <w:t>$ 61,252,944.7</w:t>
                        </w:r>
                      </w:p>
                    </w:tc>
                    <w:tc>
                      <w:tcPr>
                        <w:tcW w:w="1344"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24" w:line="149" w:lineRule="exact"/>
                          <w:ind w:right="109"/>
                          <w:jc w:val="right"/>
                          <w:textAlignment w:val="baseline"/>
                          <w:rPr>
                            <w:rFonts w:ascii="Tahoma" w:eastAsia="Tahoma" w:hAnsi="Tahoma"/>
                            <w:b/>
                            <w:color w:val="000000"/>
                            <w:sz w:val="12"/>
                            <w:lang w:val="es-ES"/>
                          </w:rPr>
                        </w:pPr>
                        <w:r>
                          <w:rPr>
                            <w:rFonts w:ascii="Tahoma" w:eastAsia="Tahoma" w:hAnsi="Tahoma"/>
                            <w:b/>
                            <w:color w:val="000000"/>
                            <w:sz w:val="12"/>
                            <w:lang w:val="es-ES"/>
                          </w:rPr>
                          <w:t>$ 93,446,142.1</w:t>
                        </w:r>
                      </w:p>
                    </w:tc>
                    <w:tc>
                      <w:tcPr>
                        <w:tcW w:w="1450"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24" w:line="149" w:lineRule="exact"/>
                          <w:ind w:right="254"/>
                          <w:jc w:val="right"/>
                          <w:textAlignment w:val="baseline"/>
                          <w:rPr>
                            <w:rFonts w:ascii="Tahoma" w:eastAsia="Tahoma" w:hAnsi="Tahoma"/>
                            <w:b/>
                            <w:color w:val="000000"/>
                            <w:sz w:val="12"/>
                            <w:lang w:val="es-ES"/>
                          </w:rPr>
                        </w:pPr>
                        <w:r>
                          <w:rPr>
                            <w:rFonts w:ascii="Tahoma" w:eastAsia="Tahoma" w:hAnsi="Tahoma"/>
                            <w:b/>
                            <w:color w:val="000000"/>
                            <w:sz w:val="12"/>
                            <w:lang w:val="es-ES"/>
                          </w:rPr>
                          <w:t>$ 110,168,106.2</w:t>
                        </w:r>
                      </w:p>
                    </w:tc>
                    <w:tc>
                      <w:tcPr>
                        <w:tcW w:w="1185"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24" w:line="149" w:lineRule="exact"/>
                          <w:ind w:right="76"/>
                          <w:jc w:val="right"/>
                          <w:textAlignment w:val="baseline"/>
                          <w:rPr>
                            <w:rFonts w:ascii="Tahoma" w:eastAsia="Tahoma" w:hAnsi="Tahoma"/>
                            <w:b/>
                            <w:color w:val="000000"/>
                            <w:sz w:val="12"/>
                            <w:lang w:val="es-ES"/>
                          </w:rPr>
                        </w:pPr>
                        <w:r>
                          <w:rPr>
                            <w:rFonts w:ascii="Tahoma" w:eastAsia="Tahoma" w:hAnsi="Tahoma"/>
                            <w:b/>
                            <w:color w:val="000000"/>
                            <w:sz w:val="12"/>
                            <w:lang w:val="es-ES"/>
                          </w:rPr>
                          <w:t>$ 264,867,193.0</w:t>
                        </w:r>
                      </w:p>
                    </w:tc>
                    <w:tc>
                      <w:tcPr>
                        <w:tcW w:w="1210"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22" w:line="149" w:lineRule="exact"/>
                          <w:ind w:right="76"/>
                          <w:jc w:val="right"/>
                          <w:textAlignment w:val="baseline"/>
                          <w:rPr>
                            <w:rFonts w:ascii="Tahoma" w:eastAsia="Tahoma" w:hAnsi="Tahoma"/>
                            <w:b/>
                            <w:color w:val="000000"/>
                            <w:sz w:val="12"/>
                            <w:lang w:val="es-ES"/>
                          </w:rPr>
                        </w:pPr>
                        <w:r>
                          <w:rPr>
                            <w:rFonts w:ascii="Tahoma" w:eastAsia="Tahoma" w:hAnsi="Tahoma"/>
                            <w:b/>
                            <w:color w:val="000000"/>
                            <w:sz w:val="12"/>
                            <w:lang w:val="es-ES"/>
                          </w:rPr>
                          <w:t>$320,008,774.0</w:t>
                        </w:r>
                      </w:p>
                    </w:tc>
                  </w:tr>
                </w:tbl>
                <w:p w:rsidR="00000000" w:rsidRDefault="00E8466C"/>
              </w:txbxContent>
            </v:textbox>
            <w10:wrap type="square" anchorx="page" anchory="page"/>
          </v:shape>
        </w:pict>
      </w:r>
      <w:r>
        <w:pict>
          <v:shape id="_x0000_s1405" type="#_x0000_t202" style="position:absolute;margin-left:100.3pt;margin-top:367.85pt;width:423.15pt;height:25.75pt;z-index:-251455488;mso-wrap-distance-left:0;mso-wrap-distance-right:0;mso-position-horizontal-relative:page;mso-position-vertical-relative:page" stroked="f">
            <v:textbox inset="0,0,0,0">
              <w:txbxContent>
                <w:p w:rsidR="00D04A9B" w:rsidRDefault="00E8466C">
                  <w:pPr>
                    <w:spacing w:line="252" w:lineRule="exact"/>
                    <w:jc w:val="both"/>
                    <w:textAlignment w:val="baseline"/>
                    <w:rPr>
                      <w:rFonts w:ascii="Arial" w:eastAsia="Arial" w:hAnsi="Arial"/>
                      <w:color w:val="000000"/>
                      <w:spacing w:val="17"/>
                      <w:sz w:val="19"/>
                      <w:lang w:val="es-ES"/>
                    </w:rPr>
                  </w:pPr>
                  <w:r>
                    <w:rPr>
                      <w:rFonts w:ascii="Arial" w:eastAsia="Arial" w:hAnsi="Arial"/>
                      <w:color w:val="000000"/>
                      <w:spacing w:val="17"/>
                      <w:sz w:val="19"/>
                      <w:lang w:val="es-ES"/>
                    </w:rPr>
                    <w:t>Al 31 de diciembre de 2019 y 2018, la posición de las inversiones de las reservas y fondo laboral se clasifican de la siguiente manera:</w:t>
                  </w:r>
                </w:p>
              </w:txbxContent>
            </v:textbox>
            <w10:wrap type="square" anchorx="page" anchory="page"/>
          </v:shape>
        </w:pict>
      </w:r>
      <w:r>
        <w:pict>
          <v:shape id="_x0000_s1404" type="#_x0000_t202" style="position:absolute;margin-left:359.75pt;margin-top:407.05pt;width:120pt;height:9.85pt;z-index:-251454464;mso-wrap-distance-left:0;mso-wrap-distance-right:0;mso-position-horizontal-relative:page;mso-position-vertical-relative:page" stroked="f">
            <v:textbox inset="0,0,0,0">
              <w:txbxContent>
                <w:p w:rsidR="00D04A9B" w:rsidRDefault="00E8466C">
                  <w:pPr>
                    <w:spacing w:line="196" w:lineRule="exact"/>
                    <w:textAlignment w:val="baseline"/>
                    <w:rPr>
                      <w:rFonts w:ascii="Arial" w:eastAsia="Arial" w:hAnsi="Arial"/>
                      <w:b/>
                      <w:color w:val="000000"/>
                      <w:spacing w:val="1"/>
                      <w:sz w:val="19"/>
                      <w:lang w:val="es-ES"/>
                    </w:rPr>
                  </w:pPr>
                  <w:r>
                    <w:rPr>
                      <w:rFonts w:ascii="Arial" w:eastAsia="Arial" w:hAnsi="Arial"/>
                      <w:b/>
                      <w:color w:val="000000"/>
                      <w:spacing w:val="1"/>
                      <w:sz w:val="19"/>
                      <w:lang w:val="es-ES"/>
                    </w:rPr>
                    <w:t>Cifras en miles de pesos</w:t>
                  </w:r>
                </w:p>
              </w:txbxContent>
            </v:textbox>
            <w10:wrap type="square" anchorx="page" anchory="page"/>
          </v:shape>
        </w:pict>
      </w:r>
      <w:r>
        <w:pict>
          <v:shape id="_x0000_s1403" type="#_x0000_t202" style="position:absolute;margin-left:106.8pt;margin-top:423.6pt;width:204pt;height:66.25pt;z-index:-251453440;mso-wrap-distance-left:0;mso-wrap-distance-right:0;mso-position-horizontal-relative:page;mso-position-vertical-relative:page" stroked="f">
            <v:textbox inset="0,0,0,0">
              <w:txbxContent>
                <w:p w:rsidR="00D04A9B" w:rsidRDefault="00E8466C">
                  <w:pPr>
                    <w:spacing w:line="179" w:lineRule="exact"/>
                    <w:textAlignment w:val="baseline"/>
                    <w:rPr>
                      <w:rFonts w:ascii="Arial" w:eastAsia="Arial" w:hAnsi="Arial"/>
                      <w:b/>
                      <w:color w:val="000000"/>
                      <w:spacing w:val="9"/>
                      <w:sz w:val="19"/>
                      <w:lang w:val="es-ES"/>
                    </w:rPr>
                  </w:pPr>
                  <w:r>
                    <w:rPr>
                      <w:rFonts w:ascii="Arial" w:eastAsia="Arial" w:hAnsi="Arial"/>
                      <w:b/>
                      <w:color w:val="000000"/>
                      <w:spacing w:val="9"/>
                      <w:sz w:val="19"/>
                      <w:lang w:val="es-ES"/>
                    </w:rPr>
                    <w:t>Concepto</w:t>
                  </w:r>
                </w:p>
                <w:p w:rsidR="00D04A9B" w:rsidRDefault="00E8466C">
                  <w:pPr>
                    <w:spacing w:before="10" w:line="230" w:lineRule="exact"/>
                    <w:textAlignment w:val="baseline"/>
                    <w:rPr>
                      <w:rFonts w:ascii="Arial" w:eastAsia="Arial" w:hAnsi="Arial"/>
                      <w:color w:val="000000"/>
                      <w:spacing w:val="14"/>
                      <w:sz w:val="19"/>
                      <w:lang w:val="es-ES"/>
                    </w:rPr>
                  </w:pPr>
                  <w:r>
                    <w:rPr>
                      <w:rFonts w:ascii="Arial" w:eastAsia="Arial" w:hAnsi="Arial"/>
                      <w:color w:val="000000"/>
                      <w:spacing w:val="14"/>
                      <w:sz w:val="19"/>
                      <w:lang w:val="es-ES"/>
                    </w:rPr>
                    <w:t>Instrumentos Financieros para Cobrar o Vender</w:t>
                  </w:r>
                </w:p>
                <w:p w:rsidR="00D04A9B" w:rsidRDefault="00E8466C">
                  <w:pPr>
                    <w:spacing w:before="3" w:line="232" w:lineRule="exact"/>
                    <w:textAlignment w:val="baseline"/>
                    <w:rPr>
                      <w:rFonts w:ascii="Arial" w:eastAsia="Arial" w:hAnsi="Arial"/>
                      <w:color w:val="000000"/>
                      <w:spacing w:val="10"/>
                      <w:sz w:val="19"/>
                      <w:lang w:val="es-ES"/>
                    </w:rPr>
                  </w:pPr>
                  <w:r>
                    <w:rPr>
                      <w:rFonts w:ascii="Arial" w:eastAsia="Arial" w:hAnsi="Arial"/>
                      <w:color w:val="000000"/>
                      <w:spacing w:val="10"/>
                      <w:sz w:val="19"/>
                      <w:lang w:val="es-ES"/>
                    </w:rPr>
                    <w:t>Instrumentos Financieros para Cobrar Principal e Interés</w:t>
                  </w:r>
                </w:p>
                <w:p w:rsidR="00D04A9B" w:rsidRDefault="00E8466C">
                  <w:pPr>
                    <w:spacing w:before="41" w:line="163" w:lineRule="exact"/>
                    <w:textAlignment w:val="baseline"/>
                    <w:rPr>
                      <w:rFonts w:ascii="Arial" w:eastAsia="Arial" w:hAnsi="Arial"/>
                      <w:b/>
                      <w:color w:val="000000"/>
                      <w:spacing w:val="6"/>
                      <w:sz w:val="19"/>
                      <w:lang w:val="es-ES"/>
                    </w:rPr>
                  </w:pPr>
                  <w:r>
                    <w:rPr>
                      <w:rFonts w:ascii="Arial" w:eastAsia="Arial" w:hAnsi="Arial"/>
                      <w:b/>
                      <w:color w:val="000000"/>
                      <w:spacing w:val="6"/>
                      <w:sz w:val="19"/>
                      <w:lang w:val="es-ES"/>
                    </w:rPr>
                    <w:t>Total</w:t>
                  </w:r>
                </w:p>
              </w:txbxContent>
            </v:textbox>
            <w10:wrap type="square" anchorx="page" anchory="page"/>
          </v:shape>
        </w:pict>
      </w:r>
      <w:r>
        <w:pict>
          <v:shape id="_x0000_s1402" type="#_x0000_t202" style="position:absolute;margin-left:332.9pt;margin-top:440.9pt;width:187.4pt;height:9.6pt;z-index:-251452416;mso-wrap-distance-left:0;mso-wrap-distance-right:0;mso-position-horizontal-relative:page;mso-position-vertical-relative:page" stroked="f">
            <v:textbox inset="0,0,0,0">
              <w:txbxContent>
                <w:p w:rsidR="00D04A9B" w:rsidRDefault="00E8466C">
                  <w:pPr>
                    <w:tabs>
                      <w:tab w:val="left" w:pos="504"/>
                      <w:tab w:val="left" w:pos="2088"/>
                      <w:tab w:val="right" w:pos="3744"/>
                    </w:tabs>
                    <w:spacing w:line="182" w:lineRule="exac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61</w:t>
                  </w:r>
                  <w:proofErr w:type="gramStart"/>
                  <w:r>
                    <w:rPr>
                      <w:rFonts w:ascii="Arial" w:eastAsia="Arial" w:hAnsi="Arial"/>
                      <w:color w:val="000000"/>
                      <w:sz w:val="19"/>
                      <w:lang w:val="es-ES"/>
                    </w:rPr>
                    <w:t>,693,195.0</w:t>
                  </w:r>
                  <w:proofErr w:type="gramEnd"/>
                  <w:r>
                    <w:rPr>
                      <w:rFonts w:ascii="Arial" w:eastAsia="Arial" w:hAnsi="Arial"/>
                      <w:color w:val="000000"/>
                      <w:sz w:val="19"/>
                      <w:lang w:val="es-ES"/>
                    </w:rPr>
                    <w:tab/>
                    <w:t>$</w:t>
                  </w:r>
                  <w:r>
                    <w:rPr>
                      <w:rFonts w:ascii="Arial" w:eastAsia="Arial" w:hAnsi="Arial"/>
                      <w:color w:val="000000"/>
                      <w:sz w:val="19"/>
                      <w:lang w:val="es-ES"/>
                    </w:rPr>
                    <w:tab/>
                    <w:t>55,444,328.1</w:t>
                  </w:r>
                </w:p>
              </w:txbxContent>
            </v:textbox>
            <w10:wrap type="square" anchorx="page" anchory="page"/>
          </v:shape>
        </w:pict>
      </w:r>
      <w:r>
        <w:pict>
          <v:shape id="_x0000_s1401" type="#_x0000_t202" style="position:absolute;margin-left:331.7pt;margin-top:481.9pt;width:192.95pt;height:9.85pt;z-index:-251451392;mso-wrap-distance-left:0;mso-wrap-distance-right:0;mso-position-horizontal-relative:page;mso-position-vertical-relative:page" stroked="f">
            <v:textbox inset="0,0,0,0">
              <w:txbxContent>
                <w:p w:rsidR="00D04A9B" w:rsidRDefault="00E8466C">
                  <w:pPr>
                    <w:spacing w:line="182" w:lineRule="exact"/>
                    <w:textAlignment w:val="baseline"/>
                    <w:rPr>
                      <w:rFonts w:ascii="Arial" w:eastAsia="Arial" w:hAnsi="Arial"/>
                      <w:b/>
                      <w:color w:val="000000"/>
                      <w:spacing w:val="28"/>
                      <w:sz w:val="19"/>
                      <w:u w:val="single"/>
                      <w:lang w:val="es-ES"/>
                    </w:rPr>
                  </w:pPr>
                  <w:r>
                    <w:rPr>
                      <w:rFonts w:ascii="Arial" w:eastAsia="Arial" w:hAnsi="Arial"/>
                      <w:b/>
                      <w:color w:val="000000"/>
                      <w:spacing w:val="28"/>
                      <w:sz w:val="19"/>
                      <w:u w:val="single"/>
                      <w:lang w:val="es-ES"/>
                    </w:rPr>
                    <w:t>$ 242</w:t>
                  </w:r>
                  <w:proofErr w:type="gramStart"/>
                  <w:r>
                    <w:rPr>
                      <w:rFonts w:ascii="Arial" w:eastAsia="Arial" w:hAnsi="Arial"/>
                      <w:b/>
                      <w:color w:val="000000"/>
                      <w:spacing w:val="28"/>
                      <w:sz w:val="19"/>
                      <w:u w:val="single"/>
                      <w:lang w:val="es-ES"/>
                    </w:rPr>
                    <w:t>,620,113.0</w:t>
                  </w:r>
                  <w:proofErr w:type="gramEnd"/>
                  <w:r>
                    <w:rPr>
                      <w:rFonts w:ascii="Arial" w:eastAsia="Arial" w:hAnsi="Arial"/>
                      <w:b/>
                      <w:color w:val="000000"/>
                      <w:spacing w:val="28"/>
                      <w:sz w:val="19"/>
                      <w:u w:val="single"/>
                      <w:lang w:val="es-ES"/>
                    </w:rPr>
                    <w:t xml:space="preserve"> $ 190,434,306.9 </w:t>
                  </w:r>
                </w:p>
              </w:txbxContent>
            </v:textbox>
            <w10:wrap type="square" anchorx="page" anchory="page"/>
          </v:shape>
        </w:pict>
      </w:r>
      <w:r>
        <w:pict>
          <v:shape id="_x0000_s1400" type="#_x0000_t202" style="position:absolute;margin-left:100.55pt;margin-top:509.35pt;width:422.9pt;height:38.8pt;z-index:-251450368;mso-wrap-distance-left:0;mso-wrap-distance-right:0;mso-position-horizontal-relative:page;mso-position-vertical-relative:page" stroked="f">
            <v:textbox inset="0,0,0,0">
              <w:txbxContent>
                <w:p w:rsidR="00D04A9B" w:rsidRDefault="00E8466C">
                  <w:pPr>
                    <w:spacing w:line="257" w:lineRule="exact"/>
                    <w:jc w:val="both"/>
                    <w:textAlignment w:val="baseline"/>
                    <w:rPr>
                      <w:rFonts w:ascii="Arial" w:eastAsia="Arial" w:hAnsi="Arial"/>
                      <w:color w:val="000000"/>
                      <w:spacing w:val="17"/>
                      <w:sz w:val="19"/>
                      <w:lang w:val="es-ES"/>
                    </w:rPr>
                  </w:pPr>
                  <w:r>
                    <w:rPr>
                      <w:rFonts w:ascii="Arial" w:eastAsia="Arial" w:hAnsi="Arial"/>
                      <w:color w:val="000000"/>
                      <w:spacing w:val="17"/>
                      <w:sz w:val="19"/>
                      <w:lang w:val="es-ES"/>
                    </w:rPr>
                    <w:t>Al 31 de diciembre de 2019 y 2018, la plusvalía neta acumulada no realizada de los instrumentos financieros para cobrar o vender ascendieron a $1</w:t>
                  </w:r>
                  <w:proofErr w:type="gramStart"/>
                  <w:r>
                    <w:rPr>
                      <w:rFonts w:ascii="Arial" w:eastAsia="Arial" w:hAnsi="Arial"/>
                      <w:color w:val="000000"/>
                      <w:spacing w:val="17"/>
                      <w:sz w:val="19"/>
                      <w:lang w:val="es-ES"/>
                    </w:rPr>
                    <w:t>,277,077.7</w:t>
                  </w:r>
                  <w:proofErr w:type="gramEnd"/>
                  <w:r>
                    <w:rPr>
                      <w:rFonts w:ascii="Arial" w:eastAsia="Arial" w:hAnsi="Arial"/>
                      <w:color w:val="000000"/>
                      <w:spacing w:val="17"/>
                      <w:sz w:val="19"/>
                      <w:lang w:val="es-ES"/>
                    </w:rPr>
                    <w:t xml:space="preserve"> miles de pesos y $345,852.9 miles de pesos, respectivamente.</w:t>
                  </w:r>
                </w:p>
              </w:txbxContent>
            </v:textbox>
            <w10:wrap type="square" anchorx="page" anchory="page"/>
          </v:shape>
        </w:pict>
      </w:r>
      <w:r>
        <w:pict>
          <v:shape id="_x0000_s1399" type="#_x0000_t202" style="position:absolute;margin-left:372.7pt;margin-top:559.9pt;width:120.25pt;height:9.4pt;z-index:-251449344;mso-wrap-distance-left:0;mso-wrap-distance-right:0;mso-position-horizontal-relative:page;mso-position-vertical-relative:page" stroked="f">
            <v:textbox inset="0,0,0,0">
              <w:txbxContent>
                <w:p w:rsidR="00D04A9B" w:rsidRDefault="00E8466C">
                  <w:pPr>
                    <w:spacing w:line="178" w:lineRule="exact"/>
                    <w:textAlignment w:val="baseline"/>
                    <w:rPr>
                      <w:rFonts w:ascii="Arial" w:eastAsia="Arial" w:hAnsi="Arial"/>
                      <w:b/>
                      <w:color w:val="000000"/>
                      <w:spacing w:val="1"/>
                      <w:sz w:val="19"/>
                      <w:lang w:val="es-ES"/>
                    </w:rPr>
                  </w:pPr>
                  <w:r>
                    <w:rPr>
                      <w:rFonts w:ascii="Arial" w:eastAsia="Arial" w:hAnsi="Arial"/>
                      <w:b/>
                      <w:color w:val="000000"/>
                      <w:spacing w:val="1"/>
                      <w:sz w:val="19"/>
                      <w:lang w:val="es-ES"/>
                    </w:rPr>
                    <w:t>Cifras en miles de pesos</w:t>
                  </w:r>
                </w:p>
              </w:txbxContent>
            </v:textbox>
            <w10:wrap type="square" anchorx="page" anchory="page"/>
          </v:shape>
        </w:pict>
      </w:r>
      <w:r>
        <w:pict>
          <v:shape id="_x0000_s1398" type="#_x0000_t202" style="position:absolute;margin-left:106.55pt;margin-top:572.65pt;width:226.8pt;height:67.45pt;z-index:-251448320;mso-wrap-distance-left:0;mso-wrap-distance-right:0;mso-position-horizontal-relative:page;mso-position-vertical-relative:page" stroked="f">
            <v:textbox inset="0,0,0,0">
              <w:txbxContent>
                <w:p w:rsidR="00D04A9B" w:rsidRDefault="00E8466C">
                  <w:pPr>
                    <w:spacing w:line="224" w:lineRule="exact"/>
                    <w:textAlignment w:val="baseline"/>
                    <w:rPr>
                      <w:rFonts w:ascii="Arial" w:eastAsia="Arial" w:hAnsi="Arial"/>
                      <w:b/>
                      <w:color w:val="000000"/>
                      <w:spacing w:val="78"/>
                      <w:sz w:val="19"/>
                      <w:lang w:val="es-ES"/>
                    </w:rPr>
                  </w:pPr>
                  <w:r>
                    <w:rPr>
                      <w:rFonts w:ascii="Arial" w:eastAsia="Arial" w:hAnsi="Arial"/>
                      <w:b/>
                      <w:color w:val="000000"/>
                      <w:spacing w:val="78"/>
                      <w:sz w:val="19"/>
                      <w:lang w:val="es-ES"/>
                    </w:rPr>
                    <w:t xml:space="preserve">Concepto </w:t>
                  </w:r>
                  <w:r>
                    <w:rPr>
                      <w:rFonts w:ascii="Arial" w:eastAsia="Arial" w:hAnsi="Arial"/>
                      <w:color w:val="000000"/>
                      <w:spacing w:val="78"/>
                      <w:sz w:val="19"/>
                      <w:lang w:val="es-ES"/>
                    </w:rPr>
                    <w:t xml:space="preserve">Reserva para Seguro de Enfermedad y Maternidad Retenciones para Jubilaciones y Pensiones Subcuenta 2 </w:t>
                  </w:r>
                  <w:r>
                    <w:rPr>
                      <w:rFonts w:ascii="Arial" w:eastAsia="Arial" w:hAnsi="Arial"/>
                      <w:b/>
                      <w:color w:val="000000"/>
                      <w:spacing w:val="78"/>
                      <w:sz w:val="19"/>
                      <w:lang w:val="es-ES"/>
                    </w:rPr>
                    <w:t>Total</w:t>
                  </w:r>
                </w:p>
              </w:txbxContent>
            </v:textbox>
            <w10:wrap type="square" anchorx="page" anchory="page"/>
          </v:shape>
        </w:pict>
      </w:r>
      <w:r>
        <w:pict>
          <v:shape id="_x0000_s1397" type="#_x0000_t202" style="position:absolute;margin-left:353.75pt;margin-top:590.4pt;width:170.4pt;height:9.6pt;z-index:-251447296;mso-wrap-distance-left:0;mso-wrap-distance-right:0;mso-position-horizontal-relative:page;mso-position-vertical-relative:page" stroked="f">
            <v:textbox inset="0,0,0,0">
              <w:txbxContent>
                <w:p w:rsidR="00D04A9B" w:rsidRDefault="00E8466C">
                  <w:pPr>
                    <w:tabs>
                      <w:tab w:val="left" w:pos="576"/>
                      <w:tab w:val="left" w:pos="1872"/>
                      <w:tab w:val="right" w:pos="3384"/>
                    </w:tabs>
                    <w:spacing w:line="187" w:lineRule="exac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w:t>
                  </w:r>
                  <w:proofErr w:type="gramStart"/>
                  <w:r>
                    <w:rPr>
                      <w:rFonts w:ascii="Arial" w:eastAsia="Arial" w:hAnsi="Arial"/>
                      <w:color w:val="000000"/>
                      <w:sz w:val="19"/>
                      <w:lang w:val="es-ES"/>
                    </w:rPr>
                    <w:t>,161,032.6</w:t>
                  </w:r>
                  <w:proofErr w:type="gramEnd"/>
                  <w:r>
                    <w:rPr>
                      <w:rFonts w:ascii="Arial" w:eastAsia="Arial" w:hAnsi="Arial"/>
                      <w:color w:val="000000"/>
                      <w:sz w:val="19"/>
                      <w:lang w:val="es-ES"/>
                    </w:rPr>
                    <w:tab/>
                    <w:t>$</w:t>
                  </w:r>
                  <w:r>
                    <w:rPr>
                      <w:rFonts w:ascii="Arial" w:eastAsia="Arial" w:hAnsi="Arial"/>
                      <w:color w:val="000000"/>
                      <w:sz w:val="19"/>
                      <w:lang w:val="es-ES"/>
                    </w:rPr>
                    <w:tab/>
                    <w:t>378,496.1</w:t>
                  </w:r>
                </w:p>
              </w:txbxContent>
            </v:textbox>
            <w10:wrap type="square" anchorx="page" anchory="page"/>
          </v:shape>
        </w:pict>
      </w:r>
      <w:r>
        <w:pict>
          <v:shape id="_x0000_s1396" type="#_x0000_t202" style="position:absolute;margin-left:354.5pt;margin-top:631.9pt;width:174.2pt;height:9.85pt;z-index:-251446272;mso-wrap-distance-left:0;mso-wrap-distance-right:0;mso-position-horizontal-relative:page;mso-position-vertical-relative:page" stroked="f">
            <v:textbox inset="0,0,0,0">
              <w:txbxContent>
                <w:p w:rsidR="00D04A9B" w:rsidRDefault="00E8466C">
                  <w:pPr>
                    <w:spacing w:line="192" w:lineRule="exact"/>
                    <w:textAlignment w:val="baseline"/>
                    <w:rPr>
                      <w:rFonts w:ascii="Arial" w:eastAsia="Arial" w:hAnsi="Arial"/>
                      <w:b/>
                      <w:color w:val="000000"/>
                      <w:spacing w:val="42"/>
                      <w:sz w:val="19"/>
                      <w:u w:val="single"/>
                      <w:lang w:val="es-ES"/>
                    </w:rPr>
                  </w:pPr>
                  <w:r>
                    <w:rPr>
                      <w:rFonts w:ascii="Arial" w:eastAsia="Arial" w:hAnsi="Arial"/>
                      <w:b/>
                      <w:color w:val="000000"/>
                      <w:spacing w:val="42"/>
                      <w:sz w:val="19"/>
                      <w:u w:val="single"/>
                      <w:lang w:val="es-ES"/>
                    </w:rPr>
                    <w:t>$ 1</w:t>
                  </w:r>
                  <w:proofErr w:type="gramStart"/>
                  <w:r>
                    <w:rPr>
                      <w:rFonts w:ascii="Arial" w:eastAsia="Arial" w:hAnsi="Arial"/>
                      <w:b/>
                      <w:color w:val="000000"/>
                      <w:spacing w:val="42"/>
                      <w:sz w:val="19"/>
                      <w:u w:val="single"/>
                      <w:lang w:val="es-ES"/>
                    </w:rPr>
                    <w:t>,277,077.7</w:t>
                  </w:r>
                  <w:proofErr w:type="gramEnd"/>
                  <w:r>
                    <w:rPr>
                      <w:rFonts w:ascii="Arial" w:eastAsia="Arial" w:hAnsi="Arial"/>
                      <w:b/>
                      <w:color w:val="000000"/>
                      <w:spacing w:val="42"/>
                      <w:sz w:val="19"/>
                      <w:u w:val="single"/>
                      <w:lang w:val="es-ES"/>
                    </w:rPr>
                    <w:t xml:space="preserve"> $ 345,852.9 </w:t>
                  </w:r>
                </w:p>
              </w:txbxContent>
            </v:textbox>
            <w10:wrap type="square" anchorx="page" anchory="page"/>
          </v:shape>
        </w:pict>
      </w:r>
      <w:r>
        <w:pict>
          <v:shape id="_x0000_s1395" type="#_x0000_t202" style="position:absolute;margin-left:100.55pt;margin-top:656.85pt;width:423.15pt;height:25.7pt;z-index:-251445248;mso-wrap-distance-left:0;mso-wrap-distance-right:0;mso-position-horizontal-relative:page;mso-position-vertical-relative:page" stroked="f">
            <v:textbox inset="0,0,0,0">
              <w:txbxContent>
                <w:p w:rsidR="00D04A9B" w:rsidRDefault="00E8466C">
                  <w:pPr>
                    <w:spacing w:line="249" w:lineRule="exact"/>
                    <w:jc w:val="both"/>
                    <w:textAlignment w:val="baseline"/>
                    <w:rPr>
                      <w:rFonts w:ascii="Arial" w:eastAsia="Arial" w:hAnsi="Arial"/>
                      <w:color w:val="000000"/>
                      <w:spacing w:val="18"/>
                      <w:sz w:val="19"/>
                      <w:lang w:val="es-ES"/>
                    </w:rPr>
                  </w:pPr>
                  <w:r>
                    <w:rPr>
                      <w:rFonts w:ascii="Arial" w:eastAsia="Arial" w:hAnsi="Arial"/>
                      <w:color w:val="000000"/>
                      <w:spacing w:val="18"/>
                      <w:sz w:val="19"/>
                      <w:lang w:val="es-ES"/>
                    </w:rPr>
                    <w:t>Al 31 de diciembre de 2019 y 2018, los Instrumentos Financieros se invirtieron y se integran como se menciona a continuación:</w:t>
                  </w:r>
                </w:p>
              </w:txbxContent>
            </v:textbox>
            <w10:wrap type="square" anchorx="page" anchory="page"/>
          </v:shape>
        </w:pict>
      </w:r>
      <w:r>
        <w:pict>
          <v:shape id="_x0000_s1394" type="#_x0000_t202" style="position:absolute;margin-left:100.8pt;margin-top:723.1pt;width:423.35pt;height:10.1pt;z-index:-251444224;mso-wrap-distance-left:0;mso-wrap-distance-right:0;mso-position-horizontal-relative:page;mso-position-vertical-relative:page" stroked="f">
            <v:textbox inset="0,0,0,0">
              <w:txbxContent>
                <w:p w:rsidR="00D04A9B" w:rsidRDefault="00E8466C">
                  <w:pPr>
                    <w:tabs>
                      <w:tab w:val="right" w:pos="8496"/>
                    </w:tabs>
                    <w:spacing w:line="197" w:lineRule="exact"/>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24</w:t>
                  </w:r>
                </w:p>
              </w:txbxContent>
            </v:textbox>
            <w10:wrap type="square" anchorx="page" anchory="page"/>
          </v:shape>
        </w:pict>
      </w:r>
    </w:p>
    <w:p w:rsidR="00D04A9B" w:rsidRPr="00E8466C" w:rsidRDefault="00D04A9B">
      <w:pPr>
        <w:rPr>
          <w:lang w:val="es-MX"/>
        </w:rPr>
        <w:sectPr w:rsidR="00D04A9B" w:rsidRPr="00E8466C">
          <w:pgSz w:w="12240" w:h="15840"/>
          <w:pgMar w:top="0" w:right="1440" w:bottom="324" w:left="1440" w:header="720" w:footer="720" w:gutter="0"/>
          <w:cols w:space="720"/>
        </w:sectPr>
      </w:pPr>
    </w:p>
    <w:p w:rsidR="00D04A9B" w:rsidRDefault="00E8466C">
      <w:pPr>
        <w:spacing w:before="1103" w:line="337" w:lineRule="exact"/>
        <w:jc w:val="center"/>
        <w:textAlignment w:val="baseline"/>
        <w:rPr>
          <w:rFonts w:eastAsia="Times New Roman"/>
          <w:color w:val="000000"/>
          <w:spacing w:val="10"/>
          <w:sz w:val="29"/>
          <w:lang w:val="es-ES"/>
        </w:rPr>
      </w:pPr>
      <w:r>
        <w:lastRenderedPageBreak/>
        <w:pict>
          <v:line id="_x0000_s1393" style="position:absolute;left:0;text-align:left;z-index:251403264;mso-position-horizontal-relative:page;mso-position-vertical-relative:page" from="7.9pt,0" to="7.9pt,792.05pt" strokecolor="#000001" strokeweight="5.05pt">
            <w10:wrap anchorx="page" anchory="page"/>
          </v:line>
        </w:pict>
      </w:r>
      <w:r>
        <w:rPr>
          <w:rFonts w:eastAsia="Times New Roman"/>
          <w:color w:val="000000"/>
          <w:spacing w:val="10"/>
          <w:sz w:val="29"/>
          <w:lang w:val="es-ES"/>
        </w:rPr>
        <w:t>Instituto Mexicano del Seguro Social</w:t>
      </w:r>
    </w:p>
    <w:p w:rsidR="00D04A9B" w:rsidRDefault="00E8466C">
      <w:pPr>
        <w:spacing w:before="122" w:line="215" w:lineRule="exact"/>
        <w:textAlignment w:val="baseline"/>
        <w:rPr>
          <w:rFonts w:ascii="Verdana" w:eastAsia="Verdana" w:hAnsi="Verdana"/>
          <w:color w:val="000000"/>
          <w:spacing w:val="-5"/>
          <w:sz w:val="18"/>
          <w:lang w:val="es-ES"/>
        </w:rPr>
      </w:pPr>
      <w:r>
        <w:pict>
          <v:line id="_x0000_s1392" style="position:absolute;z-index:251404288;mso-position-horizontal-relative:page;mso-position-vertical-relative:page" from="98.85pt,74.4pt" to="525.4pt,74.4pt" strokecolor="#480308"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43" w:line="209"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333" w:after="38" w:line="216" w:lineRule="exact"/>
        <w:ind w:left="5832"/>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Cifras en miles de pesos</w:t>
      </w:r>
    </w:p>
    <w:p w:rsidR="00D04A9B" w:rsidRDefault="00E8466C">
      <w:pPr>
        <w:tabs>
          <w:tab w:val="left" w:pos="4104"/>
          <w:tab w:val="left" w:pos="5976"/>
          <w:tab w:val="left" w:pos="7560"/>
        </w:tabs>
        <w:spacing w:before="49" w:after="86" w:line="216" w:lineRule="exact"/>
        <w:ind w:left="648"/>
        <w:textAlignment w:val="baseline"/>
        <w:rPr>
          <w:rFonts w:ascii="Verdana" w:eastAsia="Verdana" w:hAnsi="Verdana"/>
          <w:b/>
          <w:color w:val="000000"/>
          <w:sz w:val="18"/>
          <w:lang w:val="es-ES"/>
        </w:rPr>
      </w:pPr>
      <w:r>
        <w:pict>
          <v:line id="_x0000_s1391" style="position:absolute;left:0;text-align:left;z-index:251405312;mso-position-horizontal-relative:page;mso-position-vertical-relative:page" from="368.9pt,132pt" to="531.9pt,132pt" strokecolor="#060606" strokeweight=".95pt">
            <w10:wrap anchorx="page" anchory="page"/>
          </v:line>
        </w:pict>
      </w:r>
      <w:r>
        <w:pict>
          <v:line id="_x0000_s1390" style="position:absolute;left:0;text-align:left;z-index:251406336;mso-position-horizontal-relative:page;mso-position-vertical-relative:page" from="102.95pt,147.6pt" to="531.9pt,147.6pt" strokecolor="#050505" strokeweight=".7pt">
            <w10:wrap anchorx="page" anchory="page"/>
          </v:line>
        </w:pict>
      </w:r>
      <w:r>
        <w:rPr>
          <w:rFonts w:ascii="Verdana" w:eastAsia="Verdana" w:hAnsi="Verdana"/>
          <w:b/>
          <w:color w:val="000000"/>
          <w:sz w:val="18"/>
          <w:lang w:val="es-ES"/>
        </w:rPr>
        <w:t>Instrumentos financieros</w:t>
      </w:r>
      <w:r>
        <w:rPr>
          <w:rFonts w:ascii="Verdana" w:eastAsia="Verdana" w:hAnsi="Verdana"/>
          <w:b/>
          <w:color w:val="000000"/>
          <w:sz w:val="18"/>
          <w:lang w:val="es-ES"/>
        </w:rPr>
        <w:tab/>
        <w:t>Inversión</w:t>
      </w:r>
      <w:r>
        <w:rPr>
          <w:rFonts w:ascii="Verdana" w:eastAsia="Verdana" w:hAnsi="Verdana"/>
          <w:b/>
          <w:color w:val="000000"/>
          <w:sz w:val="18"/>
          <w:lang w:val="es-ES"/>
        </w:rPr>
        <w:tab/>
        <w:t>2019</w:t>
      </w:r>
      <w:r>
        <w:rPr>
          <w:rFonts w:ascii="Verdana" w:eastAsia="Verdana" w:hAnsi="Verdana"/>
          <w:b/>
          <w:color w:val="000000"/>
          <w:sz w:val="18"/>
          <w:lang w:val="es-ES"/>
        </w:rPr>
        <w:tab/>
        <w:t>2018</w:t>
      </w:r>
    </w:p>
    <w:p w:rsidR="00D04A9B" w:rsidRPr="00E8466C" w:rsidRDefault="00D04A9B">
      <w:pPr>
        <w:spacing w:before="49" w:after="86" w:line="216" w:lineRule="exact"/>
        <w:rPr>
          <w:lang w:val="es-MX"/>
        </w:rPr>
        <w:sectPr w:rsidR="00D04A9B" w:rsidRPr="00E8466C">
          <w:pgSz w:w="12240" w:h="15840"/>
          <w:pgMar w:top="0" w:right="1603" w:bottom="1008" w:left="1977" w:header="720" w:footer="720" w:gutter="0"/>
          <w:cols w:space="720"/>
        </w:sectPr>
      </w:pPr>
    </w:p>
    <w:p w:rsidR="00D04A9B" w:rsidRDefault="00E8466C">
      <w:pPr>
        <w:tabs>
          <w:tab w:val="left" w:pos="1152"/>
        </w:tabs>
        <w:spacing w:line="179" w:lineRule="exact"/>
        <w:textAlignment w:val="baseline"/>
        <w:rPr>
          <w:rFonts w:ascii="Verdana" w:eastAsia="Verdana" w:hAnsi="Verdana"/>
          <w:color w:val="000000"/>
          <w:spacing w:val="5"/>
          <w:sz w:val="18"/>
          <w:lang w:val="es-ES"/>
        </w:rPr>
      </w:pPr>
      <w:r>
        <w:lastRenderedPageBreak/>
        <w:pict>
          <v:shape id="_x0000_s1389" type="#_x0000_t202" style="position:absolute;margin-left:290.9pt;margin-top:296.15pt;width:41pt;height:10.6pt;z-index:-251443200;mso-wrap-distance-left:0;mso-wrap-distance-right:0;mso-position-horizontal-relative:page;mso-position-vertical-relative:page" filled="f" stroked="f">
            <v:textbox inset="0,0,0,0">
              <w:txbxContent>
                <w:p w:rsidR="00D04A9B" w:rsidRDefault="00E8466C">
                  <w:pPr>
                    <w:spacing w:before="3" w:line="208" w:lineRule="exact"/>
                    <w:textAlignment w:val="baseline"/>
                    <w:rPr>
                      <w:rFonts w:ascii="Verdana" w:eastAsia="Verdana" w:hAnsi="Verdana"/>
                      <w:color w:val="000000"/>
                      <w:spacing w:val="-12"/>
                      <w:sz w:val="18"/>
                      <w:lang w:val="es-ES"/>
                    </w:rPr>
                  </w:pPr>
                  <w:r>
                    <w:rPr>
                      <w:rFonts w:ascii="Verdana" w:eastAsia="Verdana" w:hAnsi="Verdana"/>
                      <w:color w:val="000000"/>
                      <w:spacing w:val="-12"/>
                      <w:sz w:val="18"/>
                      <w:lang w:val="es-ES"/>
                    </w:rPr>
                    <w:t>A la vista</w:t>
                  </w:r>
                </w:p>
              </w:txbxContent>
            </v:textbox>
            <w10:wrap type="square" anchorx="page" anchory="page"/>
          </v:shape>
        </w:pict>
      </w:r>
      <w:r>
        <w:pict>
          <v:shape id="_x0000_s1388" type="#_x0000_t202" style="position:absolute;margin-left:270pt;margin-top:206.75pt;width:98.9pt;height:10.95pt;z-index:-251442176;mso-wrap-distance-left:0;mso-wrap-distance-right:0;mso-position-horizontal-relative:page;mso-position-vertical-relative:page" filled="f" stroked="f">
            <v:textbox inset="0,0,0,0">
              <w:txbxContent>
                <w:p w:rsidR="00D04A9B" w:rsidRDefault="00E8466C">
                  <w:pPr>
                    <w:tabs>
                      <w:tab w:val="right" w:pos="1872"/>
                    </w:tabs>
                    <w:spacing w:before="2" w:line="212" w:lineRule="exact"/>
                    <w:ind w:left="144"/>
                    <w:textAlignment w:val="baseline"/>
                    <w:rPr>
                      <w:rFonts w:ascii="Verdana" w:eastAsia="Verdana" w:hAnsi="Verdana"/>
                      <w:color w:val="000000"/>
                      <w:sz w:val="18"/>
                      <w:lang w:val="es-ES"/>
                    </w:rPr>
                  </w:pPr>
                  <w:proofErr w:type="gramStart"/>
                  <w:r>
                    <w:rPr>
                      <w:rFonts w:ascii="Verdana" w:eastAsia="Verdana" w:hAnsi="Verdana"/>
                      <w:color w:val="000000"/>
                      <w:sz w:val="18"/>
                      <w:lang w:val="es-ES"/>
                    </w:rPr>
                    <w:t>y</w:t>
                  </w:r>
                  <w:proofErr w:type="gramEnd"/>
                  <w:r>
                    <w:rPr>
                      <w:rFonts w:ascii="Verdana" w:eastAsia="Verdana" w:hAnsi="Verdana"/>
                      <w:color w:val="000000"/>
                      <w:sz w:val="18"/>
                      <w:lang w:val="es-ES"/>
                    </w:rPr>
                    <w:t xml:space="preserve"> Plazo</w:t>
                  </w:r>
                  <w:r>
                    <w:rPr>
                      <w:rFonts w:ascii="Verdana" w:eastAsia="Verdana" w:hAnsi="Verdana"/>
                      <w:color w:val="000000"/>
                      <w:sz w:val="18"/>
                      <w:lang w:val="es-ES"/>
                    </w:rPr>
                    <w:tab/>
                    <w:t>tasa</w:t>
                  </w:r>
                </w:p>
              </w:txbxContent>
            </v:textbox>
            <w10:wrap type="square" anchorx="page" anchory="page"/>
          </v:shape>
        </w:pict>
      </w:r>
      <w:r>
        <w:pict>
          <v:shape id="_x0000_s1387" type="#_x0000_t202" style="position:absolute;margin-left:291.6pt;margin-top:217.7pt;width:77.3pt;height:78.45pt;z-index:-251441152;mso-wrap-distance-left:0;mso-wrap-distance-right:0;mso-position-horizontal-relative:page;mso-position-vertical-relative:page" filled="f" stroked="f">
            <v:textbox inset="0,0,0,0">
              <w:txbxContent>
                <w:p w:rsidR="00D04A9B" w:rsidRDefault="00E8466C">
                  <w:pPr>
                    <w:spacing w:before="1" w:after="860" w:line="236" w:lineRule="exact"/>
                    <w:ind w:right="720"/>
                    <w:textAlignment w:val="baseline"/>
                    <w:rPr>
                      <w:rFonts w:ascii="Verdana" w:eastAsia="Verdana" w:hAnsi="Verdana"/>
                      <w:color w:val="000000"/>
                      <w:sz w:val="18"/>
                      <w:lang w:val="es-ES"/>
                    </w:rPr>
                  </w:pPr>
                  <w:proofErr w:type="gramStart"/>
                  <w:r>
                    <w:rPr>
                      <w:rFonts w:ascii="Verdana" w:eastAsia="Verdana" w:hAnsi="Verdana"/>
                      <w:color w:val="000000"/>
                      <w:sz w:val="18"/>
                      <w:lang w:val="es-ES"/>
                    </w:rPr>
                    <w:t>revisable</w:t>
                  </w:r>
                  <w:proofErr w:type="gramEnd"/>
                  <w:r>
                    <w:rPr>
                      <w:rFonts w:ascii="Verdana" w:eastAsia="Verdana" w:hAnsi="Verdana"/>
                      <w:color w:val="000000"/>
                      <w:sz w:val="18"/>
                      <w:lang w:val="es-ES"/>
                    </w:rPr>
                    <w:t xml:space="preserve"> Moneda nacional</w:t>
                  </w:r>
                </w:p>
              </w:txbxContent>
            </v:textbox>
            <w10:wrap type="square" anchorx="page" anchory="page"/>
          </v:shape>
        </w:pict>
      </w:r>
      <w:r>
        <w:pict>
          <v:shape id="_x0000_s1386" type="#_x0000_t202" style="position:absolute;margin-left:258.7pt;margin-top:149.75pt;width:119.55pt;height:57pt;z-index:-251440128;mso-wrap-distance-left:0;mso-wrap-distance-right:0;mso-position-horizontal-relative:page;mso-position-vertical-relative:page" filled="f" stroked="f">
            <v:textbox inset="0,0,0,0">
              <w:txbxContent>
                <w:p w:rsidR="00D04A9B" w:rsidRDefault="00E8466C">
                  <w:pPr>
                    <w:tabs>
                      <w:tab w:val="left" w:pos="1728"/>
                    </w:tabs>
                    <w:spacing w:line="187" w:lineRule="exact"/>
                    <w:ind w:left="360"/>
                    <w:jc w:val="both"/>
                    <w:textAlignment w:val="baseline"/>
                    <w:rPr>
                      <w:rFonts w:ascii="Verdana" w:eastAsia="Verdana" w:hAnsi="Verdana"/>
                      <w:color w:val="000000"/>
                      <w:spacing w:val="-2"/>
                      <w:sz w:val="18"/>
                      <w:lang w:val="es-ES"/>
                    </w:rPr>
                  </w:pPr>
                  <w:proofErr w:type="gramStart"/>
                  <w:r>
                    <w:rPr>
                      <w:rFonts w:ascii="Verdana" w:eastAsia="Verdana" w:hAnsi="Verdana"/>
                      <w:color w:val="000000"/>
                      <w:spacing w:val="-2"/>
                      <w:sz w:val="18"/>
                      <w:lang w:val="es-ES"/>
                    </w:rPr>
                    <w:t>y</w:t>
                  </w:r>
                  <w:proofErr w:type="gramEnd"/>
                  <w:r>
                    <w:rPr>
                      <w:rFonts w:ascii="Verdana" w:eastAsia="Verdana" w:hAnsi="Verdana"/>
                      <w:color w:val="000000"/>
                      <w:spacing w:val="-2"/>
                      <w:sz w:val="18"/>
                      <w:lang w:val="es-ES"/>
                    </w:rPr>
                    <w:t xml:space="preserve"> Plazo</w:t>
                  </w:r>
                  <w:r>
                    <w:rPr>
                      <w:rFonts w:ascii="Verdana" w:eastAsia="Verdana" w:hAnsi="Verdana"/>
                      <w:color w:val="000000"/>
                      <w:spacing w:val="-2"/>
                      <w:sz w:val="18"/>
                      <w:lang w:val="es-ES"/>
                    </w:rPr>
                    <w:tab/>
                    <w:t>tasa</w:t>
                  </w:r>
                </w:p>
                <w:p w:rsidR="00D04A9B" w:rsidRDefault="00E8466C">
                  <w:pPr>
                    <w:spacing w:before="24" w:line="209" w:lineRule="exact"/>
                    <w:ind w:left="648"/>
                    <w:jc w:val="both"/>
                    <w:textAlignment w:val="baseline"/>
                    <w:rPr>
                      <w:rFonts w:ascii="Verdana" w:eastAsia="Verdana" w:hAnsi="Verdana"/>
                      <w:color w:val="000000"/>
                      <w:spacing w:val="5"/>
                      <w:sz w:val="18"/>
                      <w:lang w:val="es-ES"/>
                    </w:rPr>
                  </w:pPr>
                  <w:proofErr w:type="gramStart"/>
                  <w:r>
                    <w:rPr>
                      <w:rFonts w:ascii="Verdana" w:eastAsia="Verdana" w:hAnsi="Verdana"/>
                      <w:color w:val="000000"/>
                      <w:spacing w:val="5"/>
                      <w:sz w:val="18"/>
                      <w:lang w:val="es-ES"/>
                    </w:rPr>
                    <w:t>nominal</w:t>
                  </w:r>
                  <w:proofErr w:type="gramEnd"/>
                </w:p>
                <w:p w:rsidR="00D04A9B" w:rsidRDefault="00E8466C">
                  <w:pPr>
                    <w:spacing w:before="23" w:line="209" w:lineRule="exact"/>
                    <w:ind w:left="648"/>
                    <w:jc w:val="both"/>
                    <w:textAlignment w:val="baseline"/>
                    <w:rPr>
                      <w:rFonts w:ascii="Verdana" w:eastAsia="Verdana" w:hAnsi="Verdana"/>
                      <w:color w:val="000000"/>
                      <w:sz w:val="18"/>
                      <w:lang w:val="es-ES"/>
                    </w:rPr>
                  </w:pPr>
                  <w:r>
                    <w:rPr>
                      <w:rFonts w:ascii="Verdana" w:eastAsia="Verdana" w:hAnsi="Verdana"/>
                      <w:color w:val="000000"/>
                      <w:sz w:val="18"/>
                      <w:lang w:val="es-ES"/>
                    </w:rPr>
                    <w:t>Plazo a la vista</w:t>
                  </w:r>
                </w:p>
                <w:p w:rsidR="00D04A9B" w:rsidRDefault="00E8466C">
                  <w:pPr>
                    <w:spacing w:before="97" w:after="145" w:line="243" w:lineRule="exact"/>
                    <w:ind w:left="288"/>
                    <w:jc w:val="both"/>
                    <w:textAlignment w:val="baseline"/>
                    <w:rPr>
                      <w:rFonts w:ascii="Verdana" w:eastAsia="Verdana" w:hAnsi="Verdana"/>
                      <w:color w:val="000000"/>
                      <w:spacing w:val="9"/>
                      <w:sz w:val="18"/>
                      <w:lang w:val="es-ES"/>
                    </w:rPr>
                  </w:pPr>
                  <w:proofErr w:type="gramStart"/>
                  <w:r>
                    <w:rPr>
                      <w:rFonts w:ascii="Verdana" w:eastAsia="Verdana" w:hAnsi="Verdana"/>
                      <w:color w:val="000000"/>
                      <w:spacing w:val="9"/>
                      <w:sz w:val="18"/>
                      <w:lang w:val="es-ES"/>
                    </w:rPr>
                    <w:t>y</w:t>
                  </w:r>
                  <w:proofErr w:type="gramEnd"/>
                  <w:r>
                    <w:rPr>
                      <w:rFonts w:ascii="Verdana" w:eastAsia="Verdana" w:hAnsi="Verdana"/>
                      <w:color w:val="000000"/>
                      <w:spacing w:val="9"/>
                      <w:sz w:val="18"/>
                      <w:lang w:val="es-ES"/>
                    </w:rPr>
                    <w:t xml:space="preserve"> Plazo tasa real</w:t>
                  </w:r>
                </w:p>
              </w:txbxContent>
            </v:textbox>
            <w10:wrap type="square" anchorx="page" anchory="page"/>
          </v:shape>
        </w:pict>
      </w:r>
      <w:r>
        <w:rPr>
          <w:rFonts w:ascii="Verdana" w:eastAsia="Verdana" w:hAnsi="Verdana"/>
          <w:color w:val="000000"/>
          <w:spacing w:val="5"/>
          <w:sz w:val="18"/>
          <w:lang w:val="es-ES"/>
        </w:rPr>
        <w:t>Valores</w:t>
      </w:r>
      <w:r>
        <w:rPr>
          <w:rFonts w:ascii="Verdana" w:eastAsia="Verdana" w:hAnsi="Verdana"/>
          <w:color w:val="000000"/>
          <w:spacing w:val="5"/>
          <w:sz w:val="18"/>
          <w:lang w:val="es-ES"/>
        </w:rPr>
        <w:tab/>
        <w:t>Gubernamentales</w:t>
      </w:r>
    </w:p>
    <w:p w:rsidR="00D04A9B" w:rsidRDefault="00E8466C">
      <w:pPr>
        <w:spacing w:before="3" w:line="233" w:lineRule="exact"/>
        <w:ind w:right="792"/>
        <w:textAlignment w:val="baseline"/>
        <w:rPr>
          <w:rFonts w:ascii="Verdana" w:eastAsia="Verdana" w:hAnsi="Verdana"/>
          <w:color w:val="000000"/>
          <w:sz w:val="18"/>
          <w:lang w:val="es-ES"/>
        </w:rPr>
      </w:pPr>
      <w:r>
        <w:rPr>
          <w:rFonts w:ascii="Verdana" w:eastAsia="Verdana" w:hAnsi="Verdana"/>
          <w:color w:val="000000"/>
          <w:sz w:val="18"/>
          <w:lang w:val="es-ES"/>
        </w:rPr>
        <w:t>Corporativos, Bursátiles Pagaré al Vencimiento</w:t>
      </w:r>
    </w:p>
    <w:p w:rsidR="00D04A9B" w:rsidRDefault="00E8466C">
      <w:pPr>
        <w:tabs>
          <w:tab w:val="left" w:pos="1152"/>
        </w:tabs>
        <w:spacing w:before="5" w:line="233" w:lineRule="exact"/>
        <w:textAlignment w:val="baseline"/>
        <w:rPr>
          <w:rFonts w:ascii="Verdana" w:eastAsia="Verdana" w:hAnsi="Verdana"/>
          <w:color w:val="000000"/>
          <w:sz w:val="18"/>
          <w:lang w:val="es-ES"/>
        </w:rPr>
      </w:pPr>
      <w:r>
        <w:rPr>
          <w:rFonts w:ascii="Verdana" w:eastAsia="Verdana" w:hAnsi="Verdana"/>
          <w:color w:val="000000"/>
          <w:sz w:val="18"/>
          <w:lang w:val="es-ES"/>
        </w:rPr>
        <w:t>Valores</w:t>
      </w:r>
      <w:r>
        <w:rPr>
          <w:rFonts w:ascii="Verdana" w:eastAsia="Verdana" w:hAnsi="Verdana"/>
          <w:color w:val="000000"/>
          <w:sz w:val="18"/>
          <w:lang w:val="es-ES"/>
        </w:rPr>
        <w:tab/>
        <w:t xml:space="preserve">Gubernamentales </w:t>
      </w:r>
      <w:r>
        <w:rPr>
          <w:rFonts w:ascii="Verdana" w:eastAsia="Verdana" w:hAnsi="Verdana"/>
          <w:color w:val="000000"/>
          <w:sz w:val="18"/>
          <w:lang w:val="es-ES"/>
        </w:rPr>
        <w:br/>
        <w:t>Corporativos, Bursátiles</w:t>
      </w:r>
    </w:p>
    <w:p w:rsidR="00D04A9B" w:rsidRDefault="00E8466C">
      <w:pPr>
        <w:spacing w:line="235" w:lineRule="exact"/>
        <w:textAlignment w:val="baseline"/>
        <w:rPr>
          <w:rFonts w:ascii="Verdana" w:eastAsia="Verdana" w:hAnsi="Verdana"/>
          <w:color w:val="000000"/>
          <w:sz w:val="18"/>
          <w:lang w:val="es-ES"/>
        </w:rPr>
      </w:pPr>
      <w:r>
        <w:rPr>
          <w:rFonts w:ascii="Verdana" w:eastAsia="Verdana" w:hAnsi="Verdana"/>
          <w:color w:val="000000"/>
          <w:sz w:val="18"/>
          <w:lang w:val="es-ES"/>
        </w:rPr>
        <w:t>Valores Banca Comercial Corporativos</w:t>
      </w:r>
    </w:p>
    <w:p w:rsidR="00D04A9B" w:rsidRDefault="00E8466C">
      <w:pPr>
        <w:spacing w:before="143" w:line="212" w:lineRule="exact"/>
        <w:textAlignment w:val="baseline"/>
        <w:rPr>
          <w:rFonts w:ascii="Verdana" w:eastAsia="Verdana" w:hAnsi="Verdana"/>
          <w:color w:val="000000"/>
          <w:spacing w:val="1"/>
          <w:sz w:val="18"/>
          <w:lang w:val="es-ES"/>
        </w:rPr>
      </w:pPr>
      <w:r>
        <w:rPr>
          <w:rFonts w:ascii="Verdana" w:eastAsia="Verdana" w:hAnsi="Verdana"/>
          <w:color w:val="000000"/>
          <w:spacing w:val="1"/>
          <w:sz w:val="18"/>
          <w:lang w:val="es-ES"/>
        </w:rPr>
        <w:t>Notas Estructuradas y Referenciadas</w:t>
      </w:r>
    </w:p>
    <w:p w:rsidR="00D04A9B" w:rsidRDefault="00E8466C">
      <w:pPr>
        <w:spacing w:before="144" w:line="209" w:lineRule="exact"/>
        <w:textAlignment w:val="baseline"/>
        <w:rPr>
          <w:rFonts w:ascii="Verdana" w:eastAsia="Verdana" w:hAnsi="Verdana"/>
          <w:color w:val="000000"/>
          <w:spacing w:val="7"/>
          <w:sz w:val="18"/>
          <w:lang w:val="es-ES"/>
        </w:rPr>
      </w:pPr>
      <w:r>
        <w:rPr>
          <w:rFonts w:ascii="Verdana" w:eastAsia="Verdana" w:hAnsi="Verdana"/>
          <w:color w:val="000000"/>
          <w:spacing w:val="7"/>
          <w:sz w:val="18"/>
          <w:lang w:val="es-ES"/>
        </w:rPr>
        <w:t>Mercado Accionario</w:t>
      </w:r>
    </w:p>
    <w:p w:rsidR="00D04A9B" w:rsidRDefault="00E8466C">
      <w:pPr>
        <w:spacing w:line="246" w:lineRule="exact"/>
        <w:textAlignment w:val="baseline"/>
        <w:rPr>
          <w:rFonts w:ascii="Verdana" w:eastAsia="Verdana" w:hAnsi="Verdana"/>
          <w:color w:val="000000"/>
          <w:sz w:val="18"/>
          <w:lang w:val="es-ES"/>
        </w:rPr>
      </w:pPr>
      <w:r>
        <w:rPr>
          <w:rFonts w:ascii="Verdana" w:eastAsia="Verdana" w:hAnsi="Verdana"/>
          <w:color w:val="000000"/>
          <w:sz w:val="18"/>
          <w:lang w:val="es-ES"/>
        </w:rPr>
        <w:t xml:space="preserve">Intereses Devengados No Cobrados </w:t>
      </w:r>
      <w:r>
        <w:rPr>
          <w:rFonts w:ascii="Verdana" w:eastAsia="Verdana" w:hAnsi="Verdana"/>
          <w:b/>
          <w:color w:val="000000"/>
          <w:sz w:val="18"/>
          <w:lang w:val="es-ES"/>
        </w:rPr>
        <w:t>Subtotal</w:t>
      </w:r>
    </w:p>
    <w:p w:rsidR="00D04A9B" w:rsidRDefault="00E8466C">
      <w:pPr>
        <w:spacing w:before="8" w:line="229" w:lineRule="exact"/>
        <w:textAlignment w:val="baseline"/>
        <w:rPr>
          <w:rFonts w:ascii="Verdana" w:eastAsia="Verdana" w:hAnsi="Verdana"/>
          <w:color w:val="000000"/>
          <w:sz w:val="18"/>
          <w:lang w:val="es-ES"/>
        </w:rPr>
      </w:pPr>
      <w:r>
        <w:rPr>
          <w:rFonts w:ascii="Verdana" w:eastAsia="Verdana" w:hAnsi="Verdana"/>
          <w:color w:val="000000"/>
          <w:sz w:val="18"/>
          <w:lang w:val="es-ES"/>
        </w:rPr>
        <w:t>Valores Bancarios (SAR y PIC 'S en 2013)</w:t>
      </w:r>
    </w:p>
    <w:p w:rsidR="00D04A9B" w:rsidRDefault="00E8466C">
      <w:pPr>
        <w:spacing w:before="38" w:line="216" w:lineRule="exact"/>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Total Instrumentos Financieros</w:t>
      </w:r>
    </w:p>
    <w:p w:rsidR="00D04A9B" w:rsidRDefault="00E8466C">
      <w:pPr>
        <w:tabs>
          <w:tab w:val="decimal" w:pos="1152"/>
          <w:tab w:val="decimal" w:pos="2880"/>
        </w:tabs>
        <w:spacing w:before="91" w:line="216" w:lineRule="exact"/>
        <w:textAlignment w:val="baseline"/>
        <w:rPr>
          <w:rFonts w:ascii="Verdana" w:eastAsia="Verdana" w:hAnsi="Verdana"/>
          <w:color w:val="000000"/>
          <w:sz w:val="18"/>
          <w:lang w:val="es-ES"/>
        </w:rPr>
      </w:pPr>
      <w:r w:rsidRPr="00E8466C">
        <w:rPr>
          <w:lang w:val="es-MX"/>
        </w:rPr>
        <w:br w:type="column"/>
      </w:r>
      <w:r>
        <w:rPr>
          <w:rFonts w:ascii="Verdana" w:eastAsia="Verdana" w:hAnsi="Verdana"/>
          <w:color w:val="000000"/>
          <w:sz w:val="18"/>
          <w:lang w:val="es-ES"/>
        </w:rPr>
        <w:lastRenderedPageBreak/>
        <w:tab/>
        <w:t>$100</w:t>
      </w:r>
      <w:proofErr w:type="gramStart"/>
      <w:r>
        <w:rPr>
          <w:rFonts w:ascii="Verdana" w:eastAsia="Verdana" w:hAnsi="Verdana"/>
          <w:color w:val="000000"/>
          <w:sz w:val="18"/>
          <w:lang w:val="es-ES"/>
        </w:rPr>
        <w:t>,586,865.0</w:t>
      </w:r>
      <w:proofErr w:type="gramEnd"/>
      <w:r>
        <w:rPr>
          <w:rFonts w:ascii="Verdana" w:eastAsia="Verdana" w:hAnsi="Verdana"/>
          <w:color w:val="000000"/>
          <w:sz w:val="18"/>
          <w:lang w:val="es-ES"/>
        </w:rPr>
        <w:tab/>
        <w:t>$64,750,153.1</w:t>
      </w:r>
    </w:p>
    <w:p w:rsidR="00D04A9B" w:rsidRDefault="00E8466C">
      <w:pPr>
        <w:tabs>
          <w:tab w:val="decimal" w:pos="1152"/>
          <w:tab w:val="decimal" w:pos="2880"/>
        </w:tabs>
        <w:spacing w:before="136" w:line="210" w:lineRule="exact"/>
        <w:ind w:left="216"/>
        <w:textAlignment w:val="baseline"/>
        <w:rPr>
          <w:rFonts w:ascii="Verdana" w:eastAsia="Verdana" w:hAnsi="Verdana"/>
          <w:color w:val="000000"/>
          <w:sz w:val="18"/>
          <w:lang w:val="es-ES"/>
        </w:rPr>
      </w:pPr>
      <w:r>
        <w:pict>
          <v:line id="_x0000_s1385" style="position:absolute;left:0;text-align:left;z-index:251407360;mso-position-horizontal-relative:page;mso-position-vertical-relative:page" from="446.65pt,277.9pt" to="467.55pt,277.9pt" strokecolor="#040404" strokeweight=".95pt">
            <w10:wrap anchorx="page" anchory="page"/>
          </v:line>
        </w:pict>
      </w:r>
      <w:r>
        <w:rPr>
          <w:rFonts w:ascii="Verdana" w:eastAsia="Verdana" w:hAnsi="Verdana"/>
          <w:color w:val="000000"/>
          <w:sz w:val="18"/>
          <w:lang w:val="es-ES"/>
        </w:rPr>
        <w:tab/>
        <w:t>37</w:t>
      </w:r>
      <w:proofErr w:type="gramStart"/>
      <w:r>
        <w:rPr>
          <w:rFonts w:ascii="Verdana" w:eastAsia="Verdana" w:hAnsi="Verdana"/>
          <w:color w:val="000000"/>
          <w:sz w:val="18"/>
          <w:lang w:val="es-ES"/>
        </w:rPr>
        <w:t>,372,583.9</w:t>
      </w:r>
      <w:proofErr w:type="gramEnd"/>
      <w:r>
        <w:rPr>
          <w:rFonts w:ascii="Verdana" w:eastAsia="Verdana" w:hAnsi="Verdana"/>
          <w:color w:val="000000"/>
          <w:sz w:val="18"/>
          <w:lang w:val="es-ES"/>
        </w:rPr>
        <w:tab/>
        <w:t>22,861,526.0</w:t>
      </w:r>
    </w:p>
    <w:p w:rsidR="00D04A9B" w:rsidRDefault="00E8466C">
      <w:pPr>
        <w:tabs>
          <w:tab w:val="decimal" w:pos="1152"/>
          <w:tab w:val="decimal" w:pos="2880"/>
        </w:tabs>
        <w:spacing w:before="138" w:after="134" w:line="212" w:lineRule="exact"/>
        <w:ind w:left="360"/>
        <w:textAlignment w:val="baseline"/>
        <w:rPr>
          <w:rFonts w:ascii="Verdana" w:eastAsia="Verdana" w:hAnsi="Verdana"/>
          <w:color w:val="000000"/>
          <w:sz w:val="18"/>
          <w:lang w:val="es-ES"/>
        </w:rPr>
      </w:pPr>
      <w:r>
        <w:rPr>
          <w:rFonts w:ascii="Verdana" w:eastAsia="Verdana" w:hAnsi="Verdana"/>
          <w:color w:val="000000"/>
          <w:sz w:val="18"/>
          <w:lang w:val="es-ES"/>
        </w:rPr>
        <w:tab/>
        <w:t>45</w:t>
      </w:r>
      <w:proofErr w:type="gramStart"/>
      <w:r>
        <w:rPr>
          <w:rFonts w:ascii="Verdana" w:eastAsia="Verdana" w:hAnsi="Verdana"/>
          <w:color w:val="000000"/>
          <w:sz w:val="18"/>
          <w:lang w:val="es-ES"/>
        </w:rPr>
        <w:t>,151,721.5</w:t>
      </w:r>
      <w:proofErr w:type="gramEnd"/>
      <w:r>
        <w:rPr>
          <w:rFonts w:ascii="Verdana" w:eastAsia="Verdana" w:hAnsi="Verdana"/>
          <w:color w:val="000000"/>
          <w:sz w:val="18"/>
          <w:lang w:val="es-ES"/>
        </w:rPr>
        <w:tab/>
        <w:t>56,285,383.7</w:t>
      </w:r>
    </w:p>
    <w:p w:rsidR="00D04A9B" w:rsidRDefault="00E8466C">
      <w:pPr>
        <w:spacing w:before="31" w:after="33" w:line="206" w:lineRule="exact"/>
        <w:ind w:left="288"/>
        <w:textAlignment w:val="baseline"/>
        <w:rPr>
          <w:rFonts w:ascii="Verdana" w:eastAsia="Verdana" w:hAnsi="Verdana"/>
          <w:b/>
          <w:color w:val="000000"/>
          <w:spacing w:val="-5"/>
          <w:sz w:val="18"/>
          <w:u w:val="single"/>
          <w:lang w:val="es-ES"/>
        </w:rPr>
      </w:pPr>
      <w:r>
        <w:pict>
          <v:shape id="_x0000_s1384" type="#_x0000_t202" style="position:absolute;left:0;text-align:left;margin-left:368.9pt;margin-top:206.75pt;width:169.85pt;height:106.6pt;z-index:-251439104;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383" type="#_x0000_t202" style="position:absolute;left:0;text-align:left;margin-left:380.3pt;margin-top:215.05pt;width:1in;height:39.35pt;z-index:-251438080;mso-wrap-distance-left:0;mso-wrap-distance-right:0;mso-position-horizontal-relative:page;mso-position-vertical-relative:page" filled="f" stroked="f">
            <v:textbox inset="0,0,0,0">
              <w:txbxContent>
                <w:p w:rsidR="00D04A9B" w:rsidRDefault="00E8466C">
                  <w:pPr>
                    <w:spacing w:after="612" w:line="170" w:lineRule="exact"/>
                    <w:ind w:left="288"/>
                    <w:textAlignment w:val="baseline"/>
                    <w:rPr>
                      <w:rFonts w:ascii="Verdana" w:eastAsia="Verdana" w:hAnsi="Verdana"/>
                      <w:color w:val="000000"/>
                      <w:spacing w:val="-14"/>
                      <w:sz w:val="18"/>
                      <w:lang w:val="es-ES"/>
                    </w:rPr>
                  </w:pPr>
                  <w:r>
                    <w:rPr>
                      <w:rFonts w:ascii="Verdana" w:eastAsia="Verdana" w:hAnsi="Verdana"/>
                      <w:color w:val="000000"/>
                      <w:spacing w:val="-14"/>
                      <w:sz w:val="18"/>
                      <w:lang w:val="es-ES"/>
                    </w:rPr>
                    <w:t>46</w:t>
                  </w:r>
                  <w:proofErr w:type="gramStart"/>
                  <w:r>
                    <w:rPr>
                      <w:rFonts w:ascii="Verdana" w:eastAsia="Verdana" w:hAnsi="Verdana"/>
                      <w:color w:val="000000"/>
                      <w:spacing w:val="-14"/>
                      <w:sz w:val="18"/>
                      <w:lang w:val="es-ES"/>
                    </w:rPr>
                    <w:t>,516,591.7</w:t>
                  </w:r>
                  <w:proofErr w:type="gramEnd"/>
                </w:p>
              </w:txbxContent>
            </v:textbox>
            <w10:wrap type="square" anchorx="page" anchory="page"/>
          </v:shape>
        </w:pict>
      </w:r>
      <w:r>
        <w:pict>
          <v:shape id="_x0000_s1382" type="#_x0000_t202" style="position:absolute;left:0;text-align:left;margin-left:380.3pt;margin-top:254.4pt;width:1in;height:41.85pt;z-index:-251437056;mso-wrap-distance-left:0;mso-wrap-distance-right:0;mso-position-horizontal-relative:page;mso-position-vertical-relative:page" filled="f" stroked="f">
            <v:textbox inset="0,0,0,0">
              <w:txbxContent>
                <w:p w:rsidR="00D04A9B" w:rsidRDefault="00E8466C">
                  <w:pPr>
                    <w:spacing w:before="2" w:line="209" w:lineRule="exact"/>
                    <w:ind w:left="288"/>
                    <w:textAlignment w:val="baseline"/>
                    <w:rPr>
                      <w:rFonts w:ascii="Verdana" w:eastAsia="Verdana" w:hAnsi="Verdana"/>
                      <w:color w:val="000000"/>
                      <w:spacing w:val="-9"/>
                      <w:sz w:val="18"/>
                      <w:lang w:val="es-ES"/>
                    </w:rPr>
                  </w:pPr>
                  <w:r>
                    <w:rPr>
                      <w:rFonts w:ascii="Verdana" w:eastAsia="Verdana" w:hAnsi="Verdana"/>
                      <w:color w:val="000000"/>
                      <w:spacing w:val="-9"/>
                      <w:sz w:val="18"/>
                      <w:lang w:val="es-ES"/>
                    </w:rPr>
                    <w:t>2</w:t>
                  </w:r>
                  <w:proofErr w:type="gramStart"/>
                  <w:r>
                    <w:rPr>
                      <w:rFonts w:ascii="Verdana" w:eastAsia="Verdana" w:hAnsi="Verdana"/>
                      <w:color w:val="000000"/>
                      <w:spacing w:val="-9"/>
                      <w:sz w:val="18"/>
                      <w:lang w:val="es-ES"/>
                    </w:rPr>
                    <w:t>,143,498.5</w:t>
                  </w:r>
                  <w:proofErr w:type="gramEnd"/>
                </w:p>
                <w:p w:rsidR="00D04A9B" w:rsidRDefault="00E8466C">
                  <w:pPr>
                    <w:spacing w:before="24" w:line="209" w:lineRule="exact"/>
                    <w:ind w:left="288"/>
                    <w:textAlignment w:val="baseline"/>
                    <w:rPr>
                      <w:rFonts w:ascii="Verdana" w:eastAsia="Verdana" w:hAnsi="Verdana"/>
                      <w:color w:val="000000"/>
                      <w:spacing w:val="-3"/>
                      <w:sz w:val="16"/>
                      <w:u w:val="single"/>
                      <w:lang w:val="es-ES"/>
                    </w:rPr>
                  </w:pPr>
                  <w:r>
                    <w:rPr>
                      <w:rFonts w:ascii="Verdana" w:eastAsia="Verdana" w:hAnsi="Verdana"/>
                      <w:color w:val="000000"/>
                      <w:spacing w:val="-3"/>
                      <w:sz w:val="16"/>
                      <w:u w:val="single"/>
                      <w:lang w:val="es-ES"/>
                    </w:rPr>
                    <w:t>10</w:t>
                  </w:r>
                  <w:proofErr w:type="gramStart"/>
                  <w:r>
                    <w:rPr>
                      <w:rFonts w:ascii="Verdana" w:eastAsia="Verdana" w:hAnsi="Verdana"/>
                      <w:color w:val="000000"/>
                      <w:spacing w:val="-3"/>
                      <w:sz w:val="16"/>
                      <w:u w:val="single"/>
                      <w:lang w:val="es-ES"/>
                    </w:rPr>
                    <w:t>,843,378.6</w:t>
                  </w:r>
                  <w:proofErr w:type="gramEnd"/>
                </w:p>
                <w:p w:rsidR="00D04A9B" w:rsidRDefault="00E8466C">
                  <w:pPr>
                    <w:spacing w:before="46" w:after="124" w:line="216" w:lineRule="exact"/>
                    <w:textAlignment w:val="baseline"/>
                    <w:rPr>
                      <w:rFonts w:ascii="Verdana" w:eastAsia="Verdana" w:hAnsi="Verdana"/>
                      <w:b/>
                      <w:color w:val="000000"/>
                      <w:spacing w:val="-12"/>
                      <w:sz w:val="18"/>
                      <w:lang w:val="es-ES"/>
                    </w:rPr>
                  </w:pPr>
                  <w:r>
                    <w:rPr>
                      <w:rFonts w:ascii="Verdana" w:eastAsia="Verdana" w:hAnsi="Verdana"/>
                      <w:b/>
                      <w:color w:val="000000"/>
                      <w:spacing w:val="-12"/>
                      <w:sz w:val="18"/>
                      <w:lang w:val="es-ES"/>
                    </w:rPr>
                    <w:t>242</w:t>
                  </w:r>
                  <w:proofErr w:type="gramStart"/>
                  <w:r>
                    <w:rPr>
                      <w:rFonts w:ascii="Verdana" w:eastAsia="Verdana" w:hAnsi="Verdana"/>
                      <w:b/>
                      <w:color w:val="000000"/>
                      <w:spacing w:val="-12"/>
                      <w:sz w:val="18"/>
                      <w:lang w:val="es-ES"/>
                    </w:rPr>
                    <w:t>,614,639.2</w:t>
                  </w:r>
                  <w:proofErr w:type="gramEnd"/>
                </w:p>
              </w:txbxContent>
            </v:textbox>
            <w10:wrap type="square" anchorx="page" anchory="page"/>
          </v:shape>
        </w:pict>
      </w:r>
      <w:r>
        <w:pict>
          <v:shape id="_x0000_s1381" type="#_x0000_t202" style="position:absolute;left:0;text-align:left;margin-left:380.3pt;margin-top:296.25pt;width:1in;height:10.95pt;z-index:-251436032;mso-wrap-distance-left:0;mso-wrap-distance-right:0;mso-position-horizontal-relative:page;mso-position-vertical-relative:page" filled="f" stroked="f">
            <v:textbox inset="0,0,0,0">
              <w:txbxContent>
                <w:p w:rsidR="00D04A9B" w:rsidRDefault="00E8466C">
                  <w:pPr>
                    <w:spacing w:before="3" w:line="206" w:lineRule="exact"/>
                    <w:jc w:val="right"/>
                    <w:textAlignment w:val="baseline"/>
                    <w:rPr>
                      <w:rFonts w:ascii="Verdana" w:eastAsia="Verdana" w:hAnsi="Verdana"/>
                      <w:color w:val="000000"/>
                      <w:spacing w:val="8"/>
                      <w:sz w:val="18"/>
                      <w:lang w:val="es-ES"/>
                    </w:rPr>
                  </w:pPr>
                  <w:r>
                    <w:rPr>
                      <w:rFonts w:ascii="Verdana" w:eastAsia="Verdana" w:hAnsi="Verdana"/>
                      <w:color w:val="000000"/>
                      <w:spacing w:val="8"/>
                      <w:sz w:val="18"/>
                      <w:lang w:val="es-ES"/>
                    </w:rPr>
                    <w:t>5,473.8</w:t>
                  </w:r>
                </w:p>
              </w:txbxContent>
            </v:textbox>
            <w10:wrap type="square" anchorx="page" anchory="page"/>
          </v:shape>
        </w:pict>
      </w:r>
      <w:r>
        <w:pict>
          <v:shape id="_x0000_s1380" type="#_x0000_t202" style="position:absolute;left:0;text-align:left;margin-left:463.95pt;margin-top:215.05pt;width:1in;height:21.65pt;z-index:-251435008;mso-wrap-distance-left:0;mso-wrap-distance-right:0;mso-position-horizontal-relative:page;mso-position-vertical-relative:page" filled="f" stroked="f">
            <v:textbox inset="0,0,0,0">
              <w:txbxContent>
                <w:p w:rsidR="00D04A9B" w:rsidRDefault="00E8466C">
                  <w:pPr>
                    <w:spacing w:after="252" w:line="170" w:lineRule="exact"/>
                    <w:ind w:right="72"/>
                    <w:textAlignment w:val="baseline"/>
                    <w:rPr>
                      <w:rFonts w:ascii="Verdana" w:eastAsia="Verdana" w:hAnsi="Verdana"/>
                      <w:color w:val="000000"/>
                      <w:spacing w:val="-4"/>
                      <w:sz w:val="18"/>
                      <w:lang w:val="es-ES"/>
                    </w:rPr>
                  </w:pPr>
                  <w:r>
                    <w:rPr>
                      <w:rFonts w:ascii="Verdana" w:eastAsia="Verdana" w:hAnsi="Verdana"/>
                      <w:color w:val="000000"/>
                      <w:spacing w:val="-4"/>
                      <w:sz w:val="18"/>
                      <w:lang w:val="es-ES"/>
                    </w:rPr>
                    <w:t>34</w:t>
                  </w:r>
                  <w:proofErr w:type="gramStart"/>
                  <w:r>
                    <w:rPr>
                      <w:rFonts w:ascii="Verdana" w:eastAsia="Verdana" w:hAnsi="Verdana"/>
                      <w:color w:val="000000"/>
                      <w:spacing w:val="-4"/>
                      <w:sz w:val="18"/>
                      <w:lang w:val="es-ES"/>
                    </w:rPr>
                    <w:t>,694,230.0</w:t>
                  </w:r>
                  <w:proofErr w:type="gramEnd"/>
                </w:p>
              </w:txbxContent>
            </v:textbox>
            <w10:wrap type="square" anchorx="page" anchory="page"/>
          </v:shape>
        </w:pict>
      </w:r>
      <w:r>
        <w:pict>
          <v:shape id="_x0000_s1379" type="#_x0000_t202" style="position:absolute;left:0;text-align:left;margin-left:463.95pt;margin-top:236.7pt;width:1in;height:59.75pt;z-index:-251433984;mso-wrap-distance-left:0;mso-wrap-distance-right:0;mso-position-horizontal-relative:page;mso-position-vertical-relative:page" filled="f" stroked="f">
            <v:textbox inset="0,0,0,0">
              <w:txbxContent>
                <w:p w:rsidR="00D04A9B" w:rsidRDefault="00E8466C">
                  <w:pPr>
                    <w:spacing w:before="3" w:line="209" w:lineRule="exact"/>
                    <w:ind w:right="72"/>
                    <w:jc w:val="right"/>
                    <w:textAlignment w:val="baseline"/>
                    <w:rPr>
                      <w:rFonts w:ascii="Verdana" w:eastAsia="Verdana" w:hAnsi="Verdana"/>
                      <w:color w:val="000000"/>
                      <w:spacing w:val="-7"/>
                      <w:sz w:val="18"/>
                      <w:lang w:val="es-ES"/>
                    </w:rPr>
                  </w:pPr>
                  <w:r>
                    <w:rPr>
                      <w:rFonts w:ascii="Verdana" w:eastAsia="Verdana" w:hAnsi="Verdana"/>
                      <w:color w:val="000000"/>
                      <w:spacing w:val="-7"/>
                      <w:sz w:val="18"/>
                      <w:lang w:val="es-ES"/>
                    </w:rPr>
                    <w:t>27,456.2</w:t>
                  </w:r>
                </w:p>
                <w:p w:rsidR="00D04A9B" w:rsidRDefault="00E8466C">
                  <w:pPr>
                    <w:spacing w:before="146" w:line="209" w:lineRule="exact"/>
                    <w:ind w:right="72"/>
                    <w:jc w:val="right"/>
                    <w:textAlignment w:val="baseline"/>
                    <w:rPr>
                      <w:rFonts w:ascii="Verdana" w:eastAsia="Verdana" w:hAnsi="Verdana"/>
                      <w:color w:val="000000"/>
                      <w:spacing w:val="-7"/>
                      <w:sz w:val="18"/>
                      <w:lang w:val="es-ES"/>
                    </w:rPr>
                  </w:pPr>
                  <w:r>
                    <w:rPr>
                      <w:rFonts w:ascii="Verdana" w:eastAsia="Verdana" w:hAnsi="Verdana"/>
                      <w:color w:val="000000"/>
                      <w:spacing w:val="-7"/>
                      <w:sz w:val="18"/>
                      <w:lang w:val="es-ES"/>
                    </w:rPr>
                    <w:t>2</w:t>
                  </w:r>
                  <w:proofErr w:type="gramStart"/>
                  <w:r>
                    <w:rPr>
                      <w:rFonts w:ascii="Verdana" w:eastAsia="Verdana" w:hAnsi="Verdana"/>
                      <w:color w:val="000000"/>
                      <w:spacing w:val="-7"/>
                      <w:sz w:val="18"/>
                      <w:lang w:val="es-ES"/>
                    </w:rPr>
                    <w:t>,467,356.7</w:t>
                  </w:r>
                  <w:proofErr w:type="gramEnd"/>
                </w:p>
                <w:p w:rsidR="00D04A9B" w:rsidRDefault="00E8466C">
                  <w:pPr>
                    <w:spacing w:before="27" w:line="209" w:lineRule="exact"/>
                    <w:ind w:right="72"/>
                    <w:jc w:val="right"/>
                    <w:textAlignment w:val="baseline"/>
                    <w:rPr>
                      <w:rFonts w:ascii="Verdana" w:eastAsia="Verdana" w:hAnsi="Verdana"/>
                      <w:color w:val="000000"/>
                      <w:sz w:val="16"/>
                      <w:u w:val="single"/>
                      <w:lang w:val="es-ES"/>
                    </w:rPr>
                  </w:pPr>
                  <w:r>
                    <w:rPr>
                      <w:rFonts w:ascii="Verdana" w:eastAsia="Verdana" w:hAnsi="Verdana"/>
                      <w:color w:val="000000"/>
                      <w:sz w:val="16"/>
                      <w:u w:val="single"/>
                      <w:lang w:val="es-ES"/>
                    </w:rPr>
                    <w:t>9</w:t>
                  </w:r>
                  <w:proofErr w:type="gramStart"/>
                  <w:r>
                    <w:rPr>
                      <w:rFonts w:ascii="Verdana" w:eastAsia="Verdana" w:hAnsi="Verdana"/>
                      <w:color w:val="000000"/>
                      <w:sz w:val="16"/>
                      <w:u w:val="single"/>
                      <w:lang w:val="es-ES"/>
                    </w:rPr>
                    <w:t>,345,019.6</w:t>
                  </w:r>
                  <w:proofErr w:type="gramEnd"/>
                </w:p>
                <w:p w:rsidR="00D04A9B" w:rsidRDefault="00E8466C">
                  <w:pPr>
                    <w:spacing w:before="45" w:after="120" w:line="216" w:lineRule="exact"/>
                    <w:ind w:right="72"/>
                    <w:jc w:val="right"/>
                    <w:textAlignment w:val="baseline"/>
                    <w:rPr>
                      <w:rFonts w:ascii="Verdana" w:eastAsia="Verdana" w:hAnsi="Verdana"/>
                      <w:b/>
                      <w:color w:val="000000"/>
                      <w:spacing w:val="-19"/>
                      <w:sz w:val="18"/>
                      <w:lang w:val="es-ES"/>
                    </w:rPr>
                  </w:pPr>
                  <w:r>
                    <w:rPr>
                      <w:rFonts w:ascii="Verdana" w:eastAsia="Verdana" w:hAnsi="Verdana"/>
                      <w:b/>
                      <w:color w:val="000000"/>
                      <w:spacing w:val="-19"/>
                      <w:sz w:val="18"/>
                      <w:lang w:val="es-ES"/>
                    </w:rPr>
                    <w:t>190</w:t>
                  </w:r>
                  <w:proofErr w:type="gramStart"/>
                  <w:r>
                    <w:rPr>
                      <w:rFonts w:ascii="Verdana" w:eastAsia="Verdana" w:hAnsi="Verdana"/>
                      <w:b/>
                      <w:color w:val="000000"/>
                      <w:spacing w:val="-19"/>
                      <w:sz w:val="18"/>
                      <w:lang w:val="es-ES"/>
                    </w:rPr>
                    <w:t>,431,125.3</w:t>
                  </w:r>
                  <w:proofErr w:type="gramEnd"/>
                </w:p>
              </w:txbxContent>
            </v:textbox>
            <w10:wrap type="square" anchorx="page" anchory="page"/>
          </v:shape>
        </w:pict>
      </w:r>
      <w:r>
        <w:pict>
          <v:shape id="_x0000_s1378" type="#_x0000_t202" style="position:absolute;left:0;text-align:left;margin-left:463.95pt;margin-top:296.45pt;width:1in;height:10.75pt;z-index:-251432960;mso-wrap-distance-left:0;mso-wrap-distance-right:0;mso-position-horizontal-relative:page;mso-position-vertical-relative:page" filled="f" stroked="f">
            <v:textbox inset="0,0,0,0">
              <w:txbxContent>
                <w:p w:rsidR="00D04A9B" w:rsidRDefault="00E8466C">
                  <w:pPr>
                    <w:spacing w:before="3" w:line="202" w:lineRule="exact"/>
                    <w:ind w:right="72"/>
                    <w:jc w:val="right"/>
                    <w:textAlignment w:val="baseline"/>
                    <w:rPr>
                      <w:rFonts w:ascii="Verdana" w:eastAsia="Verdana" w:hAnsi="Verdana"/>
                      <w:color w:val="000000"/>
                      <w:spacing w:val="-2"/>
                      <w:sz w:val="18"/>
                      <w:lang w:val="es-ES"/>
                    </w:rPr>
                  </w:pPr>
                  <w:r>
                    <w:rPr>
                      <w:rFonts w:ascii="Verdana" w:eastAsia="Verdana" w:hAnsi="Verdana"/>
                      <w:color w:val="000000"/>
                      <w:spacing w:val="-2"/>
                      <w:sz w:val="18"/>
                      <w:lang w:val="es-ES"/>
                    </w:rPr>
                    <w:t>3,181.6</w:t>
                  </w:r>
                </w:p>
              </w:txbxContent>
            </v:textbox>
            <w10:wrap type="square" anchorx="page" anchory="page"/>
          </v:shape>
        </w:pict>
      </w:r>
      <w:r>
        <w:pict>
          <v:line id="_x0000_s1377" style="position:absolute;left:0;text-align:left;z-index:251408384;mso-position-horizontal-relative:page;mso-position-vertical-relative:page" from="368.9pt,313.9pt" to="531.15pt,313.9pt" strokecolor="#060606" strokeweight=".95pt">
            <w10:wrap anchorx="page" anchory="page"/>
          </v:line>
        </w:pict>
      </w:r>
      <w:r>
        <w:pict>
          <v:line id="_x0000_s1376" style="position:absolute;left:0;text-align:left;z-index:251409408;mso-position-horizontal-relative:page;mso-position-vertical-relative:page" from="368.15pt,326.65pt" to="531.4pt,326.65pt" strokecolor="#151515" strokeweight="1.45pt">
            <v:stroke linestyle="thinThin"/>
            <w10:wrap anchorx="page" anchory="page"/>
          </v:line>
        </w:pict>
      </w:r>
      <w:r>
        <w:rPr>
          <w:rFonts w:ascii="Verdana" w:eastAsia="Verdana" w:hAnsi="Verdana"/>
          <w:b/>
          <w:color w:val="000000"/>
          <w:spacing w:val="-5"/>
          <w:sz w:val="18"/>
          <w:u w:val="single"/>
          <w:lang w:val="es-ES"/>
        </w:rPr>
        <w:t>$242</w:t>
      </w:r>
      <w:proofErr w:type="gramStart"/>
      <w:r>
        <w:rPr>
          <w:rFonts w:ascii="Verdana" w:eastAsia="Verdana" w:hAnsi="Verdana"/>
          <w:b/>
          <w:color w:val="000000"/>
          <w:spacing w:val="-5"/>
          <w:sz w:val="18"/>
          <w:u w:val="single"/>
          <w:lang w:val="es-ES"/>
        </w:rPr>
        <w:t>,620,113.0</w:t>
      </w:r>
      <w:proofErr w:type="gramEnd"/>
      <w:r>
        <w:rPr>
          <w:rFonts w:ascii="Verdana" w:eastAsia="Verdana" w:hAnsi="Verdana"/>
          <w:b/>
          <w:color w:val="000000"/>
          <w:spacing w:val="-5"/>
          <w:sz w:val="18"/>
          <w:u w:val="single"/>
          <w:lang w:val="es-ES"/>
        </w:rPr>
        <w:t xml:space="preserve"> $190,434,306.9 </w:t>
      </w:r>
    </w:p>
    <w:p w:rsidR="00D04A9B" w:rsidRPr="00E8466C" w:rsidRDefault="00D04A9B">
      <w:pPr>
        <w:spacing w:before="31" w:after="33" w:line="206" w:lineRule="exact"/>
        <w:rPr>
          <w:lang w:val="es-MX"/>
        </w:rPr>
        <w:sectPr w:rsidR="00D04A9B" w:rsidRPr="00E8466C">
          <w:type w:val="continuous"/>
          <w:pgSz w:w="12240" w:h="15840"/>
          <w:pgMar w:top="0" w:right="1465" w:bottom="1008" w:left="2126" w:header="720" w:footer="720" w:gutter="0"/>
          <w:cols w:num="2" w:space="0" w:equalWidth="0">
            <w:col w:w="3538" w:space="1573"/>
            <w:col w:w="3538" w:space="0"/>
          </w:cols>
        </w:sectPr>
      </w:pPr>
    </w:p>
    <w:p w:rsidR="00D04A9B" w:rsidRDefault="00E8466C">
      <w:pPr>
        <w:spacing w:before="292" w:line="259" w:lineRule="exact"/>
        <w:jc w:val="both"/>
        <w:textAlignment w:val="baseline"/>
        <w:rPr>
          <w:rFonts w:ascii="Verdana" w:eastAsia="Verdana" w:hAnsi="Verdana"/>
          <w:color w:val="000000"/>
          <w:spacing w:val="14"/>
          <w:sz w:val="18"/>
          <w:lang w:val="es-ES"/>
        </w:rPr>
      </w:pPr>
      <w:r>
        <w:lastRenderedPageBreak/>
        <w:pict>
          <v:shape id="_x0000_s1375" type="#_x0000_t202" style="position:absolute;left:0;text-align:left;margin-left:5.3pt;margin-top:721.8pt;width:533.45pt;height:13.65pt;z-index:-251431936;mso-wrap-distance-left:0;mso-wrap-distance-right:0;mso-position-horizontal-relative:page;mso-position-vertical-relative:page" filled="f" stroked="f">
            <v:textbox inset="0,0,0,0">
              <w:txbxContent>
                <w:p w:rsidR="00D04A9B" w:rsidRDefault="00E8466C">
                  <w:pPr>
                    <w:tabs>
                      <w:tab w:val="left" w:pos="9504"/>
                    </w:tabs>
                    <w:spacing w:after="28" w:line="238" w:lineRule="exact"/>
                    <w:ind w:left="1872"/>
                    <w:textAlignment w:val="baseline"/>
                    <w:rPr>
                      <w:rFonts w:ascii="Verdana" w:eastAsia="Verdana" w:hAnsi="Verdana"/>
                      <w:color w:val="000000"/>
                      <w:spacing w:val="-5"/>
                      <w:sz w:val="18"/>
                      <w:lang w:val="es-ES"/>
                    </w:rPr>
                  </w:pPr>
                  <w:r>
                    <w:rPr>
                      <w:rFonts w:ascii="Verdana" w:eastAsia="Verdana" w:hAnsi="Verdana"/>
                      <w:color w:val="000000"/>
                      <w:spacing w:val="-5"/>
                      <w:sz w:val="18"/>
                      <w:lang w:val="es-ES"/>
                    </w:rPr>
                    <w:t>IMSS</w:t>
                  </w:r>
                  <w:r>
                    <w:rPr>
                      <w:rFonts w:ascii="Verdana" w:eastAsia="Verdana" w:hAnsi="Verdana"/>
                      <w:color w:val="000000"/>
                      <w:spacing w:val="-5"/>
                      <w:sz w:val="18"/>
                      <w:lang w:val="es-ES"/>
                    </w:rPr>
                    <w:tab/>
                    <w:t>Página 25</w:t>
                  </w:r>
                </w:p>
              </w:txbxContent>
            </v:textbox>
            <w10:wrap type="square" anchorx="page" anchory="page"/>
          </v:shape>
        </w:pict>
      </w:r>
      <w:r>
        <w:rPr>
          <w:rFonts w:ascii="Verdana" w:eastAsia="Verdana" w:hAnsi="Verdana"/>
          <w:color w:val="000000"/>
          <w:spacing w:val="14"/>
          <w:sz w:val="18"/>
          <w:lang w:val="es-ES"/>
        </w:rPr>
        <w:t xml:space="preserve">Las inversiones de la tabla anterior, incluyen instrumentos financieros del mercado de deuda, títulos bancarios, corporativos, gubernamentales, mercado accionario, notas estructuradas e inversiones </w:t>
      </w:r>
      <w:proofErr w:type="spellStart"/>
      <w:r>
        <w:rPr>
          <w:rFonts w:ascii="Verdana" w:eastAsia="Verdana" w:hAnsi="Verdana"/>
          <w:color w:val="000000"/>
          <w:spacing w:val="14"/>
          <w:sz w:val="18"/>
          <w:lang w:val="es-ES"/>
        </w:rPr>
        <w:t>tercerizadas</w:t>
      </w:r>
      <w:proofErr w:type="spellEnd"/>
      <w:r>
        <w:rPr>
          <w:rFonts w:ascii="Verdana" w:eastAsia="Verdana" w:hAnsi="Verdana"/>
          <w:color w:val="000000"/>
          <w:spacing w:val="14"/>
          <w:sz w:val="18"/>
          <w:lang w:val="es-ES"/>
        </w:rPr>
        <w:t xml:space="preserve"> (Mandatos de Inversión).</w:t>
      </w:r>
    </w:p>
    <w:p w:rsidR="00D04A9B" w:rsidRDefault="00E8466C">
      <w:pPr>
        <w:spacing w:before="203" w:line="255" w:lineRule="exact"/>
        <w:jc w:val="both"/>
        <w:textAlignment w:val="baseline"/>
        <w:rPr>
          <w:rFonts w:ascii="Verdana" w:eastAsia="Verdana" w:hAnsi="Verdana"/>
          <w:color w:val="000000"/>
          <w:spacing w:val="15"/>
          <w:sz w:val="18"/>
          <w:lang w:val="es-ES"/>
        </w:rPr>
      </w:pPr>
      <w:r>
        <w:rPr>
          <w:rFonts w:ascii="Verdana" w:eastAsia="Verdana" w:hAnsi="Verdana"/>
          <w:color w:val="000000"/>
          <w:spacing w:val="15"/>
          <w:sz w:val="18"/>
          <w:lang w:val="es-ES"/>
        </w:rPr>
        <w:t>Al 31 de diciembre d</w:t>
      </w:r>
      <w:r>
        <w:rPr>
          <w:rFonts w:ascii="Verdana" w:eastAsia="Verdana" w:hAnsi="Verdana"/>
          <w:color w:val="000000"/>
          <w:spacing w:val="15"/>
          <w:sz w:val="18"/>
          <w:lang w:val="es-ES"/>
        </w:rPr>
        <w:t xml:space="preserve">e 2019, el H. Consejo Técnico autorizó la transferencia de recursos de Reservas Operativas (RO) a la Reserva de Operación para Contingencias y Financiamiento (ROCF) y la capitalización de recursos excedentes a la Reserva Financiera y Actuarial (RFA) de la </w:t>
      </w:r>
      <w:r>
        <w:rPr>
          <w:rFonts w:ascii="Verdana" w:eastAsia="Verdana" w:hAnsi="Verdana"/>
          <w:color w:val="000000"/>
          <w:spacing w:val="15"/>
          <w:sz w:val="18"/>
          <w:lang w:val="es-ES"/>
        </w:rPr>
        <w:t>Cobertura de Gastos Médicos para Pensionados, como a continuación se detalla:</w:t>
      </w:r>
    </w:p>
    <w:p w:rsidR="00D04A9B" w:rsidRDefault="00E8466C">
      <w:pPr>
        <w:numPr>
          <w:ilvl w:val="0"/>
          <w:numId w:val="11"/>
        </w:numPr>
        <w:tabs>
          <w:tab w:val="clear" w:pos="360"/>
          <w:tab w:val="left" w:pos="720"/>
        </w:tabs>
        <w:spacing w:before="273" w:line="258" w:lineRule="exact"/>
        <w:ind w:hanging="360"/>
        <w:jc w:val="both"/>
        <w:textAlignment w:val="baseline"/>
        <w:rPr>
          <w:rFonts w:ascii="Verdana" w:eastAsia="Verdana" w:hAnsi="Verdana"/>
          <w:color w:val="000000"/>
          <w:spacing w:val="12"/>
          <w:sz w:val="18"/>
          <w:lang w:val="es-ES"/>
        </w:rPr>
      </w:pPr>
      <w:r>
        <w:rPr>
          <w:rFonts w:ascii="Verdana" w:eastAsia="Verdana" w:hAnsi="Verdana"/>
          <w:color w:val="000000"/>
          <w:spacing w:val="12"/>
          <w:sz w:val="18"/>
          <w:lang w:val="es-ES"/>
        </w:rPr>
        <w:t>Acuerdo ACDO.AS3HCT300119/58.P.DF, se autorizó la transferencia de las RO a la ROCE por la cantidad de $14</w:t>
      </w:r>
      <w:proofErr w:type="gramStart"/>
      <w:r>
        <w:rPr>
          <w:rFonts w:ascii="Verdana" w:eastAsia="Verdana" w:hAnsi="Verdana"/>
          <w:color w:val="000000"/>
          <w:spacing w:val="12"/>
          <w:sz w:val="18"/>
          <w:lang w:val="es-ES"/>
        </w:rPr>
        <w:t>,246,318.2</w:t>
      </w:r>
      <w:proofErr w:type="gramEnd"/>
      <w:r>
        <w:rPr>
          <w:rFonts w:ascii="Verdana" w:eastAsia="Verdana" w:hAnsi="Verdana"/>
          <w:color w:val="000000"/>
          <w:spacing w:val="12"/>
          <w:sz w:val="18"/>
          <w:lang w:val="es-ES"/>
        </w:rPr>
        <w:t xml:space="preserve"> miles de pesos correspondientes al superávit del ejercicio 20</w:t>
      </w:r>
      <w:r>
        <w:rPr>
          <w:rFonts w:ascii="Verdana" w:eastAsia="Verdana" w:hAnsi="Verdana"/>
          <w:color w:val="000000"/>
          <w:spacing w:val="12"/>
          <w:sz w:val="18"/>
          <w:lang w:val="es-ES"/>
        </w:rPr>
        <w:t>18.</w:t>
      </w:r>
    </w:p>
    <w:p w:rsidR="00D04A9B" w:rsidRDefault="00E8466C">
      <w:pPr>
        <w:numPr>
          <w:ilvl w:val="0"/>
          <w:numId w:val="11"/>
        </w:numPr>
        <w:tabs>
          <w:tab w:val="clear" w:pos="360"/>
          <w:tab w:val="left" w:pos="720"/>
        </w:tabs>
        <w:spacing w:before="280" w:line="254" w:lineRule="exact"/>
        <w:ind w:hanging="360"/>
        <w:jc w:val="both"/>
        <w:textAlignment w:val="baseline"/>
        <w:rPr>
          <w:rFonts w:ascii="Verdana" w:eastAsia="Verdana" w:hAnsi="Verdana"/>
          <w:color w:val="000000"/>
          <w:spacing w:val="8"/>
          <w:sz w:val="18"/>
          <w:lang w:val="es-ES"/>
        </w:rPr>
      </w:pPr>
      <w:r>
        <w:rPr>
          <w:rFonts w:ascii="Verdana" w:eastAsia="Verdana" w:hAnsi="Verdana"/>
          <w:color w:val="000000"/>
          <w:spacing w:val="8"/>
          <w:sz w:val="18"/>
          <w:lang w:val="es-ES"/>
        </w:rPr>
        <w:t>Acuerdo ACDO.AS3.HCT.280819/250.P.DF, se autorizó la capitalización de recursos excedentes a la RFA de la Cobertura de Gastos Médicos para Pensionados por la cantidad de $12,545,295.1 miles de pesos, divididos en tres parcialidades en los meses de agos</w:t>
      </w:r>
      <w:r>
        <w:rPr>
          <w:rFonts w:ascii="Verdana" w:eastAsia="Verdana" w:hAnsi="Verdana"/>
          <w:color w:val="000000"/>
          <w:spacing w:val="8"/>
          <w:sz w:val="18"/>
          <w:lang w:val="es-ES"/>
        </w:rPr>
        <w:t>to, octubre y diciembre de 2019 por $4,181,765.0 miles de pesos cada una.</w:t>
      </w:r>
    </w:p>
    <w:p w:rsidR="00D04A9B" w:rsidRDefault="00E8466C">
      <w:pPr>
        <w:spacing w:before="308" w:line="259" w:lineRule="exact"/>
        <w:jc w:val="both"/>
        <w:textAlignment w:val="baseline"/>
        <w:rPr>
          <w:rFonts w:ascii="Verdana" w:eastAsia="Verdana" w:hAnsi="Verdana"/>
          <w:color w:val="000000"/>
          <w:spacing w:val="12"/>
          <w:sz w:val="18"/>
          <w:lang w:val="es-ES"/>
        </w:rPr>
      </w:pPr>
      <w:r>
        <w:pict>
          <v:line id="_x0000_s1374" style="position:absolute;left:0;text-align:left;z-index:251410432;mso-position-horizontal-relative:page;mso-position-vertical-relative:page" from="98.65pt,718.55pt" to="525.45pt,718.55pt" strokecolor="#100907" strokeweight="4.3pt">
            <v:stroke linestyle="thinThin"/>
            <w10:wrap anchorx="page" anchory="page"/>
          </v:line>
        </w:pict>
      </w:r>
      <w:r>
        <w:rPr>
          <w:rFonts w:ascii="Verdana" w:eastAsia="Verdana" w:hAnsi="Verdana"/>
          <w:color w:val="000000"/>
          <w:spacing w:val="12"/>
          <w:sz w:val="18"/>
          <w:lang w:val="es-ES"/>
        </w:rPr>
        <w:t xml:space="preserve">Al 31 de diciembre de 2019 y 2018, la posición en acciones de </w:t>
      </w:r>
      <w:proofErr w:type="spellStart"/>
      <w:r>
        <w:rPr>
          <w:rFonts w:ascii="Verdana" w:eastAsia="Verdana" w:hAnsi="Verdana"/>
          <w:color w:val="000000"/>
          <w:spacing w:val="12"/>
          <w:sz w:val="18"/>
          <w:lang w:val="es-ES"/>
        </w:rPr>
        <w:t>Metrofinanciera</w:t>
      </w:r>
      <w:proofErr w:type="spellEnd"/>
      <w:r>
        <w:rPr>
          <w:rFonts w:ascii="Verdana" w:eastAsia="Verdana" w:hAnsi="Verdana"/>
          <w:color w:val="000000"/>
          <w:spacing w:val="12"/>
          <w:sz w:val="18"/>
          <w:lang w:val="es-ES"/>
        </w:rPr>
        <w:t xml:space="preserve"> se encuentra con clasificación "Instrumentos Financieros para Cobrar o Vender" tanto para la RFA-SRT como para el RJPS1, la posición se muestra a continuación:</w:t>
      </w:r>
    </w:p>
    <w:p w:rsidR="00D04A9B" w:rsidRPr="00E8466C" w:rsidRDefault="00D04A9B">
      <w:pPr>
        <w:rPr>
          <w:lang w:val="es-MX"/>
        </w:rPr>
        <w:sectPr w:rsidR="00D04A9B" w:rsidRPr="00E8466C">
          <w:type w:val="continuous"/>
          <w:pgSz w:w="12240" w:h="15840"/>
          <w:pgMar w:top="0" w:right="1732" w:bottom="1008" w:left="1973" w:header="720" w:footer="720" w:gutter="0"/>
          <w:cols w:space="720"/>
        </w:sectPr>
      </w:pPr>
    </w:p>
    <w:p w:rsidR="00D04A9B" w:rsidRDefault="00E8466C">
      <w:pPr>
        <w:spacing w:before="1097" w:line="328" w:lineRule="exact"/>
        <w:ind w:left="1872"/>
        <w:textAlignment w:val="baseline"/>
        <w:rPr>
          <w:rFonts w:eastAsia="Times New Roman"/>
          <w:color w:val="000000"/>
          <w:spacing w:val="10"/>
          <w:sz w:val="29"/>
          <w:lang w:val="es-ES"/>
        </w:rPr>
      </w:pPr>
      <w:r>
        <w:lastRenderedPageBreak/>
        <w:pict>
          <v:shape id="_x0000_s1373" type="#_x0000_t202" style="position:absolute;left:0;text-align:left;margin-left:5.35pt;margin-top:714.5pt;width:562.25pt;height:24.5pt;z-index:-251430912;mso-wrap-distance-left:0;mso-wrap-distance-right:0;mso-position-horizontal-relative:page;mso-position-vertical-relative:page" filled="f" stroked="f">
            <v:textbox inset="0,0,0,0">
              <w:txbxContent>
                <w:p w:rsidR="00D04A9B" w:rsidRDefault="00E8466C">
                  <w:pPr>
                    <w:tabs>
                      <w:tab w:val="left" w:pos="9432"/>
                      <w:tab w:val="right" w:pos="11232"/>
                    </w:tabs>
                    <w:spacing w:before="24" w:line="460"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26</w:t>
                  </w:r>
                  <w:r>
                    <w:rPr>
                      <w:rFonts w:ascii="Arial" w:eastAsia="Arial" w:hAnsi="Arial"/>
                      <w:color w:val="1E2ACD"/>
                      <w:sz w:val="19"/>
                      <w:lang w:val="es-ES"/>
                    </w:rPr>
                    <w:tab/>
                    <w:t>.S?'</w:t>
                  </w:r>
                </w:p>
              </w:txbxContent>
            </v:textbox>
            <w10:wrap type="square" anchorx="page" anchory="page"/>
          </v:shape>
        </w:pict>
      </w:r>
      <w:r>
        <w:pict>
          <v:line id="_x0000_s1372" style="position:absolute;left:0;text-align:left;z-index:251411456;mso-position-horizontal-relative:page;mso-position-vertical-relative:page" from="7.2pt,0" to="7.2pt,792.05pt" strokecolor="#010101" strokeweight="3.6pt">
            <w10:wrap anchorx="page" anchory="page"/>
          </v:line>
        </w:pict>
      </w:r>
      <w:r>
        <w:rPr>
          <w:rFonts w:eastAsia="Times New Roman"/>
          <w:color w:val="000000"/>
          <w:spacing w:val="10"/>
          <w:sz w:val="29"/>
          <w:lang w:val="es-ES"/>
        </w:rPr>
        <w:t>Instituto Mexicano del Seguro Social</w:t>
      </w:r>
    </w:p>
    <w:p w:rsidR="00D04A9B" w:rsidRDefault="00E8466C">
      <w:pPr>
        <w:spacing w:before="132" w:line="205" w:lineRule="exact"/>
        <w:ind w:left="72"/>
        <w:textAlignment w:val="baseline"/>
        <w:rPr>
          <w:rFonts w:ascii="Arial" w:eastAsia="Arial" w:hAnsi="Arial"/>
          <w:color w:val="000000"/>
          <w:sz w:val="19"/>
          <w:lang w:val="es-ES"/>
        </w:rPr>
      </w:pPr>
      <w:r>
        <w:pict>
          <v:line id="_x0000_s1371" style="position:absolute;left:0;text-align:left;z-index:251412480;mso-position-horizontal-relative:page;mso-position-vertical-relative:page" from="98.4pt,74.15pt" to="524.45pt,74.15pt" strokecolor="#49030a"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3" w:line="203" w:lineRule="exact"/>
        <w:ind w:left="3960"/>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p w:rsidR="00D04A9B" w:rsidRDefault="00E8466C">
      <w:pPr>
        <w:spacing w:before="269" w:line="235" w:lineRule="exact"/>
        <w:ind w:left="3024" w:right="3168" w:hanging="720"/>
        <w:textAlignment w:val="baseline"/>
        <w:rPr>
          <w:rFonts w:ascii="Arial" w:eastAsia="Arial" w:hAnsi="Arial"/>
          <w:color w:val="000000"/>
          <w:sz w:val="19"/>
          <w:lang w:val="es-ES"/>
        </w:rPr>
      </w:pPr>
      <w:r>
        <w:rPr>
          <w:rFonts w:ascii="Arial" w:eastAsia="Arial" w:hAnsi="Arial"/>
          <w:color w:val="000000"/>
          <w:sz w:val="19"/>
          <w:lang w:val="es-ES"/>
        </w:rPr>
        <w:t xml:space="preserve">Posición de acciones de </w:t>
      </w:r>
      <w:proofErr w:type="spellStart"/>
      <w:r>
        <w:rPr>
          <w:rFonts w:ascii="Arial" w:eastAsia="Arial" w:hAnsi="Arial"/>
          <w:color w:val="000000"/>
          <w:sz w:val="19"/>
          <w:lang w:val="es-ES"/>
        </w:rPr>
        <w:t>Metrofinanciera</w:t>
      </w:r>
      <w:proofErr w:type="spellEnd"/>
      <w:r>
        <w:rPr>
          <w:rFonts w:ascii="Arial" w:eastAsia="Arial" w:hAnsi="Arial"/>
          <w:color w:val="000000"/>
          <w:sz w:val="19"/>
          <w:lang w:val="es-ES"/>
        </w:rPr>
        <w:t xml:space="preserve"> al 31 de diciembre de 2019</w:t>
      </w:r>
    </w:p>
    <w:p w:rsidR="00D04A9B" w:rsidRDefault="00E8466C">
      <w:pPr>
        <w:spacing w:before="181" w:after="18" w:line="212" w:lineRule="exact"/>
        <w:ind w:left="5040"/>
        <w:textAlignment w:val="baseline"/>
        <w:rPr>
          <w:rFonts w:ascii="Arial" w:eastAsia="Arial" w:hAnsi="Arial"/>
          <w:b/>
          <w:color w:val="000000"/>
          <w:spacing w:val="7"/>
          <w:sz w:val="19"/>
          <w:lang w:val="es-ES"/>
        </w:rPr>
      </w:pPr>
      <w:r>
        <w:rPr>
          <w:rFonts w:ascii="Arial" w:eastAsia="Arial" w:hAnsi="Arial"/>
          <w:b/>
          <w:color w:val="000000"/>
          <w:spacing w:val="7"/>
          <w:sz w:val="19"/>
          <w:lang w:val="es-ES"/>
        </w:rPr>
        <w:t>Cifras en miles de pesos</w:t>
      </w:r>
    </w:p>
    <w:tbl>
      <w:tblPr>
        <w:tblW w:w="0" w:type="auto"/>
        <w:tblLayout w:type="fixed"/>
        <w:tblCellMar>
          <w:left w:w="0" w:type="dxa"/>
          <w:right w:w="0" w:type="dxa"/>
        </w:tblCellMar>
        <w:tblLook w:val="0000" w:firstRow="0" w:lastRow="0" w:firstColumn="0" w:lastColumn="0" w:noHBand="0" w:noVBand="0"/>
      </w:tblPr>
      <w:tblGrid>
        <w:gridCol w:w="2280"/>
        <w:gridCol w:w="1881"/>
        <w:gridCol w:w="1498"/>
        <w:gridCol w:w="1584"/>
        <w:gridCol w:w="1273"/>
      </w:tblGrid>
      <w:tr w:rsidR="00D04A9B">
        <w:tblPrEx>
          <w:tblCellMar>
            <w:top w:w="0" w:type="dxa"/>
            <w:bottom w:w="0" w:type="dxa"/>
          </w:tblCellMar>
        </w:tblPrEx>
        <w:trPr>
          <w:trHeight w:hRule="exact" w:val="485"/>
        </w:trPr>
        <w:tc>
          <w:tcPr>
            <w:tcW w:w="2280"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139" w:after="124" w:line="212" w:lineRule="exact"/>
              <w:ind w:right="586"/>
              <w:jc w:val="right"/>
              <w:textAlignment w:val="baseline"/>
              <w:rPr>
                <w:rFonts w:ascii="Arial" w:eastAsia="Arial" w:hAnsi="Arial"/>
                <w:b/>
                <w:color w:val="000000"/>
                <w:sz w:val="19"/>
                <w:lang w:val="es-ES"/>
              </w:rPr>
            </w:pPr>
            <w:r>
              <w:rPr>
                <w:rFonts w:ascii="Arial" w:eastAsia="Arial" w:hAnsi="Arial"/>
                <w:b/>
                <w:color w:val="000000"/>
                <w:sz w:val="19"/>
                <w:lang w:val="es-ES"/>
              </w:rPr>
              <w:t>Reserva</w:t>
            </w:r>
          </w:p>
        </w:tc>
        <w:tc>
          <w:tcPr>
            <w:tcW w:w="1881"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143" w:after="129" w:line="203" w:lineRule="exact"/>
              <w:ind w:right="376"/>
              <w:jc w:val="right"/>
              <w:textAlignment w:val="baseline"/>
              <w:rPr>
                <w:rFonts w:ascii="Arial" w:eastAsia="Arial" w:hAnsi="Arial"/>
                <w:color w:val="000000"/>
                <w:sz w:val="19"/>
                <w:lang w:val="es-ES"/>
              </w:rPr>
            </w:pPr>
            <w:r>
              <w:rPr>
                <w:rFonts w:ascii="Arial" w:eastAsia="Arial" w:hAnsi="Arial"/>
                <w:color w:val="000000"/>
                <w:sz w:val="19"/>
                <w:lang w:val="es-ES"/>
              </w:rPr>
              <w:t>Acciones</w:t>
            </w:r>
          </w:p>
        </w:tc>
        <w:tc>
          <w:tcPr>
            <w:tcW w:w="1498"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144" w:after="128" w:line="203" w:lineRule="exact"/>
              <w:ind w:right="381"/>
              <w:jc w:val="right"/>
              <w:textAlignment w:val="baseline"/>
              <w:rPr>
                <w:rFonts w:ascii="Arial" w:eastAsia="Arial" w:hAnsi="Arial"/>
                <w:color w:val="000000"/>
                <w:sz w:val="19"/>
                <w:lang w:val="es-ES"/>
              </w:rPr>
            </w:pPr>
            <w:r>
              <w:rPr>
                <w:rFonts w:ascii="Arial" w:eastAsia="Arial" w:hAnsi="Arial"/>
                <w:color w:val="000000"/>
                <w:sz w:val="19"/>
                <w:lang w:val="es-ES"/>
              </w:rPr>
              <w:t>Inversión</w:t>
            </w:r>
          </w:p>
        </w:tc>
        <w:tc>
          <w:tcPr>
            <w:tcW w:w="1584" w:type="dxa"/>
            <w:tcBorders>
              <w:top w:val="single" w:sz="7" w:space="0" w:color="000000"/>
              <w:left w:val="none" w:sz="0" w:space="0" w:color="000000"/>
              <w:bottom w:val="single" w:sz="7" w:space="0" w:color="000000"/>
              <w:right w:val="none" w:sz="0" w:space="0" w:color="000000"/>
            </w:tcBorders>
          </w:tcPr>
          <w:p w:rsidR="00D04A9B" w:rsidRDefault="00E8466C">
            <w:pPr>
              <w:spacing w:after="13" w:line="230" w:lineRule="exact"/>
              <w:jc w:val="center"/>
              <w:textAlignment w:val="baseline"/>
              <w:rPr>
                <w:rFonts w:ascii="Arial" w:eastAsia="Arial" w:hAnsi="Arial"/>
                <w:color w:val="000000"/>
                <w:sz w:val="19"/>
                <w:lang w:val="es-ES"/>
              </w:rPr>
            </w:pPr>
            <w:r>
              <w:rPr>
                <w:rFonts w:ascii="Arial" w:eastAsia="Arial" w:hAnsi="Arial"/>
                <w:color w:val="000000"/>
                <w:sz w:val="19"/>
                <w:lang w:val="es-ES"/>
              </w:rPr>
              <w:t xml:space="preserve">Deterioro </w:t>
            </w:r>
            <w:r>
              <w:rPr>
                <w:rFonts w:ascii="Arial" w:eastAsia="Arial" w:hAnsi="Arial"/>
                <w:color w:val="000000"/>
                <w:sz w:val="19"/>
                <w:lang w:val="es-ES"/>
              </w:rPr>
              <w:br/>
              <w:t>registrado</w:t>
            </w:r>
          </w:p>
        </w:tc>
        <w:tc>
          <w:tcPr>
            <w:tcW w:w="1273" w:type="dxa"/>
            <w:tcBorders>
              <w:top w:val="single" w:sz="7" w:space="0" w:color="000000"/>
              <w:left w:val="none" w:sz="0" w:space="0" w:color="000000"/>
              <w:bottom w:val="single" w:sz="7" w:space="0" w:color="000000"/>
              <w:right w:val="none" w:sz="0" w:space="0" w:color="000000"/>
            </w:tcBorders>
          </w:tcPr>
          <w:p w:rsidR="00D04A9B" w:rsidRDefault="00E8466C">
            <w:pPr>
              <w:spacing w:after="13" w:line="230" w:lineRule="exact"/>
              <w:jc w:val="center"/>
              <w:textAlignment w:val="baseline"/>
              <w:rPr>
                <w:rFonts w:ascii="Arial" w:eastAsia="Arial" w:hAnsi="Arial"/>
                <w:color w:val="000000"/>
                <w:sz w:val="19"/>
                <w:lang w:val="es-ES"/>
              </w:rPr>
            </w:pPr>
            <w:r>
              <w:rPr>
                <w:rFonts w:ascii="Arial" w:eastAsia="Arial" w:hAnsi="Arial"/>
                <w:color w:val="000000"/>
                <w:sz w:val="19"/>
                <w:lang w:val="es-ES"/>
              </w:rPr>
              <w:t xml:space="preserve">Saldo </w:t>
            </w:r>
            <w:r>
              <w:rPr>
                <w:rFonts w:ascii="Arial" w:eastAsia="Arial" w:hAnsi="Arial"/>
                <w:color w:val="000000"/>
                <w:sz w:val="19"/>
                <w:lang w:val="es-ES"/>
              </w:rPr>
              <w:br/>
              <w:t>contable</w:t>
            </w:r>
          </w:p>
        </w:tc>
      </w:tr>
      <w:tr w:rsidR="00D04A9B">
        <w:tblPrEx>
          <w:tblCellMar>
            <w:top w:w="0" w:type="dxa"/>
            <w:bottom w:w="0" w:type="dxa"/>
          </w:tblCellMar>
        </w:tblPrEx>
        <w:trPr>
          <w:trHeight w:hRule="exact" w:val="523"/>
        </w:trPr>
        <w:tc>
          <w:tcPr>
            <w:tcW w:w="2280" w:type="dxa"/>
            <w:tcBorders>
              <w:top w:val="single" w:sz="7" w:space="0" w:color="000000"/>
              <w:left w:val="none" w:sz="0" w:space="0" w:color="000000"/>
              <w:bottom w:val="none" w:sz="0" w:space="0" w:color="000000"/>
              <w:right w:val="none" w:sz="0" w:space="0" w:color="000000"/>
            </w:tcBorders>
            <w:vAlign w:val="bottom"/>
          </w:tcPr>
          <w:p w:rsidR="00D04A9B" w:rsidRDefault="00E8466C">
            <w:pPr>
              <w:spacing w:before="312" w:line="196" w:lineRule="exact"/>
              <w:ind w:left="158"/>
              <w:textAlignment w:val="baseline"/>
              <w:rPr>
                <w:rFonts w:ascii="Arial" w:eastAsia="Arial" w:hAnsi="Arial"/>
                <w:b/>
                <w:color w:val="000000"/>
                <w:sz w:val="19"/>
                <w:lang w:val="es-ES"/>
              </w:rPr>
            </w:pPr>
            <w:r>
              <w:rPr>
                <w:rFonts w:ascii="Arial" w:eastAsia="Arial" w:hAnsi="Arial"/>
                <w:b/>
                <w:color w:val="000000"/>
                <w:sz w:val="19"/>
                <w:lang w:val="es-ES"/>
              </w:rPr>
              <w:t>RFA-SRT</w:t>
            </w:r>
          </w:p>
        </w:tc>
        <w:tc>
          <w:tcPr>
            <w:tcW w:w="1881"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98"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84"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273"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0"/>
        </w:trPr>
        <w:tc>
          <w:tcPr>
            <w:tcW w:w="228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 w:line="203" w:lineRule="exact"/>
              <w:ind w:left="158"/>
              <w:textAlignment w:val="baseline"/>
              <w:rPr>
                <w:rFonts w:ascii="Arial" w:eastAsia="Arial" w:hAnsi="Arial"/>
                <w:color w:val="000000"/>
                <w:sz w:val="19"/>
                <w:lang w:val="es-ES"/>
              </w:rPr>
            </w:pPr>
            <w:r>
              <w:rPr>
                <w:rFonts w:ascii="Arial" w:eastAsia="Arial" w:hAnsi="Arial"/>
                <w:color w:val="000000"/>
                <w:sz w:val="19"/>
                <w:lang w:val="es-ES"/>
              </w:rPr>
              <w:t>Clase I Serie A</w:t>
            </w:r>
          </w:p>
        </w:tc>
        <w:tc>
          <w:tcPr>
            <w:tcW w:w="188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2" w:lineRule="exact"/>
              <w:ind w:right="196"/>
              <w:jc w:val="right"/>
              <w:textAlignment w:val="baseline"/>
              <w:rPr>
                <w:rFonts w:ascii="Arial" w:eastAsia="Arial" w:hAnsi="Arial"/>
                <w:color w:val="000000"/>
                <w:sz w:val="19"/>
                <w:lang w:val="es-ES"/>
              </w:rPr>
            </w:pPr>
            <w:r>
              <w:rPr>
                <w:rFonts w:ascii="Arial" w:eastAsia="Arial" w:hAnsi="Arial"/>
                <w:color w:val="000000"/>
                <w:sz w:val="19"/>
                <w:lang w:val="es-ES"/>
              </w:rPr>
              <w:t>6,895,191</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576"/>
              </w:tabs>
              <w:spacing w:line="201" w:lineRule="exact"/>
              <w:ind w:right="201"/>
              <w:jc w:val="right"/>
              <w:textAlignment w:val="baseline"/>
              <w:rPr>
                <w:rFonts w:ascii="Arial" w:eastAsia="Arial" w:hAnsi="Arial"/>
                <w:color w:val="000000"/>
                <w:spacing w:val="-12"/>
                <w:sz w:val="19"/>
                <w:lang w:val="es-ES"/>
              </w:rPr>
            </w:pPr>
            <w:r>
              <w:rPr>
                <w:rFonts w:ascii="Arial" w:eastAsia="Arial" w:hAnsi="Arial"/>
                <w:color w:val="000000"/>
                <w:spacing w:val="-12"/>
                <w:sz w:val="19"/>
                <w:lang w:val="es-ES"/>
              </w:rPr>
              <w:t>$</w:t>
            </w:r>
            <w:r>
              <w:rPr>
                <w:rFonts w:ascii="Arial" w:eastAsia="Arial" w:hAnsi="Arial"/>
                <w:color w:val="000000"/>
                <w:spacing w:val="-12"/>
                <w:sz w:val="19"/>
                <w:lang w:val="es-ES"/>
              </w:rPr>
              <w:tab/>
              <w:t>19,375.5</w:t>
            </w:r>
          </w:p>
        </w:tc>
        <w:tc>
          <w:tcPr>
            <w:tcW w:w="1584"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440"/>
              </w:tabs>
              <w:spacing w:line="201" w:lineRule="exact"/>
              <w:ind w:right="173"/>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(18,683.0)</w:t>
            </w:r>
          </w:p>
        </w:tc>
        <w:tc>
          <w:tcPr>
            <w:tcW w:w="1273"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224"/>
              </w:tabs>
              <w:spacing w:line="201" w:lineRule="exact"/>
              <w:ind w:right="82"/>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692.5</w:t>
            </w:r>
          </w:p>
        </w:tc>
      </w:tr>
      <w:tr w:rsidR="00D04A9B">
        <w:tblPrEx>
          <w:tblCellMar>
            <w:top w:w="0" w:type="dxa"/>
            <w:bottom w:w="0" w:type="dxa"/>
          </w:tblCellMar>
        </w:tblPrEx>
        <w:trPr>
          <w:trHeight w:hRule="exact" w:val="250"/>
        </w:trPr>
        <w:tc>
          <w:tcPr>
            <w:tcW w:w="2280"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27" w:line="203" w:lineRule="exact"/>
              <w:ind w:left="158"/>
              <w:textAlignment w:val="baseline"/>
              <w:rPr>
                <w:rFonts w:ascii="Arial" w:eastAsia="Arial" w:hAnsi="Arial"/>
                <w:color w:val="000000"/>
                <w:sz w:val="19"/>
                <w:lang w:val="es-ES"/>
              </w:rPr>
            </w:pPr>
            <w:r>
              <w:rPr>
                <w:rFonts w:ascii="Arial" w:eastAsia="Arial" w:hAnsi="Arial"/>
                <w:color w:val="000000"/>
                <w:sz w:val="19"/>
                <w:lang w:val="es-ES"/>
              </w:rPr>
              <w:t>Clase II Serie A</w:t>
            </w:r>
          </w:p>
        </w:tc>
        <w:tc>
          <w:tcPr>
            <w:tcW w:w="188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22" w:line="203" w:lineRule="exact"/>
              <w:ind w:right="196"/>
              <w:jc w:val="right"/>
              <w:textAlignment w:val="baseline"/>
              <w:rPr>
                <w:rFonts w:ascii="Arial" w:eastAsia="Arial" w:hAnsi="Arial"/>
                <w:color w:val="000000"/>
                <w:sz w:val="19"/>
                <w:lang w:val="es-ES"/>
              </w:rPr>
            </w:pPr>
            <w:r>
              <w:rPr>
                <w:rFonts w:ascii="Arial" w:eastAsia="Arial" w:hAnsi="Arial"/>
                <w:color w:val="000000"/>
                <w:sz w:val="19"/>
                <w:lang w:val="es-ES"/>
              </w:rPr>
              <w:t>11,945,444</w:t>
            </w:r>
          </w:p>
        </w:tc>
        <w:tc>
          <w:tcPr>
            <w:tcW w:w="1498"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22" w:line="203" w:lineRule="exact"/>
              <w:ind w:right="201"/>
              <w:jc w:val="right"/>
              <w:textAlignment w:val="baseline"/>
              <w:rPr>
                <w:rFonts w:ascii="Arial" w:eastAsia="Arial" w:hAnsi="Arial"/>
                <w:color w:val="000000"/>
                <w:sz w:val="19"/>
                <w:lang w:val="es-ES"/>
              </w:rPr>
            </w:pPr>
            <w:r>
              <w:rPr>
                <w:rFonts w:ascii="Arial" w:eastAsia="Arial" w:hAnsi="Arial"/>
                <w:color w:val="000000"/>
                <w:sz w:val="19"/>
                <w:lang w:val="es-ES"/>
              </w:rPr>
              <w:t>33,686.2</w:t>
            </w:r>
          </w:p>
        </w:tc>
        <w:tc>
          <w:tcPr>
            <w:tcW w:w="1584"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8" w:line="207" w:lineRule="exact"/>
              <w:ind w:right="173"/>
              <w:jc w:val="right"/>
              <w:textAlignment w:val="baseline"/>
              <w:rPr>
                <w:rFonts w:ascii="Arial" w:eastAsia="Arial" w:hAnsi="Arial"/>
                <w:color w:val="000000"/>
                <w:sz w:val="19"/>
                <w:lang w:val="es-ES"/>
              </w:rPr>
            </w:pPr>
            <w:r>
              <w:rPr>
                <w:rFonts w:ascii="Arial" w:eastAsia="Arial" w:hAnsi="Arial"/>
                <w:color w:val="000000"/>
                <w:sz w:val="19"/>
                <w:lang w:val="es-ES"/>
              </w:rPr>
              <w:t>(20,651.9)</w:t>
            </w:r>
          </w:p>
        </w:tc>
        <w:tc>
          <w:tcPr>
            <w:tcW w:w="1273"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22" w:line="203" w:lineRule="exact"/>
              <w:ind w:right="82"/>
              <w:jc w:val="right"/>
              <w:textAlignment w:val="baseline"/>
              <w:rPr>
                <w:rFonts w:ascii="Arial" w:eastAsia="Arial" w:hAnsi="Arial"/>
                <w:color w:val="000000"/>
                <w:sz w:val="19"/>
                <w:lang w:val="es-ES"/>
              </w:rPr>
            </w:pPr>
            <w:r>
              <w:rPr>
                <w:rFonts w:ascii="Arial" w:eastAsia="Arial" w:hAnsi="Arial"/>
                <w:color w:val="000000"/>
                <w:sz w:val="19"/>
                <w:lang w:val="es-ES"/>
              </w:rPr>
              <w:t>13,034.2</w:t>
            </w:r>
          </w:p>
        </w:tc>
      </w:tr>
      <w:tr w:rsidR="00D04A9B">
        <w:tblPrEx>
          <w:tblCellMar>
            <w:top w:w="0" w:type="dxa"/>
            <w:bottom w:w="0" w:type="dxa"/>
          </w:tblCellMar>
        </w:tblPrEx>
        <w:trPr>
          <w:trHeight w:hRule="exact" w:val="278"/>
        </w:trPr>
        <w:tc>
          <w:tcPr>
            <w:tcW w:w="2280"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before="53" w:after="8" w:line="212" w:lineRule="exact"/>
              <w:ind w:left="158"/>
              <w:textAlignment w:val="baseline"/>
              <w:rPr>
                <w:rFonts w:ascii="Arial" w:eastAsia="Arial" w:hAnsi="Arial"/>
                <w:b/>
                <w:color w:val="000000"/>
                <w:sz w:val="19"/>
                <w:lang w:val="es-ES"/>
              </w:rPr>
            </w:pPr>
            <w:r>
              <w:rPr>
                <w:rFonts w:ascii="Arial" w:eastAsia="Arial" w:hAnsi="Arial"/>
                <w:b/>
                <w:color w:val="000000"/>
                <w:sz w:val="19"/>
                <w:lang w:val="es-ES"/>
              </w:rPr>
              <w:t>RJPS1</w:t>
            </w:r>
          </w:p>
        </w:tc>
        <w:tc>
          <w:tcPr>
            <w:tcW w:w="1881"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98"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584"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273"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54"/>
        </w:trPr>
        <w:tc>
          <w:tcPr>
            <w:tcW w:w="228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line="201" w:lineRule="exact"/>
              <w:ind w:left="158"/>
              <w:textAlignment w:val="baseline"/>
              <w:rPr>
                <w:rFonts w:ascii="Arial" w:eastAsia="Arial" w:hAnsi="Arial"/>
                <w:color w:val="000000"/>
                <w:sz w:val="19"/>
                <w:lang w:val="es-ES"/>
              </w:rPr>
            </w:pPr>
            <w:r>
              <w:rPr>
                <w:rFonts w:ascii="Arial" w:eastAsia="Arial" w:hAnsi="Arial"/>
                <w:color w:val="000000"/>
                <w:sz w:val="19"/>
                <w:lang w:val="es-ES"/>
              </w:rPr>
              <w:t>Clase I Serie A</w:t>
            </w:r>
          </w:p>
        </w:tc>
        <w:tc>
          <w:tcPr>
            <w:tcW w:w="188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line="197" w:lineRule="exact"/>
              <w:ind w:right="196"/>
              <w:jc w:val="right"/>
              <w:textAlignment w:val="baseline"/>
              <w:rPr>
                <w:rFonts w:ascii="Arial" w:eastAsia="Arial" w:hAnsi="Arial"/>
                <w:color w:val="000000"/>
                <w:sz w:val="19"/>
                <w:lang w:val="es-ES"/>
              </w:rPr>
            </w:pPr>
            <w:r>
              <w:rPr>
                <w:rFonts w:ascii="Arial" w:eastAsia="Arial" w:hAnsi="Arial"/>
                <w:color w:val="000000"/>
                <w:sz w:val="19"/>
                <w:lang w:val="es-ES"/>
              </w:rPr>
              <w:t>6,895,191</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576"/>
              </w:tabs>
              <w:spacing w:before="43" w:line="197" w:lineRule="exact"/>
              <w:ind w:right="201"/>
              <w:jc w:val="right"/>
              <w:textAlignment w:val="baseline"/>
              <w:rPr>
                <w:rFonts w:ascii="Arial" w:eastAsia="Arial" w:hAnsi="Arial"/>
                <w:color w:val="000000"/>
                <w:spacing w:val="-12"/>
                <w:sz w:val="19"/>
                <w:lang w:val="es-ES"/>
              </w:rPr>
            </w:pPr>
            <w:r>
              <w:rPr>
                <w:rFonts w:ascii="Arial" w:eastAsia="Arial" w:hAnsi="Arial"/>
                <w:color w:val="000000"/>
                <w:spacing w:val="-12"/>
                <w:sz w:val="19"/>
                <w:lang w:val="es-ES"/>
              </w:rPr>
              <w:t>$</w:t>
            </w:r>
            <w:r>
              <w:rPr>
                <w:rFonts w:ascii="Arial" w:eastAsia="Arial" w:hAnsi="Arial"/>
                <w:color w:val="000000"/>
                <w:spacing w:val="-12"/>
                <w:sz w:val="19"/>
                <w:lang w:val="es-ES"/>
              </w:rPr>
              <w:tab/>
              <w:t>19,375.5</w:t>
            </w:r>
          </w:p>
        </w:tc>
        <w:tc>
          <w:tcPr>
            <w:tcW w:w="1584"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440"/>
              </w:tabs>
              <w:spacing w:before="43" w:line="197" w:lineRule="exact"/>
              <w:ind w:right="173"/>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(18,683.0)</w:t>
            </w:r>
          </w:p>
        </w:tc>
        <w:tc>
          <w:tcPr>
            <w:tcW w:w="1273"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224"/>
              </w:tabs>
              <w:spacing w:before="43" w:line="197" w:lineRule="exact"/>
              <w:ind w:right="82"/>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692.5</w:t>
            </w:r>
          </w:p>
        </w:tc>
      </w:tr>
      <w:tr w:rsidR="00D04A9B">
        <w:tblPrEx>
          <w:tblCellMar>
            <w:top w:w="0" w:type="dxa"/>
            <w:bottom w:w="0" w:type="dxa"/>
          </w:tblCellMar>
        </w:tblPrEx>
        <w:trPr>
          <w:trHeight w:hRule="exact" w:val="250"/>
        </w:trPr>
        <w:tc>
          <w:tcPr>
            <w:tcW w:w="2280"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7" w:line="203" w:lineRule="exact"/>
              <w:ind w:left="158"/>
              <w:textAlignment w:val="baseline"/>
              <w:rPr>
                <w:rFonts w:ascii="Arial" w:eastAsia="Arial" w:hAnsi="Arial"/>
                <w:color w:val="000000"/>
                <w:sz w:val="19"/>
                <w:lang w:val="es-ES"/>
              </w:rPr>
            </w:pPr>
            <w:r>
              <w:rPr>
                <w:rFonts w:ascii="Arial" w:eastAsia="Arial" w:hAnsi="Arial"/>
                <w:color w:val="000000"/>
                <w:sz w:val="19"/>
                <w:lang w:val="es-ES"/>
              </w:rPr>
              <w:t>Clase II Serie A</w:t>
            </w:r>
          </w:p>
        </w:tc>
        <w:tc>
          <w:tcPr>
            <w:tcW w:w="188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6" w:line="203" w:lineRule="exact"/>
              <w:ind w:right="196"/>
              <w:jc w:val="right"/>
              <w:textAlignment w:val="baseline"/>
              <w:rPr>
                <w:rFonts w:ascii="Arial" w:eastAsia="Arial" w:hAnsi="Arial"/>
                <w:color w:val="000000"/>
                <w:sz w:val="19"/>
                <w:lang w:val="es-ES"/>
              </w:rPr>
            </w:pPr>
            <w:r>
              <w:rPr>
                <w:rFonts w:ascii="Arial" w:eastAsia="Arial" w:hAnsi="Arial"/>
                <w:color w:val="000000"/>
                <w:sz w:val="19"/>
                <w:lang w:val="es-ES"/>
              </w:rPr>
              <w:t>11,945,445</w:t>
            </w:r>
          </w:p>
        </w:tc>
        <w:tc>
          <w:tcPr>
            <w:tcW w:w="1498"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5" w:line="203" w:lineRule="exact"/>
              <w:ind w:right="201"/>
              <w:jc w:val="right"/>
              <w:textAlignment w:val="baseline"/>
              <w:rPr>
                <w:rFonts w:ascii="Arial" w:eastAsia="Arial" w:hAnsi="Arial"/>
                <w:color w:val="000000"/>
                <w:sz w:val="19"/>
                <w:lang w:val="es-ES"/>
              </w:rPr>
            </w:pPr>
            <w:r>
              <w:rPr>
                <w:rFonts w:ascii="Arial" w:eastAsia="Arial" w:hAnsi="Arial"/>
                <w:color w:val="000000"/>
                <w:sz w:val="19"/>
                <w:lang w:val="es-ES"/>
              </w:rPr>
              <w:t>33,686.2</w:t>
            </w:r>
          </w:p>
        </w:tc>
        <w:tc>
          <w:tcPr>
            <w:tcW w:w="1584"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3" w:line="203" w:lineRule="exact"/>
              <w:ind w:right="173"/>
              <w:jc w:val="right"/>
              <w:textAlignment w:val="baseline"/>
              <w:rPr>
                <w:rFonts w:ascii="Arial" w:eastAsia="Arial" w:hAnsi="Arial"/>
                <w:color w:val="000000"/>
                <w:sz w:val="19"/>
                <w:lang w:val="es-ES"/>
              </w:rPr>
            </w:pPr>
            <w:r>
              <w:rPr>
                <w:rFonts w:ascii="Arial" w:eastAsia="Arial" w:hAnsi="Arial"/>
                <w:color w:val="000000"/>
                <w:sz w:val="19"/>
                <w:lang w:val="es-ES"/>
              </w:rPr>
              <w:t>(20,651.9)</w:t>
            </w:r>
          </w:p>
        </w:tc>
        <w:tc>
          <w:tcPr>
            <w:tcW w:w="1273"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3" w:line="203" w:lineRule="exact"/>
              <w:ind w:right="82"/>
              <w:jc w:val="right"/>
              <w:textAlignment w:val="baseline"/>
              <w:rPr>
                <w:rFonts w:ascii="Arial" w:eastAsia="Arial" w:hAnsi="Arial"/>
                <w:color w:val="000000"/>
                <w:sz w:val="19"/>
                <w:lang w:val="es-ES"/>
              </w:rPr>
            </w:pPr>
            <w:r>
              <w:rPr>
                <w:rFonts w:ascii="Arial" w:eastAsia="Arial" w:hAnsi="Arial"/>
                <w:color w:val="000000"/>
                <w:sz w:val="19"/>
                <w:lang w:val="es-ES"/>
              </w:rPr>
              <w:t>13,034.2</w:t>
            </w:r>
          </w:p>
        </w:tc>
      </w:tr>
    </w:tbl>
    <w:p w:rsidR="00D04A9B" w:rsidRDefault="00D04A9B">
      <w:pPr>
        <w:spacing w:after="313" w:line="20" w:lineRule="exact"/>
      </w:pPr>
    </w:p>
    <w:p w:rsidR="00D04A9B" w:rsidRDefault="00E8466C">
      <w:pPr>
        <w:spacing w:line="234" w:lineRule="exact"/>
        <w:ind w:left="3024" w:right="3168" w:hanging="720"/>
        <w:textAlignment w:val="baseline"/>
        <w:rPr>
          <w:rFonts w:ascii="Arial" w:eastAsia="Arial" w:hAnsi="Arial"/>
          <w:color w:val="000000"/>
          <w:sz w:val="19"/>
          <w:lang w:val="es-ES"/>
        </w:rPr>
      </w:pPr>
      <w:r>
        <w:rPr>
          <w:rFonts w:ascii="Arial" w:eastAsia="Arial" w:hAnsi="Arial"/>
          <w:color w:val="000000"/>
          <w:sz w:val="19"/>
          <w:lang w:val="es-ES"/>
        </w:rPr>
        <w:t xml:space="preserve">Posición de acciones de </w:t>
      </w:r>
      <w:proofErr w:type="spellStart"/>
      <w:r>
        <w:rPr>
          <w:rFonts w:ascii="Arial" w:eastAsia="Arial" w:hAnsi="Arial"/>
          <w:color w:val="000000"/>
          <w:sz w:val="19"/>
          <w:lang w:val="es-ES"/>
        </w:rPr>
        <w:t>Metrofinanciera</w:t>
      </w:r>
      <w:proofErr w:type="spellEnd"/>
      <w:r>
        <w:rPr>
          <w:rFonts w:ascii="Arial" w:eastAsia="Arial" w:hAnsi="Arial"/>
          <w:color w:val="000000"/>
          <w:sz w:val="19"/>
          <w:lang w:val="es-ES"/>
        </w:rPr>
        <w:t xml:space="preserve"> al 31 de diciembre de 2018</w:t>
      </w:r>
    </w:p>
    <w:p w:rsidR="00D04A9B" w:rsidRDefault="00E8466C">
      <w:pPr>
        <w:spacing w:before="172" w:after="18" w:line="212" w:lineRule="exact"/>
        <w:ind w:left="5184"/>
        <w:textAlignment w:val="baseline"/>
        <w:rPr>
          <w:rFonts w:ascii="Arial" w:eastAsia="Arial" w:hAnsi="Arial"/>
          <w:b/>
          <w:color w:val="000000"/>
          <w:spacing w:val="7"/>
          <w:sz w:val="19"/>
          <w:lang w:val="es-ES"/>
        </w:rPr>
      </w:pPr>
      <w:r>
        <w:rPr>
          <w:rFonts w:ascii="Arial" w:eastAsia="Arial" w:hAnsi="Arial"/>
          <w:b/>
          <w:color w:val="000000"/>
          <w:spacing w:val="7"/>
          <w:sz w:val="19"/>
          <w:lang w:val="es-ES"/>
        </w:rPr>
        <w:t>Cifras en miles de pesos</w:t>
      </w:r>
    </w:p>
    <w:tbl>
      <w:tblPr>
        <w:tblW w:w="0" w:type="auto"/>
        <w:tblLayout w:type="fixed"/>
        <w:tblCellMar>
          <w:left w:w="0" w:type="dxa"/>
          <w:right w:w="0" w:type="dxa"/>
        </w:tblCellMar>
        <w:tblLook w:val="0000" w:firstRow="0" w:lastRow="0" w:firstColumn="0" w:lastColumn="0" w:noHBand="0" w:noVBand="0"/>
      </w:tblPr>
      <w:tblGrid>
        <w:gridCol w:w="2141"/>
        <w:gridCol w:w="2260"/>
        <w:gridCol w:w="1397"/>
        <w:gridCol w:w="1493"/>
        <w:gridCol w:w="1261"/>
      </w:tblGrid>
      <w:tr w:rsidR="00D04A9B">
        <w:tblPrEx>
          <w:tblCellMar>
            <w:top w:w="0" w:type="dxa"/>
            <w:bottom w:w="0" w:type="dxa"/>
          </w:tblCellMar>
        </w:tblPrEx>
        <w:trPr>
          <w:trHeight w:hRule="exact" w:val="485"/>
        </w:trPr>
        <w:tc>
          <w:tcPr>
            <w:tcW w:w="214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138" w:after="130" w:line="212" w:lineRule="exact"/>
              <w:ind w:right="605"/>
              <w:jc w:val="right"/>
              <w:textAlignment w:val="baseline"/>
              <w:rPr>
                <w:rFonts w:ascii="Arial" w:eastAsia="Arial" w:hAnsi="Arial"/>
                <w:b/>
                <w:color w:val="000000"/>
                <w:sz w:val="19"/>
                <w:lang w:val="es-ES"/>
              </w:rPr>
            </w:pPr>
            <w:r>
              <w:rPr>
                <w:rFonts w:ascii="Arial" w:eastAsia="Arial" w:hAnsi="Arial"/>
                <w:b/>
                <w:color w:val="000000"/>
                <w:sz w:val="19"/>
                <w:lang w:val="es-ES"/>
              </w:rPr>
              <w:t>Reserva</w:t>
            </w:r>
          </w:p>
        </w:tc>
        <w:tc>
          <w:tcPr>
            <w:tcW w:w="2260"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139" w:after="138" w:line="203" w:lineRule="exact"/>
              <w:ind w:right="793"/>
              <w:jc w:val="right"/>
              <w:textAlignment w:val="baseline"/>
              <w:rPr>
                <w:rFonts w:ascii="Arial" w:eastAsia="Arial" w:hAnsi="Arial"/>
                <w:color w:val="000000"/>
                <w:sz w:val="19"/>
                <w:lang w:val="es-ES"/>
              </w:rPr>
            </w:pPr>
            <w:r>
              <w:rPr>
                <w:rFonts w:ascii="Arial" w:eastAsia="Arial" w:hAnsi="Arial"/>
                <w:color w:val="000000"/>
                <w:sz w:val="19"/>
                <w:lang w:val="es-ES"/>
              </w:rPr>
              <w:t>Acciones</w:t>
            </w:r>
          </w:p>
        </w:tc>
        <w:tc>
          <w:tcPr>
            <w:tcW w:w="1397"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140" w:after="137" w:line="203" w:lineRule="exact"/>
              <w:ind w:right="381"/>
              <w:jc w:val="right"/>
              <w:textAlignment w:val="baseline"/>
              <w:rPr>
                <w:rFonts w:ascii="Arial" w:eastAsia="Arial" w:hAnsi="Arial"/>
                <w:color w:val="000000"/>
                <w:sz w:val="19"/>
                <w:lang w:val="es-ES"/>
              </w:rPr>
            </w:pPr>
            <w:r>
              <w:rPr>
                <w:rFonts w:ascii="Arial" w:eastAsia="Arial" w:hAnsi="Arial"/>
                <w:color w:val="000000"/>
                <w:sz w:val="19"/>
                <w:lang w:val="es-ES"/>
              </w:rPr>
              <w:t>Inversión</w:t>
            </w:r>
          </w:p>
        </w:tc>
        <w:tc>
          <w:tcPr>
            <w:tcW w:w="1493" w:type="dxa"/>
            <w:tcBorders>
              <w:top w:val="single" w:sz="7" w:space="0" w:color="000000"/>
              <w:left w:val="none" w:sz="0" w:space="0" w:color="000000"/>
              <w:bottom w:val="single" w:sz="7" w:space="0" w:color="000000"/>
              <w:right w:val="none" w:sz="0" w:space="0" w:color="000000"/>
            </w:tcBorders>
          </w:tcPr>
          <w:p w:rsidR="00D04A9B" w:rsidRDefault="00E8466C">
            <w:pPr>
              <w:spacing w:after="14" w:line="233" w:lineRule="exact"/>
              <w:jc w:val="center"/>
              <w:textAlignment w:val="baseline"/>
              <w:rPr>
                <w:rFonts w:ascii="Arial" w:eastAsia="Arial" w:hAnsi="Arial"/>
                <w:color w:val="000000"/>
                <w:sz w:val="19"/>
                <w:lang w:val="es-ES"/>
              </w:rPr>
            </w:pPr>
            <w:r>
              <w:rPr>
                <w:rFonts w:ascii="Arial" w:eastAsia="Arial" w:hAnsi="Arial"/>
                <w:color w:val="000000"/>
                <w:sz w:val="19"/>
                <w:lang w:val="es-ES"/>
              </w:rPr>
              <w:t xml:space="preserve">Deterioro </w:t>
            </w:r>
            <w:r>
              <w:rPr>
                <w:rFonts w:ascii="Arial" w:eastAsia="Arial" w:hAnsi="Arial"/>
                <w:color w:val="000000"/>
                <w:sz w:val="19"/>
                <w:lang w:val="es-ES"/>
              </w:rPr>
              <w:br/>
              <w:t>registrado</w:t>
            </w:r>
          </w:p>
        </w:tc>
        <w:tc>
          <w:tcPr>
            <w:tcW w:w="1261" w:type="dxa"/>
            <w:tcBorders>
              <w:top w:val="single" w:sz="7" w:space="0" w:color="000000"/>
              <w:left w:val="none" w:sz="0" w:space="0" w:color="000000"/>
              <w:bottom w:val="single" w:sz="7" w:space="0" w:color="000000"/>
              <w:right w:val="none" w:sz="0" w:space="0" w:color="000000"/>
            </w:tcBorders>
          </w:tcPr>
          <w:p w:rsidR="00D04A9B" w:rsidRDefault="00E8466C">
            <w:pPr>
              <w:spacing w:after="15" w:line="232" w:lineRule="exact"/>
              <w:ind w:left="72"/>
              <w:textAlignment w:val="baseline"/>
              <w:rPr>
                <w:rFonts w:ascii="Arial" w:eastAsia="Arial" w:hAnsi="Arial"/>
                <w:color w:val="000000"/>
                <w:sz w:val="19"/>
                <w:lang w:val="es-ES"/>
              </w:rPr>
            </w:pPr>
            <w:r>
              <w:rPr>
                <w:rFonts w:ascii="Arial" w:eastAsia="Arial" w:hAnsi="Arial"/>
                <w:color w:val="000000"/>
                <w:sz w:val="19"/>
                <w:lang w:val="es-ES"/>
              </w:rPr>
              <w:t>Saldo contable</w:t>
            </w:r>
          </w:p>
        </w:tc>
      </w:tr>
      <w:tr w:rsidR="00D04A9B">
        <w:tblPrEx>
          <w:tblCellMar>
            <w:top w:w="0" w:type="dxa"/>
            <w:bottom w:w="0" w:type="dxa"/>
          </w:tblCellMar>
        </w:tblPrEx>
        <w:trPr>
          <w:trHeight w:hRule="exact" w:val="533"/>
        </w:trPr>
        <w:tc>
          <w:tcPr>
            <w:tcW w:w="2141" w:type="dxa"/>
            <w:tcBorders>
              <w:top w:val="single" w:sz="7" w:space="0" w:color="000000"/>
              <w:left w:val="none" w:sz="0" w:space="0" w:color="000000"/>
              <w:bottom w:val="none" w:sz="0" w:space="0" w:color="000000"/>
              <w:right w:val="none" w:sz="0" w:space="0" w:color="000000"/>
            </w:tcBorders>
            <w:vAlign w:val="bottom"/>
          </w:tcPr>
          <w:p w:rsidR="00D04A9B" w:rsidRDefault="00E8466C">
            <w:pPr>
              <w:spacing w:before="322" w:line="206" w:lineRule="exact"/>
              <w:ind w:left="154"/>
              <w:textAlignment w:val="baseline"/>
              <w:rPr>
                <w:rFonts w:ascii="Arial" w:eastAsia="Arial" w:hAnsi="Arial"/>
                <w:b/>
                <w:color w:val="000000"/>
                <w:sz w:val="19"/>
                <w:lang w:val="es-ES"/>
              </w:rPr>
            </w:pPr>
            <w:r>
              <w:rPr>
                <w:rFonts w:ascii="Arial" w:eastAsia="Arial" w:hAnsi="Arial"/>
                <w:b/>
                <w:color w:val="000000"/>
                <w:sz w:val="19"/>
                <w:lang w:val="es-ES"/>
              </w:rPr>
              <w:t>RFA-SRT</w:t>
            </w:r>
          </w:p>
        </w:tc>
        <w:tc>
          <w:tcPr>
            <w:tcW w:w="2260"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397"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93"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261"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0"/>
        </w:trPr>
        <w:tc>
          <w:tcPr>
            <w:tcW w:w="214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2" w:line="203" w:lineRule="exact"/>
              <w:ind w:left="154"/>
              <w:textAlignment w:val="baseline"/>
              <w:rPr>
                <w:rFonts w:ascii="Arial" w:eastAsia="Arial" w:hAnsi="Arial"/>
                <w:color w:val="000000"/>
                <w:sz w:val="19"/>
                <w:lang w:val="es-ES"/>
              </w:rPr>
            </w:pPr>
            <w:r>
              <w:rPr>
                <w:rFonts w:ascii="Arial" w:eastAsia="Arial" w:hAnsi="Arial"/>
                <w:color w:val="000000"/>
                <w:sz w:val="19"/>
                <w:lang w:val="es-ES"/>
              </w:rPr>
              <w:t>Clase I Serie A</w:t>
            </w:r>
          </w:p>
        </w:tc>
        <w:tc>
          <w:tcPr>
            <w:tcW w:w="22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2" w:line="203" w:lineRule="exact"/>
              <w:ind w:right="163"/>
              <w:jc w:val="right"/>
              <w:textAlignment w:val="baseline"/>
              <w:rPr>
                <w:rFonts w:ascii="Arial" w:eastAsia="Arial" w:hAnsi="Arial"/>
                <w:color w:val="000000"/>
                <w:sz w:val="19"/>
                <w:lang w:val="es-ES"/>
              </w:rPr>
            </w:pPr>
            <w:r>
              <w:rPr>
                <w:rFonts w:ascii="Arial" w:eastAsia="Arial" w:hAnsi="Arial"/>
                <w:color w:val="000000"/>
                <w:sz w:val="19"/>
                <w:lang w:val="es-ES"/>
              </w:rPr>
              <w:t>6,895,191</w:t>
            </w:r>
          </w:p>
        </w:tc>
        <w:tc>
          <w:tcPr>
            <w:tcW w:w="1397"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432"/>
              </w:tabs>
              <w:spacing w:after="12" w:line="203" w:lineRule="exact"/>
              <w:ind w:right="201"/>
              <w:jc w:val="right"/>
              <w:textAlignment w:val="baseline"/>
              <w:rPr>
                <w:rFonts w:ascii="Arial" w:eastAsia="Arial" w:hAnsi="Arial"/>
                <w:color w:val="000000"/>
                <w:spacing w:val="-12"/>
                <w:sz w:val="19"/>
                <w:lang w:val="es-ES"/>
              </w:rPr>
            </w:pPr>
            <w:r>
              <w:rPr>
                <w:rFonts w:ascii="Arial" w:eastAsia="Arial" w:hAnsi="Arial"/>
                <w:color w:val="000000"/>
                <w:spacing w:val="-12"/>
                <w:sz w:val="19"/>
                <w:lang w:val="es-ES"/>
              </w:rPr>
              <w:t>$</w:t>
            </w:r>
            <w:r>
              <w:rPr>
                <w:rFonts w:ascii="Arial" w:eastAsia="Arial" w:hAnsi="Arial"/>
                <w:color w:val="000000"/>
                <w:spacing w:val="-12"/>
                <w:sz w:val="19"/>
                <w:lang w:val="es-ES"/>
              </w:rPr>
              <w:tab/>
              <w:t>19,375.5</w:t>
            </w:r>
          </w:p>
        </w:tc>
        <w:tc>
          <w:tcPr>
            <w:tcW w:w="1493"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440"/>
              </w:tabs>
              <w:spacing w:after="9" w:line="206" w:lineRule="exact"/>
              <w:ind w:right="81"/>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(18,683.0)</w:t>
            </w:r>
          </w:p>
        </w:tc>
        <w:tc>
          <w:tcPr>
            <w:tcW w:w="126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3" w:lineRule="exact"/>
              <w:ind w:right="109"/>
              <w:jc w:val="right"/>
              <w:textAlignment w:val="baseline"/>
              <w:rPr>
                <w:rFonts w:ascii="Arial" w:eastAsia="Arial" w:hAnsi="Arial"/>
                <w:color w:val="000000"/>
                <w:sz w:val="19"/>
                <w:lang w:val="es-ES"/>
              </w:rPr>
            </w:pPr>
            <w:r>
              <w:rPr>
                <w:rFonts w:ascii="Arial" w:eastAsia="Arial" w:hAnsi="Arial"/>
                <w:color w:val="000000"/>
                <w:sz w:val="19"/>
                <w:lang w:val="es-ES"/>
              </w:rPr>
              <w:t>$ 692.5</w:t>
            </w:r>
          </w:p>
        </w:tc>
      </w:tr>
      <w:tr w:rsidR="00D04A9B">
        <w:tblPrEx>
          <w:tblCellMar>
            <w:top w:w="0" w:type="dxa"/>
            <w:bottom w:w="0" w:type="dxa"/>
          </w:tblCellMar>
        </w:tblPrEx>
        <w:trPr>
          <w:trHeight w:hRule="exact" w:val="244"/>
        </w:trPr>
        <w:tc>
          <w:tcPr>
            <w:tcW w:w="214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8" w:line="203" w:lineRule="exact"/>
              <w:ind w:left="154"/>
              <w:textAlignment w:val="baseline"/>
              <w:rPr>
                <w:rFonts w:ascii="Arial" w:eastAsia="Arial" w:hAnsi="Arial"/>
                <w:color w:val="000000"/>
                <w:sz w:val="19"/>
                <w:lang w:val="es-ES"/>
              </w:rPr>
            </w:pPr>
            <w:r>
              <w:rPr>
                <w:rFonts w:ascii="Arial" w:eastAsia="Arial" w:hAnsi="Arial"/>
                <w:color w:val="000000"/>
                <w:sz w:val="19"/>
                <w:lang w:val="es-ES"/>
              </w:rPr>
              <w:t>Clase II Serie A</w:t>
            </w:r>
          </w:p>
        </w:tc>
        <w:tc>
          <w:tcPr>
            <w:tcW w:w="2260"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3" w:line="203" w:lineRule="exact"/>
              <w:ind w:right="163"/>
              <w:jc w:val="right"/>
              <w:textAlignment w:val="baseline"/>
              <w:rPr>
                <w:rFonts w:ascii="Arial" w:eastAsia="Arial" w:hAnsi="Arial"/>
                <w:color w:val="000000"/>
                <w:sz w:val="19"/>
                <w:lang w:val="es-ES"/>
              </w:rPr>
            </w:pPr>
            <w:r>
              <w:rPr>
                <w:rFonts w:ascii="Arial" w:eastAsia="Arial" w:hAnsi="Arial"/>
                <w:color w:val="000000"/>
                <w:sz w:val="19"/>
                <w:lang w:val="es-ES"/>
              </w:rPr>
              <w:t>11,945,444</w:t>
            </w:r>
          </w:p>
        </w:tc>
        <w:tc>
          <w:tcPr>
            <w:tcW w:w="1397"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4" w:line="203" w:lineRule="exact"/>
              <w:ind w:right="201"/>
              <w:jc w:val="right"/>
              <w:textAlignment w:val="baseline"/>
              <w:rPr>
                <w:rFonts w:ascii="Arial" w:eastAsia="Arial" w:hAnsi="Arial"/>
                <w:color w:val="000000"/>
                <w:sz w:val="19"/>
                <w:lang w:val="es-ES"/>
              </w:rPr>
            </w:pPr>
            <w:r>
              <w:rPr>
                <w:rFonts w:ascii="Arial" w:eastAsia="Arial" w:hAnsi="Arial"/>
                <w:color w:val="000000"/>
                <w:sz w:val="19"/>
                <w:lang w:val="es-ES"/>
              </w:rPr>
              <w:t>33,686.2</w:t>
            </w:r>
          </w:p>
        </w:tc>
        <w:tc>
          <w:tcPr>
            <w:tcW w:w="1493"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line="206" w:lineRule="exact"/>
              <w:ind w:right="81"/>
              <w:jc w:val="right"/>
              <w:textAlignment w:val="baseline"/>
              <w:rPr>
                <w:rFonts w:ascii="Arial" w:eastAsia="Arial" w:hAnsi="Arial"/>
                <w:color w:val="000000"/>
                <w:sz w:val="19"/>
                <w:lang w:val="es-ES"/>
              </w:rPr>
            </w:pPr>
            <w:r>
              <w:rPr>
                <w:rFonts w:ascii="Arial" w:eastAsia="Arial" w:hAnsi="Arial"/>
                <w:color w:val="000000"/>
                <w:sz w:val="19"/>
                <w:lang w:val="es-ES"/>
              </w:rPr>
              <w:t>(20,651.9)</w:t>
            </w:r>
          </w:p>
        </w:tc>
        <w:tc>
          <w:tcPr>
            <w:tcW w:w="126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3" w:line="203" w:lineRule="exact"/>
              <w:ind w:right="109"/>
              <w:jc w:val="right"/>
              <w:textAlignment w:val="baseline"/>
              <w:rPr>
                <w:rFonts w:ascii="Arial" w:eastAsia="Arial" w:hAnsi="Arial"/>
                <w:color w:val="000000"/>
                <w:sz w:val="19"/>
                <w:lang w:val="es-ES"/>
              </w:rPr>
            </w:pPr>
            <w:r>
              <w:rPr>
                <w:rFonts w:ascii="Arial" w:eastAsia="Arial" w:hAnsi="Arial"/>
                <w:color w:val="000000"/>
                <w:sz w:val="19"/>
                <w:lang w:val="es-ES"/>
              </w:rPr>
              <w:t>13,034.2</w:t>
            </w:r>
          </w:p>
        </w:tc>
      </w:tr>
      <w:tr w:rsidR="00D04A9B">
        <w:tblPrEx>
          <w:tblCellMar>
            <w:top w:w="0" w:type="dxa"/>
            <w:bottom w:w="0" w:type="dxa"/>
          </w:tblCellMar>
        </w:tblPrEx>
        <w:trPr>
          <w:trHeight w:hRule="exact" w:val="240"/>
        </w:trPr>
        <w:tc>
          <w:tcPr>
            <w:tcW w:w="2141"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line="202" w:lineRule="exact"/>
              <w:ind w:left="154"/>
              <w:textAlignment w:val="baseline"/>
              <w:rPr>
                <w:rFonts w:ascii="Arial" w:eastAsia="Arial" w:hAnsi="Arial"/>
                <w:b/>
                <w:color w:val="000000"/>
                <w:sz w:val="19"/>
                <w:lang w:val="es-ES"/>
              </w:rPr>
            </w:pPr>
            <w:r>
              <w:rPr>
                <w:rFonts w:ascii="Arial" w:eastAsia="Arial" w:hAnsi="Arial"/>
                <w:b/>
                <w:color w:val="000000"/>
                <w:sz w:val="19"/>
                <w:lang w:val="es-ES"/>
              </w:rPr>
              <w:t>RJPS1</w:t>
            </w:r>
          </w:p>
        </w:tc>
        <w:tc>
          <w:tcPr>
            <w:tcW w:w="2260"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397"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493"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261"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36"/>
        </w:trPr>
        <w:tc>
          <w:tcPr>
            <w:tcW w:w="214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1" w:line="203" w:lineRule="exact"/>
              <w:ind w:left="154"/>
              <w:textAlignment w:val="baseline"/>
              <w:rPr>
                <w:rFonts w:ascii="Arial" w:eastAsia="Arial" w:hAnsi="Arial"/>
                <w:color w:val="000000"/>
                <w:sz w:val="19"/>
                <w:lang w:val="es-ES"/>
              </w:rPr>
            </w:pPr>
            <w:r>
              <w:rPr>
                <w:rFonts w:ascii="Arial" w:eastAsia="Arial" w:hAnsi="Arial"/>
                <w:color w:val="000000"/>
                <w:sz w:val="19"/>
                <w:lang w:val="es-ES"/>
              </w:rPr>
              <w:t>Clase I Serie A</w:t>
            </w:r>
          </w:p>
        </w:tc>
        <w:tc>
          <w:tcPr>
            <w:tcW w:w="22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203" w:lineRule="exact"/>
              <w:ind w:right="163"/>
              <w:jc w:val="right"/>
              <w:textAlignment w:val="baseline"/>
              <w:rPr>
                <w:rFonts w:ascii="Arial" w:eastAsia="Arial" w:hAnsi="Arial"/>
                <w:color w:val="000000"/>
                <w:sz w:val="19"/>
                <w:lang w:val="es-ES"/>
              </w:rPr>
            </w:pPr>
            <w:r>
              <w:rPr>
                <w:rFonts w:ascii="Arial" w:eastAsia="Arial" w:hAnsi="Arial"/>
                <w:color w:val="000000"/>
                <w:sz w:val="19"/>
                <w:lang w:val="es-ES"/>
              </w:rPr>
              <w:t>6,895,191</w:t>
            </w:r>
          </w:p>
        </w:tc>
        <w:tc>
          <w:tcPr>
            <w:tcW w:w="1397"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432"/>
              </w:tabs>
              <w:spacing w:after="7" w:line="203" w:lineRule="exact"/>
              <w:ind w:right="201"/>
              <w:jc w:val="right"/>
              <w:textAlignment w:val="baseline"/>
              <w:rPr>
                <w:rFonts w:ascii="Arial" w:eastAsia="Arial" w:hAnsi="Arial"/>
                <w:color w:val="000000"/>
                <w:spacing w:val="-12"/>
                <w:sz w:val="19"/>
                <w:lang w:val="es-ES"/>
              </w:rPr>
            </w:pPr>
            <w:r>
              <w:rPr>
                <w:rFonts w:ascii="Arial" w:eastAsia="Arial" w:hAnsi="Arial"/>
                <w:color w:val="000000"/>
                <w:spacing w:val="-12"/>
                <w:sz w:val="19"/>
                <w:lang w:val="es-ES"/>
              </w:rPr>
              <w:t>$</w:t>
            </w:r>
            <w:r>
              <w:rPr>
                <w:rFonts w:ascii="Arial" w:eastAsia="Arial" w:hAnsi="Arial"/>
                <w:color w:val="000000"/>
                <w:spacing w:val="-12"/>
                <w:sz w:val="19"/>
                <w:lang w:val="es-ES"/>
              </w:rPr>
              <w:tab/>
              <w:t>19,375.5</w:t>
            </w:r>
          </w:p>
        </w:tc>
        <w:tc>
          <w:tcPr>
            <w:tcW w:w="1493"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440"/>
              </w:tabs>
              <w:spacing w:after="4" w:line="206" w:lineRule="exact"/>
              <w:ind w:right="81"/>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(18,683.0)</w:t>
            </w:r>
          </w:p>
        </w:tc>
        <w:tc>
          <w:tcPr>
            <w:tcW w:w="126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203" w:lineRule="exact"/>
              <w:ind w:right="109"/>
              <w:jc w:val="right"/>
              <w:textAlignment w:val="baseline"/>
              <w:rPr>
                <w:rFonts w:ascii="Arial" w:eastAsia="Arial" w:hAnsi="Arial"/>
                <w:color w:val="000000"/>
                <w:sz w:val="19"/>
                <w:lang w:val="es-ES"/>
              </w:rPr>
            </w:pPr>
            <w:r>
              <w:rPr>
                <w:rFonts w:ascii="Arial" w:eastAsia="Arial" w:hAnsi="Arial"/>
                <w:color w:val="000000"/>
                <w:sz w:val="19"/>
                <w:lang w:val="es-ES"/>
              </w:rPr>
              <w:t>$ 692.5</w:t>
            </w:r>
          </w:p>
        </w:tc>
      </w:tr>
      <w:tr w:rsidR="00D04A9B">
        <w:tblPrEx>
          <w:tblCellMar>
            <w:top w:w="0" w:type="dxa"/>
            <w:bottom w:w="0" w:type="dxa"/>
          </w:tblCellMar>
        </w:tblPrEx>
        <w:trPr>
          <w:trHeight w:hRule="exact" w:val="245"/>
        </w:trPr>
        <w:tc>
          <w:tcPr>
            <w:tcW w:w="214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22" w:line="203" w:lineRule="exact"/>
              <w:ind w:left="154"/>
              <w:textAlignment w:val="baseline"/>
              <w:rPr>
                <w:rFonts w:ascii="Arial" w:eastAsia="Arial" w:hAnsi="Arial"/>
                <w:color w:val="000000"/>
                <w:sz w:val="19"/>
                <w:lang w:val="es-ES"/>
              </w:rPr>
            </w:pPr>
            <w:r>
              <w:rPr>
                <w:rFonts w:ascii="Arial" w:eastAsia="Arial" w:hAnsi="Arial"/>
                <w:color w:val="000000"/>
                <w:sz w:val="19"/>
                <w:lang w:val="es-ES"/>
              </w:rPr>
              <w:t>Clase II Serie A</w:t>
            </w:r>
          </w:p>
        </w:tc>
        <w:tc>
          <w:tcPr>
            <w:tcW w:w="2260"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22" w:line="203" w:lineRule="exact"/>
              <w:ind w:right="163"/>
              <w:jc w:val="right"/>
              <w:textAlignment w:val="baseline"/>
              <w:rPr>
                <w:rFonts w:ascii="Arial" w:eastAsia="Arial" w:hAnsi="Arial"/>
                <w:color w:val="000000"/>
                <w:sz w:val="19"/>
                <w:lang w:val="es-ES"/>
              </w:rPr>
            </w:pPr>
            <w:r>
              <w:rPr>
                <w:rFonts w:ascii="Arial" w:eastAsia="Arial" w:hAnsi="Arial"/>
                <w:color w:val="000000"/>
                <w:sz w:val="19"/>
                <w:lang w:val="es-ES"/>
              </w:rPr>
              <w:t>11,945,445</w:t>
            </w:r>
          </w:p>
        </w:tc>
        <w:tc>
          <w:tcPr>
            <w:tcW w:w="1397"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22" w:line="203" w:lineRule="exact"/>
              <w:ind w:right="201"/>
              <w:jc w:val="right"/>
              <w:textAlignment w:val="baseline"/>
              <w:rPr>
                <w:rFonts w:ascii="Arial" w:eastAsia="Arial" w:hAnsi="Arial"/>
                <w:color w:val="000000"/>
                <w:sz w:val="19"/>
                <w:lang w:val="es-ES"/>
              </w:rPr>
            </w:pPr>
            <w:r>
              <w:rPr>
                <w:rFonts w:ascii="Arial" w:eastAsia="Arial" w:hAnsi="Arial"/>
                <w:color w:val="000000"/>
                <w:sz w:val="19"/>
                <w:lang w:val="es-ES"/>
              </w:rPr>
              <w:t>33,686.2</w:t>
            </w:r>
          </w:p>
        </w:tc>
        <w:tc>
          <w:tcPr>
            <w:tcW w:w="1493"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9" w:line="204" w:lineRule="exact"/>
              <w:ind w:right="81"/>
              <w:jc w:val="right"/>
              <w:textAlignment w:val="baseline"/>
              <w:rPr>
                <w:rFonts w:ascii="Arial" w:eastAsia="Arial" w:hAnsi="Arial"/>
                <w:color w:val="000000"/>
                <w:sz w:val="19"/>
                <w:lang w:val="es-ES"/>
              </w:rPr>
            </w:pPr>
            <w:r>
              <w:rPr>
                <w:rFonts w:ascii="Arial" w:eastAsia="Arial" w:hAnsi="Arial"/>
                <w:color w:val="000000"/>
                <w:sz w:val="19"/>
                <w:lang w:val="es-ES"/>
              </w:rPr>
              <w:t>(20,651.9)</w:t>
            </w:r>
          </w:p>
        </w:tc>
        <w:tc>
          <w:tcPr>
            <w:tcW w:w="1261"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after="17" w:line="203" w:lineRule="exact"/>
              <w:ind w:right="109"/>
              <w:jc w:val="right"/>
              <w:textAlignment w:val="baseline"/>
              <w:rPr>
                <w:rFonts w:ascii="Arial" w:eastAsia="Arial" w:hAnsi="Arial"/>
                <w:color w:val="000000"/>
                <w:sz w:val="19"/>
                <w:lang w:val="es-ES"/>
              </w:rPr>
            </w:pPr>
            <w:r>
              <w:rPr>
                <w:rFonts w:ascii="Arial" w:eastAsia="Arial" w:hAnsi="Arial"/>
                <w:color w:val="000000"/>
                <w:sz w:val="19"/>
                <w:lang w:val="es-ES"/>
              </w:rPr>
              <w:t>13,034.2</w:t>
            </w:r>
          </w:p>
        </w:tc>
      </w:tr>
    </w:tbl>
    <w:p w:rsidR="00D04A9B" w:rsidRDefault="00D04A9B">
      <w:pPr>
        <w:spacing w:after="289" w:line="20" w:lineRule="exact"/>
      </w:pPr>
    </w:p>
    <w:p w:rsidR="00D04A9B" w:rsidRDefault="00E8466C">
      <w:pPr>
        <w:spacing w:line="258" w:lineRule="exact"/>
        <w:ind w:right="864"/>
        <w:jc w:val="both"/>
        <w:textAlignment w:val="baseline"/>
        <w:rPr>
          <w:rFonts w:ascii="Arial" w:eastAsia="Arial" w:hAnsi="Arial"/>
          <w:color w:val="000000"/>
          <w:spacing w:val="21"/>
          <w:sz w:val="19"/>
          <w:lang w:val="es-ES"/>
        </w:rPr>
      </w:pPr>
      <w:r>
        <w:rPr>
          <w:rFonts w:ascii="Arial" w:eastAsia="Arial" w:hAnsi="Arial"/>
          <w:color w:val="000000"/>
          <w:spacing w:val="21"/>
          <w:sz w:val="19"/>
          <w:lang w:val="es-ES"/>
        </w:rPr>
        <w:t xml:space="preserve">Al 31 </w:t>
      </w:r>
      <w:r>
        <w:rPr>
          <w:rFonts w:ascii="Arial" w:eastAsia="Arial" w:hAnsi="Arial"/>
          <w:color w:val="000000"/>
          <w:spacing w:val="21"/>
          <w:sz w:val="19"/>
          <w:lang w:val="es-ES"/>
        </w:rPr>
        <w:t>de diciembre de 2019 y 2018, las reservas y el fondo laboral; así como, los otros recursos financieros administrados por el Instituto, tuvieron los siguientes movimientos:</w:t>
      </w:r>
    </w:p>
    <w:p w:rsidR="00D04A9B" w:rsidRDefault="00E8466C">
      <w:pPr>
        <w:spacing w:before="262" w:after="39" w:line="131" w:lineRule="exact"/>
        <w:ind w:left="5040"/>
        <w:textAlignment w:val="baseline"/>
        <w:rPr>
          <w:rFonts w:ascii="Arial" w:eastAsia="Arial" w:hAnsi="Arial"/>
          <w:color w:val="000000"/>
          <w:spacing w:val="4"/>
          <w:sz w:val="12"/>
          <w:lang w:val="es-ES"/>
        </w:rPr>
      </w:pPr>
      <w:r>
        <w:rPr>
          <w:rFonts w:ascii="Arial" w:eastAsia="Arial" w:hAnsi="Arial"/>
          <w:color w:val="000000"/>
          <w:spacing w:val="4"/>
          <w:sz w:val="12"/>
          <w:lang w:val="es-ES"/>
        </w:rPr>
        <w:t>Cifras en miles de pesos</w:t>
      </w:r>
    </w:p>
    <w:p w:rsidR="00D04A9B" w:rsidRDefault="00E8466C">
      <w:pPr>
        <w:spacing w:before="86" w:after="38" w:line="131" w:lineRule="exact"/>
        <w:ind w:left="5040"/>
        <w:textAlignment w:val="baseline"/>
        <w:rPr>
          <w:rFonts w:ascii="Arial" w:eastAsia="Arial" w:hAnsi="Arial"/>
          <w:color w:val="000000"/>
          <w:spacing w:val="1"/>
          <w:sz w:val="12"/>
          <w:lang w:val="es-ES"/>
        </w:rPr>
      </w:pPr>
      <w:r>
        <w:pict>
          <v:line id="_x0000_s1370" style="position:absolute;left:0;text-align:left;z-index:251413504;mso-position-horizontal-relative:page;mso-position-vertical-relative:page" from="205.2pt,522pt" to="567.45pt,522pt" strokecolor="#040404" strokeweight=".95pt">
            <w10:wrap anchorx="page" anchory="page"/>
          </v:line>
        </w:pict>
      </w:r>
      <w:r>
        <w:rPr>
          <w:rFonts w:ascii="Arial" w:eastAsia="Arial" w:hAnsi="Arial"/>
          <w:color w:val="000000"/>
          <w:spacing w:val="1"/>
          <w:sz w:val="12"/>
          <w:lang w:val="es-ES"/>
        </w:rPr>
        <w:t>Al 31 de diciembre de 2019</w:t>
      </w:r>
    </w:p>
    <w:tbl>
      <w:tblPr>
        <w:tblW w:w="0" w:type="auto"/>
        <w:tblLayout w:type="fixed"/>
        <w:tblCellMar>
          <w:left w:w="0" w:type="dxa"/>
          <w:right w:w="0" w:type="dxa"/>
        </w:tblCellMar>
        <w:tblLook w:val="0000" w:firstRow="0" w:lastRow="0" w:firstColumn="0" w:lastColumn="0" w:noHBand="0" w:noVBand="0"/>
      </w:tblPr>
      <w:tblGrid>
        <w:gridCol w:w="2127"/>
        <w:gridCol w:w="1089"/>
        <w:gridCol w:w="980"/>
        <w:gridCol w:w="806"/>
        <w:gridCol w:w="878"/>
        <w:gridCol w:w="1488"/>
        <w:gridCol w:w="1032"/>
        <w:gridCol w:w="980"/>
      </w:tblGrid>
      <w:tr w:rsidR="00D04A9B">
        <w:tblPrEx>
          <w:tblCellMar>
            <w:top w:w="0" w:type="dxa"/>
            <w:bottom w:w="0" w:type="dxa"/>
          </w:tblCellMar>
        </w:tblPrEx>
        <w:trPr>
          <w:trHeight w:hRule="exact" w:val="528"/>
        </w:trPr>
        <w:tc>
          <w:tcPr>
            <w:tcW w:w="2127"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484" w:line="235" w:lineRule="exact"/>
              <w:ind w:left="144" w:right="648"/>
              <w:textAlignment w:val="baseline"/>
              <w:rPr>
                <w:rFonts w:ascii="Arial" w:eastAsia="Arial" w:hAnsi="Arial"/>
                <w:color w:val="000000"/>
                <w:sz w:val="12"/>
                <w:lang w:val="es-ES"/>
              </w:rPr>
            </w:pPr>
            <w:r>
              <w:rPr>
                <w:rFonts w:ascii="Arial" w:eastAsia="Arial" w:hAnsi="Arial"/>
                <w:color w:val="000000"/>
                <w:sz w:val="12"/>
                <w:lang w:val="es-ES"/>
              </w:rPr>
              <w:t>RFA Invalidez y Vida RFA Riesgo de Trabajo</w:t>
            </w:r>
          </w:p>
          <w:p w:rsidR="00D04A9B" w:rsidRDefault="00E8466C">
            <w:pPr>
              <w:spacing w:before="48" w:line="139" w:lineRule="exact"/>
              <w:ind w:left="144"/>
              <w:textAlignment w:val="baseline"/>
              <w:rPr>
                <w:rFonts w:ascii="Arial" w:eastAsia="Arial" w:hAnsi="Arial"/>
                <w:color w:val="000000"/>
                <w:sz w:val="12"/>
                <w:lang w:val="es-ES"/>
              </w:rPr>
            </w:pPr>
            <w:r>
              <w:rPr>
                <w:rFonts w:ascii="Arial" w:eastAsia="Arial" w:hAnsi="Arial"/>
                <w:color w:val="000000"/>
                <w:sz w:val="12"/>
                <w:lang w:val="es-ES"/>
              </w:rPr>
              <w:t>RFA Gastos Médicos de Pensionados</w:t>
            </w:r>
          </w:p>
          <w:p w:rsidR="00D04A9B" w:rsidRDefault="00E8466C">
            <w:pPr>
              <w:spacing w:before="1" w:line="139" w:lineRule="exact"/>
              <w:ind w:left="144"/>
              <w:textAlignment w:val="baseline"/>
              <w:rPr>
                <w:rFonts w:ascii="Arial" w:eastAsia="Arial" w:hAnsi="Arial"/>
                <w:color w:val="000000"/>
                <w:sz w:val="12"/>
                <w:lang w:val="es-ES"/>
              </w:rPr>
            </w:pPr>
            <w:r>
              <w:rPr>
                <w:rFonts w:ascii="Arial" w:eastAsia="Arial" w:hAnsi="Arial"/>
                <w:color w:val="000000"/>
                <w:sz w:val="12"/>
                <w:lang w:val="es-ES"/>
              </w:rPr>
              <w:t>RFA Seguro de Enfermedad y Maternidad</w:t>
            </w:r>
          </w:p>
          <w:p w:rsidR="00D04A9B" w:rsidRDefault="00E8466C">
            <w:pPr>
              <w:spacing w:line="139" w:lineRule="exact"/>
              <w:ind w:left="144"/>
              <w:textAlignment w:val="baseline"/>
              <w:rPr>
                <w:rFonts w:ascii="Arial" w:eastAsia="Arial" w:hAnsi="Arial"/>
                <w:color w:val="000000"/>
                <w:sz w:val="12"/>
                <w:lang w:val="es-ES"/>
              </w:rPr>
            </w:pPr>
            <w:r>
              <w:rPr>
                <w:rFonts w:ascii="Arial" w:eastAsia="Arial" w:hAnsi="Arial"/>
                <w:color w:val="000000"/>
                <w:sz w:val="12"/>
                <w:lang w:val="es-ES"/>
              </w:rPr>
              <w:t>Reserva General Financiera y Actuarial (RG FA)</w:t>
            </w:r>
          </w:p>
          <w:p w:rsidR="00D04A9B" w:rsidRDefault="00E8466C">
            <w:pPr>
              <w:spacing w:before="1" w:line="143" w:lineRule="exact"/>
              <w:ind w:left="144"/>
              <w:textAlignment w:val="baseline"/>
              <w:rPr>
                <w:rFonts w:ascii="Arial" w:eastAsia="Arial" w:hAnsi="Arial"/>
                <w:color w:val="000000"/>
                <w:sz w:val="12"/>
                <w:lang w:val="es-ES"/>
              </w:rPr>
            </w:pPr>
            <w:r>
              <w:rPr>
                <w:rFonts w:ascii="Arial" w:eastAsia="Arial" w:hAnsi="Arial"/>
                <w:color w:val="000000"/>
                <w:sz w:val="12"/>
                <w:lang w:val="es-ES"/>
              </w:rPr>
              <w:t>Reserva para Contingencia y Financiamiento (RCOF)</w:t>
            </w:r>
          </w:p>
          <w:p w:rsidR="00D04A9B" w:rsidRDefault="00E8466C">
            <w:pPr>
              <w:spacing w:line="140" w:lineRule="exact"/>
              <w:ind w:left="144" w:right="108"/>
              <w:textAlignment w:val="baseline"/>
              <w:rPr>
                <w:rFonts w:ascii="Arial" w:eastAsia="Arial" w:hAnsi="Arial"/>
                <w:color w:val="000000"/>
                <w:spacing w:val="4"/>
                <w:sz w:val="12"/>
                <w:lang w:val="es-ES"/>
              </w:rPr>
            </w:pPr>
            <w:r>
              <w:rPr>
                <w:rFonts w:ascii="Arial" w:eastAsia="Arial" w:hAnsi="Arial"/>
                <w:color w:val="000000"/>
                <w:spacing w:val="4"/>
                <w:sz w:val="12"/>
                <w:lang w:val="es-ES"/>
              </w:rPr>
              <w:t>Reserva para hacer frente a reclamaciones del SAR Programa Integral de Calidad en Salud</w:t>
            </w:r>
          </w:p>
          <w:p w:rsidR="00D04A9B" w:rsidRDefault="00E8466C">
            <w:pPr>
              <w:spacing w:after="58" w:line="225" w:lineRule="exact"/>
              <w:ind w:left="144" w:right="792"/>
              <w:textAlignment w:val="baseline"/>
              <w:rPr>
                <w:rFonts w:ascii="Arial" w:eastAsia="Arial" w:hAnsi="Arial"/>
                <w:color w:val="000000"/>
                <w:sz w:val="12"/>
                <w:lang w:val="es-ES"/>
              </w:rPr>
            </w:pPr>
            <w:r>
              <w:rPr>
                <w:rFonts w:ascii="Arial" w:eastAsia="Arial" w:hAnsi="Arial"/>
                <w:color w:val="000000"/>
                <w:sz w:val="12"/>
                <w:lang w:val="es-ES"/>
              </w:rPr>
              <w:t>Subcuenta 2 (RJPS2) Subcuenta 1 (RJPS1) Total</w:t>
            </w:r>
          </w:p>
        </w:tc>
        <w:tc>
          <w:tcPr>
            <w:tcW w:w="1089"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09" w:after="187" w:line="131" w:lineRule="exact"/>
              <w:jc w:val="center"/>
              <w:textAlignment w:val="baseline"/>
              <w:rPr>
                <w:rFonts w:ascii="Arial" w:eastAsia="Arial" w:hAnsi="Arial"/>
                <w:color w:val="000000"/>
                <w:sz w:val="12"/>
                <w:lang w:val="es-ES"/>
              </w:rPr>
            </w:pPr>
            <w:r>
              <w:rPr>
                <w:rFonts w:ascii="Arial" w:eastAsia="Arial" w:hAnsi="Arial"/>
                <w:color w:val="000000"/>
                <w:sz w:val="12"/>
                <w:lang w:val="es-ES"/>
              </w:rPr>
              <w:t>Saldo Inicial</w:t>
            </w:r>
          </w:p>
        </w:tc>
        <w:tc>
          <w:tcPr>
            <w:tcW w:w="980"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62" w:after="48" w:line="139" w:lineRule="exact"/>
              <w:jc w:val="center"/>
              <w:textAlignment w:val="baseline"/>
              <w:rPr>
                <w:rFonts w:ascii="Arial" w:eastAsia="Arial" w:hAnsi="Arial"/>
                <w:color w:val="000000"/>
                <w:sz w:val="12"/>
                <w:lang w:val="es-ES"/>
              </w:rPr>
            </w:pPr>
            <w:r>
              <w:rPr>
                <w:rFonts w:ascii="Arial" w:eastAsia="Arial" w:hAnsi="Arial"/>
                <w:color w:val="000000"/>
                <w:sz w:val="12"/>
                <w:lang w:val="es-ES"/>
              </w:rPr>
              <w:t xml:space="preserve">Productos y </w:t>
            </w:r>
            <w:r>
              <w:rPr>
                <w:rFonts w:ascii="Arial" w:eastAsia="Arial" w:hAnsi="Arial"/>
                <w:color w:val="000000"/>
                <w:sz w:val="12"/>
                <w:lang w:val="es-ES"/>
              </w:rPr>
              <w:br/>
              <w:t xml:space="preserve">Gastos </w:t>
            </w:r>
            <w:r>
              <w:rPr>
                <w:rFonts w:ascii="Arial" w:eastAsia="Arial" w:hAnsi="Arial"/>
                <w:color w:val="000000"/>
                <w:sz w:val="12"/>
                <w:lang w:val="es-ES"/>
              </w:rPr>
              <w:br/>
              <w:t>Financieros</w:t>
            </w:r>
          </w:p>
        </w:tc>
        <w:tc>
          <w:tcPr>
            <w:tcW w:w="806"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09" w:after="187"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Deterioro</w:t>
            </w:r>
          </w:p>
        </w:tc>
        <w:tc>
          <w:tcPr>
            <w:tcW w:w="878"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09" w:after="187" w:line="131" w:lineRule="exact"/>
              <w:ind w:right="106"/>
              <w:jc w:val="right"/>
              <w:textAlignment w:val="baseline"/>
              <w:rPr>
                <w:rFonts w:ascii="Arial" w:eastAsia="Arial" w:hAnsi="Arial"/>
                <w:color w:val="000000"/>
                <w:sz w:val="12"/>
                <w:lang w:val="es-ES"/>
              </w:rPr>
            </w:pPr>
            <w:r>
              <w:rPr>
                <w:rFonts w:ascii="Arial" w:eastAsia="Arial" w:hAnsi="Arial"/>
                <w:color w:val="000000"/>
                <w:sz w:val="12"/>
                <w:lang w:val="es-ES"/>
              </w:rPr>
              <w:t>Dividendos</w:t>
            </w:r>
          </w:p>
        </w:tc>
        <w:tc>
          <w:tcPr>
            <w:tcW w:w="1488"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69" w:line="131" w:lineRule="exact"/>
              <w:ind w:right="86"/>
              <w:jc w:val="right"/>
              <w:textAlignment w:val="baseline"/>
              <w:rPr>
                <w:rFonts w:ascii="Arial" w:eastAsia="Arial" w:hAnsi="Arial"/>
                <w:color w:val="000000"/>
                <w:sz w:val="12"/>
                <w:lang w:val="es-ES"/>
              </w:rPr>
            </w:pPr>
            <w:r>
              <w:rPr>
                <w:rFonts w:ascii="Arial" w:eastAsia="Arial" w:hAnsi="Arial"/>
                <w:color w:val="000000"/>
                <w:sz w:val="12"/>
                <w:lang w:val="es-ES"/>
              </w:rPr>
              <w:t>Plusvalía/(Minusvalía)</w:t>
            </w:r>
          </w:p>
          <w:p w:rsidR="00D04A9B" w:rsidRDefault="00E8466C">
            <w:pPr>
              <w:spacing w:before="1" w:after="48" w:line="139" w:lineRule="exact"/>
              <w:jc w:val="center"/>
              <w:textAlignment w:val="baseline"/>
              <w:rPr>
                <w:rFonts w:ascii="Arial" w:eastAsia="Arial" w:hAnsi="Arial"/>
                <w:color w:val="000000"/>
                <w:sz w:val="12"/>
                <w:lang w:val="es-ES"/>
              </w:rPr>
            </w:pPr>
            <w:r>
              <w:rPr>
                <w:rFonts w:ascii="Arial" w:eastAsia="Arial" w:hAnsi="Arial"/>
                <w:color w:val="000000"/>
                <w:sz w:val="12"/>
                <w:lang w:val="es-ES"/>
              </w:rPr>
              <w:t xml:space="preserve">por Valuación a </w:t>
            </w:r>
            <w:r>
              <w:rPr>
                <w:rFonts w:ascii="Arial" w:eastAsia="Arial" w:hAnsi="Arial"/>
                <w:color w:val="000000"/>
                <w:sz w:val="12"/>
                <w:lang w:val="es-ES"/>
              </w:rPr>
              <w:br/>
              <w:t>Mercado</w:t>
            </w:r>
          </w:p>
        </w:tc>
        <w:tc>
          <w:tcPr>
            <w:tcW w:w="1032"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09" w:after="187" w:line="131" w:lineRule="exact"/>
              <w:ind w:right="67"/>
              <w:jc w:val="right"/>
              <w:textAlignment w:val="baseline"/>
              <w:rPr>
                <w:rFonts w:ascii="Arial" w:eastAsia="Arial" w:hAnsi="Arial"/>
                <w:color w:val="000000"/>
                <w:sz w:val="12"/>
                <w:lang w:val="es-ES"/>
              </w:rPr>
            </w:pPr>
            <w:r>
              <w:rPr>
                <w:rFonts w:ascii="Arial" w:eastAsia="Arial" w:hAnsi="Arial"/>
                <w:color w:val="000000"/>
                <w:sz w:val="12"/>
                <w:lang w:val="es-ES"/>
              </w:rPr>
              <w:t>Transferencias</w:t>
            </w:r>
          </w:p>
        </w:tc>
        <w:tc>
          <w:tcPr>
            <w:tcW w:w="980"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13" w:after="183" w:line="131" w:lineRule="exact"/>
              <w:jc w:val="center"/>
              <w:textAlignment w:val="baseline"/>
              <w:rPr>
                <w:rFonts w:ascii="Arial" w:eastAsia="Arial" w:hAnsi="Arial"/>
                <w:color w:val="000000"/>
                <w:sz w:val="12"/>
                <w:lang w:val="es-ES"/>
              </w:rPr>
            </w:pPr>
            <w:r>
              <w:rPr>
                <w:rFonts w:ascii="Arial" w:eastAsia="Arial" w:hAnsi="Arial"/>
                <w:color w:val="000000"/>
                <w:sz w:val="12"/>
                <w:lang w:val="es-ES"/>
              </w:rPr>
              <w:t>Saldo Final</w:t>
            </w:r>
          </w:p>
        </w:tc>
      </w:tr>
      <w:tr w:rsidR="00D04A9B">
        <w:tblPrEx>
          <w:tblCellMar>
            <w:top w:w="0" w:type="dxa"/>
            <w:bottom w:w="0" w:type="dxa"/>
          </w:tblCellMar>
        </w:tblPrEx>
        <w:trPr>
          <w:trHeight w:hRule="exact" w:val="2645"/>
        </w:trPr>
        <w:tc>
          <w:tcPr>
            <w:tcW w:w="2127"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089" w:type="dxa"/>
            <w:tcBorders>
              <w:top w:val="single" w:sz="7" w:space="0" w:color="000000"/>
              <w:left w:val="none" w:sz="0" w:space="0" w:color="000000"/>
              <w:bottom w:val="single" w:sz="7" w:space="0" w:color="000000"/>
              <w:right w:val="none" w:sz="0" w:space="0" w:color="000000"/>
            </w:tcBorders>
          </w:tcPr>
          <w:p w:rsidR="00D04A9B" w:rsidRDefault="00E8466C">
            <w:pPr>
              <w:spacing w:before="65" w:line="131" w:lineRule="exact"/>
              <w:ind w:right="108"/>
              <w:jc w:val="right"/>
              <w:textAlignment w:val="baseline"/>
              <w:rPr>
                <w:rFonts w:ascii="Arial" w:eastAsia="Arial" w:hAnsi="Arial"/>
                <w:color w:val="000000"/>
                <w:sz w:val="12"/>
                <w:lang w:val="es-ES"/>
              </w:rPr>
            </w:pPr>
            <w:r>
              <w:rPr>
                <w:rFonts w:ascii="Arial" w:eastAsia="Arial" w:hAnsi="Arial"/>
                <w:color w:val="000000"/>
                <w:sz w:val="12"/>
                <w:lang w:val="es-ES"/>
              </w:rPr>
              <w:t>$ 12,189,700.9</w:t>
            </w:r>
          </w:p>
          <w:p w:rsidR="00D04A9B" w:rsidRDefault="00E8466C">
            <w:pPr>
              <w:spacing w:before="99" w:line="131" w:lineRule="exact"/>
              <w:ind w:right="108"/>
              <w:jc w:val="right"/>
              <w:textAlignment w:val="baseline"/>
              <w:rPr>
                <w:rFonts w:ascii="Arial" w:eastAsia="Arial" w:hAnsi="Arial"/>
                <w:color w:val="000000"/>
                <w:sz w:val="12"/>
                <w:lang w:val="es-ES"/>
              </w:rPr>
            </w:pPr>
            <w:r>
              <w:rPr>
                <w:rFonts w:ascii="Arial" w:eastAsia="Arial" w:hAnsi="Arial"/>
                <w:color w:val="000000"/>
                <w:sz w:val="12"/>
                <w:lang w:val="es-ES"/>
              </w:rPr>
              <w:t>9,123,602.5</w:t>
            </w:r>
          </w:p>
          <w:p w:rsidR="00D04A9B" w:rsidRDefault="00E8466C">
            <w:pPr>
              <w:spacing w:before="123" w:line="131" w:lineRule="exact"/>
              <w:ind w:right="108"/>
              <w:jc w:val="right"/>
              <w:textAlignment w:val="baseline"/>
              <w:rPr>
                <w:rFonts w:ascii="Arial" w:eastAsia="Arial" w:hAnsi="Arial"/>
                <w:color w:val="000000"/>
                <w:sz w:val="12"/>
                <w:lang w:val="es-ES"/>
              </w:rPr>
            </w:pPr>
            <w:r>
              <w:rPr>
                <w:rFonts w:ascii="Arial" w:eastAsia="Arial" w:hAnsi="Arial"/>
                <w:color w:val="000000"/>
                <w:sz w:val="12"/>
                <w:lang w:val="es-ES"/>
              </w:rPr>
              <w:t>816,737.1</w:t>
            </w:r>
          </w:p>
          <w:p w:rsidR="00D04A9B" w:rsidRDefault="00E8466C">
            <w:pPr>
              <w:spacing w:line="282" w:lineRule="exact"/>
              <w:ind w:left="216"/>
              <w:jc w:val="right"/>
              <w:textAlignment w:val="baseline"/>
              <w:rPr>
                <w:rFonts w:ascii="Arial" w:eastAsia="Arial" w:hAnsi="Arial"/>
                <w:color w:val="000000"/>
                <w:sz w:val="12"/>
                <w:lang w:val="es-ES"/>
              </w:rPr>
            </w:pPr>
            <w:r>
              <w:rPr>
                <w:rFonts w:ascii="Arial" w:eastAsia="Arial" w:hAnsi="Arial"/>
                <w:color w:val="000000"/>
                <w:sz w:val="12"/>
                <w:lang w:val="es-ES"/>
              </w:rPr>
              <w:t>52,800,080.3 5,446,899.5 37,179,169.7 3,242.2</w:t>
            </w:r>
          </w:p>
          <w:p w:rsidR="00D04A9B" w:rsidRDefault="00E8466C">
            <w:pPr>
              <w:spacing w:before="412" w:line="131" w:lineRule="exact"/>
              <w:ind w:right="108"/>
              <w:jc w:val="right"/>
              <w:textAlignment w:val="baseline"/>
              <w:rPr>
                <w:rFonts w:ascii="Arial" w:eastAsia="Arial" w:hAnsi="Arial"/>
                <w:color w:val="000000"/>
                <w:sz w:val="12"/>
                <w:lang w:val="es-ES"/>
              </w:rPr>
            </w:pPr>
            <w:r>
              <w:rPr>
                <w:rFonts w:ascii="Arial" w:eastAsia="Arial" w:hAnsi="Arial"/>
                <w:color w:val="000000"/>
                <w:sz w:val="12"/>
                <w:lang w:val="es-ES"/>
              </w:rPr>
              <w:t>72,729,710.2</w:t>
            </w:r>
          </w:p>
          <w:p w:rsidR="00D04A9B" w:rsidRDefault="00E8466C">
            <w:pPr>
              <w:spacing w:before="104" w:after="48" w:line="131" w:lineRule="exact"/>
              <w:ind w:right="108"/>
              <w:jc w:val="right"/>
              <w:textAlignment w:val="baseline"/>
              <w:rPr>
                <w:rFonts w:ascii="Arial" w:eastAsia="Arial" w:hAnsi="Arial"/>
                <w:color w:val="000000"/>
                <w:sz w:val="12"/>
                <w:lang w:val="es-ES"/>
              </w:rPr>
            </w:pPr>
            <w:r>
              <w:rPr>
                <w:rFonts w:ascii="Arial" w:eastAsia="Arial" w:hAnsi="Arial"/>
                <w:color w:val="000000"/>
                <w:sz w:val="12"/>
                <w:lang w:val="es-ES"/>
              </w:rPr>
              <w:t>145,164.4</w:t>
            </w:r>
          </w:p>
        </w:tc>
        <w:tc>
          <w:tcPr>
            <w:tcW w:w="980" w:type="dxa"/>
            <w:tcBorders>
              <w:top w:val="single" w:sz="7" w:space="0" w:color="000000"/>
              <w:left w:val="none" w:sz="0" w:space="0" w:color="000000"/>
              <w:bottom w:val="single" w:sz="7" w:space="0" w:color="000000"/>
              <w:right w:val="none" w:sz="0" w:space="0" w:color="000000"/>
            </w:tcBorders>
          </w:tcPr>
          <w:p w:rsidR="00D04A9B" w:rsidRDefault="00E8466C">
            <w:pPr>
              <w:spacing w:before="65"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$ 1,031378.9</w:t>
            </w:r>
          </w:p>
          <w:p w:rsidR="00D04A9B" w:rsidRDefault="00E8466C">
            <w:pPr>
              <w:spacing w:before="99"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782,068.4</w:t>
            </w:r>
          </w:p>
          <w:p w:rsidR="00D04A9B" w:rsidRDefault="00E8466C">
            <w:pPr>
              <w:spacing w:before="124"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263,230.3</w:t>
            </w:r>
          </w:p>
          <w:p w:rsidR="00D04A9B" w:rsidRDefault="00E8466C">
            <w:pPr>
              <w:spacing w:before="3" w:line="281" w:lineRule="exact"/>
              <w:ind w:left="360" w:right="72"/>
              <w:textAlignment w:val="baseline"/>
              <w:rPr>
                <w:rFonts w:ascii="Arial" w:eastAsia="Arial" w:hAnsi="Arial"/>
                <w:color w:val="000000"/>
                <w:spacing w:val="-9"/>
                <w:sz w:val="12"/>
                <w:lang w:val="es-ES"/>
              </w:rPr>
            </w:pPr>
            <w:r>
              <w:rPr>
                <w:rFonts w:ascii="Arial" w:eastAsia="Arial" w:hAnsi="Arial"/>
                <w:color w:val="000000"/>
                <w:spacing w:val="-9"/>
                <w:sz w:val="12"/>
                <w:lang w:val="es-ES"/>
              </w:rPr>
              <w:t>4,222,822.3 469,295.2 4,479,508.5 (97,643.9)</w:t>
            </w:r>
          </w:p>
          <w:p w:rsidR="00D04A9B" w:rsidRDefault="00E8466C">
            <w:pPr>
              <w:spacing w:before="412"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5,565,187.5</w:t>
            </w:r>
          </w:p>
          <w:p w:rsidR="00D04A9B" w:rsidRDefault="00E8466C">
            <w:pPr>
              <w:spacing w:before="104" w:after="48"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73,165.9</w:t>
            </w:r>
          </w:p>
        </w:tc>
        <w:tc>
          <w:tcPr>
            <w:tcW w:w="806" w:type="dxa"/>
            <w:tcBorders>
              <w:top w:val="single" w:sz="7" w:space="0" w:color="000000"/>
              <w:left w:val="none" w:sz="0" w:space="0" w:color="000000"/>
              <w:bottom w:val="single" w:sz="7" w:space="0" w:color="000000"/>
              <w:right w:val="none" w:sz="0" w:space="0" w:color="000000"/>
            </w:tcBorders>
          </w:tcPr>
          <w:p w:rsidR="00D04A9B" w:rsidRDefault="00E8466C">
            <w:pPr>
              <w:tabs>
                <w:tab w:val="right" w:pos="720"/>
              </w:tabs>
              <w:spacing w:before="65"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w:t>
            </w:r>
            <w:r>
              <w:rPr>
                <w:rFonts w:ascii="Arial" w:eastAsia="Arial" w:hAnsi="Arial"/>
                <w:color w:val="000000"/>
                <w:sz w:val="12"/>
                <w:lang w:val="es-ES"/>
              </w:rPr>
              <w:tab/>
              <w:t>(5,977.1)</w:t>
            </w:r>
          </w:p>
          <w:p w:rsidR="00D04A9B" w:rsidRDefault="00E8466C">
            <w:pPr>
              <w:spacing w:before="99" w:after="2208"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(5,977.1)</w:t>
            </w:r>
          </w:p>
        </w:tc>
        <w:tc>
          <w:tcPr>
            <w:tcW w:w="878" w:type="dxa"/>
            <w:tcBorders>
              <w:top w:val="single" w:sz="7" w:space="0" w:color="000000"/>
              <w:left w:val="none" w:sz="0" w:space="0" w:color="000000"/>
              <w:bottom w:val="single" w:sz="7" w:space="0" w:color="000000"/>
              <w:right w:val="none" w:sz="0" w:space="0" w:color="000000"/>
            </w:tcBorders>
          </w:tcPr>
          <w:p w:rsidR="00D04A9B" w:rsidRDefault="00E8466C">
            <w:pPr>
              <w:spacing w:before="65"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$ 654,434.2</w:t>
            </w:r>
          </w:p>
          <w:p w:rsidR="00D04A9B" w:rsidRDefault="00E8466C">
            <w:pPr>
              <w:spacing w:before="99" w:after="2208"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520,565.8</w:t>
            </w:r>
          </w:p>
        </w:tc>
        <w:tc>
          <w:tcPr>
            <w:tcW w:w="1488" w:type="dxa"/>
            <w:tcBorders>
              <w:top w:val="single" w:sz="7" w:space="0" w:color="000000"/>
              <w:left w:val="none" w:sz="0" w:space="0" w:color="000000"/>
              <w:bottom w:val="single" w:sz="7" w:space="0" w:color="000000"/>
              <w:right w:val="none" w:sz="0" w:space="0" w:color="000000"/>
            </w:tcBorders>
          </w:tcPr>
          <w:p w:rsidR="00D04A9B" w:rsidRDefault="00E8466C">
            <w:pPr>
              <w:tabs>
                <w:tab w:val="decimal" w:pos="1080"/>
              </w:tabs>
              <w:spacing w:before="833" w:line="131" w:lineRule="exact"/>
              <w:textAlignment w:val="baseline"/>
              <w:rPr>
                <w:rFonts w:ascii="Arial" w:eastAsia="Arial" w:hAnsi="Arial"/>
                <w:color w:val="000000"/>
                <w:sz w:val="12"/>
                <w:lang w:val="es-ES"/>
              </w:rPr>
            </w:pPr>
            <w:r>
              <w:rPr>
                <w:rFonts w:ascii="Arial" w:eastAsia="Arial" w:hAnsi="Arial"/>
                <w:color w:val="000000"/>
                <w:sz w:val="12"/>
                <w:lang w:val="es-ES"/>
              </w:rPr>
              <w:t>782,536.5</w:t>
            </w:r>
          </w:p>
          <w:p w:rsidR="00D04A9B" w:rsidRDefault="00E8466C">
            <w:pPr>
              <w:tabs>
                <w:tab w:val="decimal" w:pos="1080"/>
              </w:tabs>
              <w:spacing w:before="1256" w:after="283" w:line="131" w:lineRule="exact"/>
              <w:textAlignment w:val="baseline"/>
              <w:rPr>
                <w:rFonts w:ascii="Arial" w:eastAsia="Arial" w:hAnsi="Arial"/>
                <w:color w:val="000000"/>
                <w:sz w:val="12"/>
                <w:lang w:val="es-ES"/>
              </w:rPr>
            </w:pPr>
            <w:r>
              <w:rPr>
                <w:rFonts w:ascii="Arial" w:eastAsia="Arial" w:hAnsi="Arial"/>
                <w:color w:val="000000"/>
                <w:sz w:val="12"/>
                <w:lang w:val="es-ES"/>
              </w:rPr>
              <w:t>148,688.4</w:t>
            </w:r>
          </w:p>
        </w:tc>
        <w:tc>
          <w:tcPr>
            <w:tcW w:w="1032" w:type="dxa"/>
            <w:tcBorders>
              <w:top w:val="single" w:sz="7" w:space="0" w:color="000000"/>
              <w:left w:val="none" w:sz="0" w:space="0" w:color="000000"/>
              <w:bottom w:val="single" w:sz="7" w:space="0" w:color="000000"/>
              <w:right w:val="none" w:sz="0" w:space="0" w:color="000000"/>
            </w:tcBorders>
          </w:tcPr>
          <w:p w:rsidR="00D04A9B" w:rsidRDefault="00E8466C">
            <w:pPr>
              <w:spacing w:before="65" w:line="131" w:lineRule="exact"/>
              <w:ind w:right="36"/>
              <w:jc w:val="right"/>
              <w:textAlignment w:val="baseline"/>
              <w:rPr>
                <w:rFonts w:ascii="Arial" w:eastAsia="Arial" w:hAnsi="Arial"/>
                <w:color w:val="000000"/>
                <w:sz w:val="12"/>
                <w:lang w:val="es-ES"/>
              </w:rPr>
            </w:pPr>
            <w:r>
              <w:rPr>
                <w:rFonts w:ascii="Arial" w:eastAsia="Arial" w:hAnsi="Arial"/>
                <w:color w:val="000000"/>
                <w:sz w:val="12"/>
                <w:lang w:val="es-ES"/>
              </w:rPr>
              <w:t>(0.7)</w:t>
            </w:r>
          </w:p>
          <w:p w:rsidR="00D04A9B" w:rsidRDefault="00E8466C">
            <w:pPr>
              <w:spacing w:before="99" w:line="131" w:lineRule="exact"/>
              <w:ind w:right="36"/>
              <w:jc w:val="right"/>
              <w:textAlignment w:val="baseline"/>
              <w:rPr>
                <w:rFonts w:ascii="Arial" w:eastAsia="Arial" w:hAnsi="Arial"/>
                <w:color w:val="000000"/>
                <w:sz w:val="12"/>
                <w:lang w:val="es-ES"/>
              </w:rPr>
            </w:pPr>
            <w:r>
              <w:rPr>
                <w:rFonts w:ascii="Arial" w:eastAsia="Arial" w:hAnsi="Arial"/>
                <w:color w:val="000000"/>
                <w:sz w:val="12"/>
                <w:lang w:val="es-ES"/>
              </w:rPr>
              <w:t>(4.0)</w:t>
            </w:r>
          </w:p>
          <w:p w:rsidR="00D04A9B" w:rsidRDefault="00E8466C">
            <w:pPr>
              <w:spacing w:before="128" w:line="131" w:lineRule="exact"/>
              <w:ind w:right="36"/>
              <w:jc w:val="right"/>
              <w:textAlignment w:val="baseline"/>
              <w:rPr>
                <w:rFonts w:ascii="Arial" w:eastAsia="Arial" w:hAnsi="Arial"/>
                <w:color w:val="000000"/>
                <w:sz w:val="12"/>
                <w:lang w:val="es-ES"/>
              </w:rPr>
            </w:pPr>
            <w:r>
              <w:rPr>
                <w:rFonts w:ascii="Arial" w:eastAsia="Arial" w:hAnsi="Arial"/>
                <w:color w:val="000000"/>
                <w:sz w:val="12"/>
                <w:lang w:val="es-ES"/>
              </w:rPr>
              <w:t>12,545,291.2</w:t>
            </w:r>
          </w:p>
          <w:p w:rsidR="00D04A9B" w:rsidRDefault="00E8466C">
            <w:pPr>
              <w:spacing w:line="280" w:lineRule="exact"/>
              <w:ind w:left="288" w:right="36"/>
              <w:jc w:val="right"/>
              <w:textAlignment w:val="baseline"/>
              <w:rPr>
                <w:rFonts w:ascii="Arial" w:eastAsia="Arial" w:hAnsi="Arial"/>
                <w:color w:val="000000"/>
                <w:sz w:val="12"/>
                <w:lang w:val="es-ES"/>
              </w:rPr>
            </w:pPr>
            <w:r>
              <w:rPr>
                <w:rFonts w:ascii="Arial" w:eastAsia="Arial" w:hAnsi="Arial"/>
                <w:color w:val="000000"/>
                <w:sz w:val="12"/>
                <w:lang w:val="es-ES"/>
              </w:rPr>
              <w:t>5.6 162,421.3 14,246,318.3 99,875.5</w:t>
            </w:r>
          </w:p>
          <w:p w:rsidR="00D04A9B" w:rsidRDefault="00E8466C">
            <w:pPr>
              <w:spacing w:before="412" w:line="131" w:lineRule="exact"/>
              <w:ind w:right="36"/>
              <w:jc w:val="right"/>
              <w:textAlignment w:val="baseline"/>
              <w:rPr>
                <w:rFonts w:ascii="Arial" w:eastAsia="Arial" w:hAnsi="Arial"/>
                <w:color w:val="000000"/>
                <w:sz w:val="12"/>
                <w:lang w:val="es-ES"/>
              </w:rPr>
            </w:pPr>
            <w:r>
              <w:rPr>
                <w:rFonts w:ascii="Arial" w:eastAsia="Arial" w:hAnsi="Arial"/>
                <w:color w:val="000000"/>
                <w:sz w:val="12"/>
                <w:lang w:val="es-ES"/>
              </w:rPr>
              <w:t>4,715,012.8</w:t>
            </w:r>
          </w:p>
          <w:p w:rsidR="00D04A9B" w:rsidRDefault="00E8466C">
            <w:pPr>
              <w:spacing w:before="104" w:after="48" w:line="131" w:lineRule="exact"/>
              <w:ind w:right="36"/>
              <w:jc w:val="right"/>
              <w:textAlignment w:val="baseline"/>
              <w:rPr>
                <w:rFonts w:ascii="Arial" w:eastAsia="Arial" w:hAnsi="Arial"/>
                <w:color w:val="000000"/>
                <w:sz w:val="12"/>
                <w:lang w:val="es-ES"/>
              </w:rPr>
            </w:pPr>
            <w:r>
              <w:rPr>
                <w:rFonts w:ascii="Arial" w:eastAsia="Arial" w:hAnsi="Arial"/>
                <w:color w:val="000000"/>
                <w:sz w:val="12"/>
                <w:lang w:val="es-ES"/>
              </w:rPr>
              <w:t>1,533,602.4</w:t>
            </w:r>
          </w:p>
        </w:tc>
        <w:tc>
          <w:tcPr>
            <w:tcW w:w="980" w:type="dxa"/>
            <w:tcBorders>
              <w:top w:val="single" w:sz="7" w:space="0" w:color="000000"/>
              <w:left w:val="none" w:sz="0" w:space="0" w:color="000000"/>
              <w:bottom w:val="single" w:sz="7" w:space="0" w:color="000000"/>
              <w:right w:val="none" w:sz="0" w:space="0" w:color="000000"/>
            </w:tcBorders>
          </w:tcPr>
          <w:p w:rsidR="00D04A9B" w:rsidRDefault="00E8466C">
            <w:pPr>
              <w:spacing w:line="258" w:lineRule="exact"/>
              <w:ind w:left="144" w:right="72"/>
              <w:jc w:val="right"/>
              <w:textAlignment w:val="baseline"/>
              <w:rPr>
                <w:rFonts w:ascii="Arial" w:eastAsia="Arial" w:hAnsi="Arial"/>
                <w:color w:val="000000"/>
                <w:spacing w:val="-4"/>
                <w:sz w:val="12"/>
                <w:lang w:val="es-ES"/>
              </w:rPr>
            </w:pPr>
            <w:r>
              <w:rPr>
                <w:rFonts w:ascii="Arial" w:eastAsia="Arial" w:hAnsi="Arial"/>
                <w:color w:val="000000"/>
                <w:spacing w:val="-4"/>
                <w:sz w:val="12"/>
                <w:lang w:val="es-ES"/>
              </w:rPr>
              <w:t>$ 13,869,536.2 10,420,255.6 13,625,258.6 57,805,444.7 6,078,6180 55,904,996.5 5,473.8</w:t>
            </w:r>
          </w:p>
          <w:p w:rsidR="00D04A9B" w:rsidRDefault="00E8466C">
            <w:pPr>
              <w:spacing w:before="412"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83,158,598.9</w:t>
            </w:r>
          </w:p>
          <w:p w:rsidR="00D04A9B" w:rsidRDefault="00E8466C">
            <w:pPr>
              <w:spacing w:before="105" w:after="47"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1,751,932.7</w:t>
            </w:r>
          </w:p>
        </w:tc>
      </w:tr>
      <w:tr w:rsidR="00D04A9B">
        <w:tblPrEx>
          <w:tblCellMar>
            <w:top w:w="0" w:type="dxa"/>
            <w:bottom w:w="0" w:type="dxa"/>
          </w:tblCellMar>
        </w:tblPrEx>
        <w:trPr>
          <w:trHeight w:hRule="exact" w:val="263"/>
        </w:trPr>
        <w:tc>
          <w:tcPr>
            <w:tcW w:w="2127"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1089"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60" w:after="58" w:line="131" w:lineRule="exact"/>
              <w:ind w:right="115"/>
              <w:jc w:val="right"/>
              <w:textAlignment w:val="baseline"/>
              <w:rPr>
                <w:rFonts w:ascii="Arial" w:eastAsia="Arial" w:hAnsi="Arial"/>
                <w:color w:val="000000"/>
                <w:sz w:val="12"/>
                <w:lang w:val="es-ES"/>
              </w:rPr>
            </w:pPr>
            <w:r>
              <w:rPr>
                <w:rFonts w:ascii="Arial" w:eastAsia="Arial" w:hAnsi="Arial"/>
                <w:color w:val="000000"/>
                <w:sz w:val="12"/>
                <w:lang w:val="es-ES"/>
              </w:rPr>
              <w:t>$190,434,306.8</w:t>
            </w:r>
          </w:p>
        </w:tc>
        <w:tc>
          <w:tcPr>
            <w:tcW w:w="980"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61" w:after="57" w:line="131" w:lineRule="exact"/>
              <w:ind w:right="82"/>
              <w:jc w:val="right"/>
              <w:textAlignment w:val="baseline"/>
              <w:rPr>
                <w:rFonts w:ascii="Arial" w:eastAsia="Arial" w:hAnsi="Arial"/>
                <w:color w:val="000000"/>
                <w:sz w:val="12"/>
                <w:lang w:val="es-ES"/>
              </w:rPr>
            </w:pPr>
            <w:r>
              <w:rPr>
                <w:rFonts w:ascii="Arial" w:eastAsia="Arial" w:hAnsi="Arial"/>
                <w:color w:val="000000"/>
                <w:sz w:val="12"/>
                <w:lang w:val="es-ES"/>
              </w:rPr>
              <w:t>$ 16,789,013.1</w:t>
            </w:r>
          </w:p>
        </w:tc>
        <w:tc>
          <w:tcPr>
            <w:tcW w:w="806"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64" w:after="54"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 (11,954.2)</w:t>
            </w:r>
          </w:p>
        </w:tc>
        <w:tc>
          <w:tcPr>
            <w:tcW w:w="878"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62" w:after="56" w:line="131" w:lineRule="exact"/>
              <w:ind w:right="106"/>
              <w:jc w:val="right"/>
              <w:textAlignment w:val="baseline"/>
              <w:rPr>
                <w:rFonts w:ascii="Arial" w:eastAsia="Arial" w:hAnsi="Arial"/>
                <w:color w:val="000000"/>
                <w:sz w:val="12"/>
                <w:lang w:val="es-ES"/>
              </w:rPr>
            </w:pPr>
            <w:r>
              <w:rPr>
                <w:rFonts w:ascii="Arial" w:eastAsia="Arial" w:hAnsi="Arial"/>
                <w:color w:val="000000"/>
                <w:sz w:val="12"/>
                <w:lang w:val="es-ES"/>
              </w:rPr>
              <w:t>$1,175,000.0</w:t>
            </w:r>
          </w:p>
        </w:tc>
        <w:tc>
          <w:tcPr>
            <w:tcW w:w="1488" w:type="dxa"/>
            <w:tcBorders>
              <w:top w:val="single" w:sz="7" w:space="0" w:color="000000"/>
              <w:left w:val="none" w:sz="0" w:space="0" w:color="000000"/>
              <w:bottom w:val="double" w:sz="7" w:space="0" w:color="000000"/>
              <w:right w:val="none" w:sz="0" w:space="0" w:color="000000"/>
            </w:tcBorders>
            <w:vAlign w:val="center"/>
          </w:tcPr>
          <w:p w:rsidR="00D04A9B" w:rsidRDefault="00E8466C">
            <w:pPr>
              <w:tabs>
                <w:tab w:val="decimal" w:pos="1080"/>
              </w:tabs>
              <w:spacing w:before="65" w:after="53" w:line="131" w:lineRule="exact"/>
              <w:textAlignment w:val="baseline"/>
              <w:rPr>
                <w:rFonts w:ascii="Arial" w:eastAsia="Arial" w:hAnsi="Arial"/>
                <w:color w:val="000000"/>
                <w:sz w:val="12"/>
                <w:lang w:val="es-ES"/>
              </w:rPr>
            </w:pPr>
            <w:r>
              <w:rPr>
                <w:rFonts w:ascii="Arial" w:eastAsia="Arial" w:hAnsi="Arial"/>
                <w:color w:val="000000"/>
                <w:sz w:val="12"/>
                <w:lang w:val="es-ES"/>
              </w:rPr>
              <w:t>$ 931,224.9</w:t>
            </w:r>
          </w:p>
        </w:tc>
        <w:tc>
          <w:tcPr>
            <w:tcW w:w="1032"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62" w:after="56" w:line="131" w:lineRule="exact"/>
              <w:ind w:right="67"/>
              <w:jc w:val="right"/>
              <w:textAlignment w:val="baseline"/>
              <w:rPr>
                <w:rFonts w:ascii="Arial" w:eastAsia="Arial" w:hAnsi="Arial"/>
                <w:color w:val="000000"/>
                <w:sz w:val="12"/>
                <w:lang w:val="es-ES"/>
              </w:rPr>
            </w:pPr>
            <w:r>
              <w:rPr>
                <w:rFonts w:ascii="Arial" w:eastAsia="Arial" w:hAnsi="Arial"/>
                <w:color w:val="000000"/>
                <w:sz w:val="12"/>
                <w:lang w:val="es-ES"/>
              </w:rPr>
              <w:t>$ 33,302,522.4</w:t>
            </w:r>
          </w:p>
        </w:tc>
        <w:tc>
          <w:tcPr>
            <w:tcW w:w="980"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63" w:after="55" w:line="131" w:lineRule="exact"/>
              <w:ind w:right="78"/>
              <w:jc w:val="right"/>
              <w:textAlignment w:val="baseline"/>
              <w:rPr>
                <w:rFonts w:ascii="Arial" w:eastAsia="Arial" w:hAnsi="Arial"/>
                <w:color w:val="000000"/>
                <w:sz w:val="12"/>
                <w:lang w:val="es-ES"/>
              </w:rPr>
            </w:pPr>
            <w:r>
              <w:rPr>
                <w:rFonts w:ascii="Arial" w:eastAsia="Arial" w:hAnsi="Arial"/>
                <w:color w:val="000000"/>
                <w:sz w:val="12"/>
                <w:lang w:val="es-ES"/>
              </w:rPr>
              <w:t>$242,620,113.0</w:t>
            </w:r>
          </w:p>
        </w:tc>
      </w:tr>
    </w:tbl>
    <w:p w:rsidR="00D04A9B" w:rsidRDefault="00D04A9B">
      <w:pPr>
        <w:sectPr w:rsidR="00D04A9B">
          <w:pgSz w:w="12240" w:h="15840"/>
          <w:pgMar w:top="0" w:right="892" w:bottom="1154" w:left="1968" w:header="720" w:footer="720" w:gutter="0"/>
          <w:cols w:space="720"/>
        </w:sectPr>
      </w:pPr>
    </w:p>
    <w:p w:rsidR="00D04A9B" w:rsidRDefault="00E8466C">
      <w:pPr>
        <w:textAlignment w:val="baseline"/>
        <w:rPr>
          <w:rFonts w:eastAsia="Times New Roman"/>
          <w:color w:val="000000"/>
          <w:sz w:val="24"/>
        </w:rPr>
      </w:pPr>
      <w:r>
        <w:lastRenderedPageBreak/>
        <w:pict>
          <v:shape id="_x0000_s1369" type="#_x0000_t202" style="position:absolute;margin-left:5.55pt;margin-top:0;width:560.6pt;height:11in;z-index:-251429888;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7119620" cy="10058400"/>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8"/>
                                <a:stretch>
                                  <a:fillRect/>
                                </a:stretch>
                              </pic:blipFill>
                              <pic:spPr>
                                <a:xfrm>
                                  <a:off x="0" y="0"/>
                                  <a:ext cx="7119620" cy="10058400"/>
                                </a:xfrm>
                                <a:prstGeom prst="rect">
                                  <a:avLst/>
                                </a:prstGeom>
                              </pic:spPr>
                            </pic:pic>
                          </a:graphicData>
                        </a:graphic>
                      </wp:inline>
                    </w:drawing>
                  </w:r>
                </w:p>
              </w:txbxContent>
            </v:textbox>
            <w10:wrap type="square" anchorx="page" anchory="page"/>
          </v:shape>
        </w:pict>
      </w:r>
      <w:r>
        <w:pict>
          <v:shape id="_x0000_s1368" type="#_x0000_t202" style="position:absolute;margin-left:100.8pt;margin-top:723.35pt;width:422.9pt;height:10.1pt;z-index:-251428864;mso-wrap-distance-left:0;mso-wrap-distance-right:0;mso-position-horizontal-relative:page;mso-position-vertical-relative:page" stroked="f">
            <v:textbox inset="0,0,0,0">
              <w:txbxContent>
                <w:p w:rsidR="00D04A9B" w:rsidRDefault="00E8466C">
                  <w:pPr>
                    <w:tabs>
                      <w:tab w:val="right" w:pos="8424"/>
                    </w:tabs>
                    <w:spacing w:line="192" w:lineRule="exact"/>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27</w:t>
                  </w:r>
                </w:p>
              </w:txbxContent>
            </v:textbox>
            <w10:wrap type="square" anchorx="page" anchory="page"/>
          </v:shape>
        </w:pict>
      </w:r>
      <w:r>
        <w:pict>
          <v:shape id="_x0000_s1367" type="#_x0000_t202" style="position:absolute;margin-left:366.5pt;margin-top:437.05pt;width:155.25pt;height:33.1pt;z-index:-251427840;mso-wrap-distance-left:0;mso-wrap-distance-right:0;mso-position-horizontal-relative:page;mso-position-vertical-relative:page" stroked="f">
            <v:textbox inset="0,0,0,0">
              <w:txbxContent>
                <w:p w:rsidR="00D04A9B" w:rsidRDefault="00E8466C">
                  <w:pPr>
                    <w:spacing w:line="195" w:lineRule="exact"/>
                    <w:ind w:left="144"/>
                    <w:textAlignment w:val="baseline"/>
                    <w:rPr>
                      <w:rFonts w:ascii="Arial" w:eastAsia="Arial" w:hAnsi="Arial"/>
                      <w:color w:val="000000"/>
                      <w:spacing w:val="14"/>
                      <w:sz w:val="19"/>
                      <w:lang w:val="es-ES"/>
                    </w:rPr>
                  </w:pPr>
                  <w:r>
                    <w:rPr>
                      <w:rFonts w:ascii="Arial" w:eastAsia="Arial" w:hAnsi="Arial"/>
                      <w:color w:val="000000"/>
                      <w:spacing w:val="14"/>
                      <w:sz w:val="19"/>
                      <w:lang w:val="es-ES"/>
                    </w:rPr>
                    <w:t>12</w:t>
                  </w:r>
                  <w:proofErr w:type="gramStart"/>
                  <w:r>
                    <w:rPr>
                      <w:rFonts w:ascii="Arial" w:eastAsia="Arial" w:hAnsi="Arial"/>
                      <w:color w:val="000000"/>
                      <w:spacing w:val="14"/>
                      <w:sz w:val="19"/>
                      <w:lang w:val="es-ES"/>
                    </w:rPr>
                    <w:t>,733,227.1</w:t>
                  </w:r>
                  <w:proofErr w:type="gramEnd"/>
                  <w:r>
                    <w:rPr>
                      <w:rFonts w:ascii="Arial" w:eastAsia="Arial" w:hAnsi="Arial"/>
                      <w:color w:val="000000"/>
                      <w:spacing w:val="14"/>
                      <w:sz w:val="19"/>
                      <w:lang w:val="es-ES"/>
                    </w:rPr>
                    <w:t xml:space="preserve"> $ 12,270,517.2</w:t>
                  </w:r>
                </w:p>
                <w:p w:rsidR="00D04A9B" w:rsidRDefault="00E8466C">
                  <w:pPr>
                    <w:tabs>
                      <w:tab w:val="right" w:pos="3096"/>
                    </w:tabs>
                    <w:spacing w:before="29" w:line="197" w:lineRule="exact"/>
                    <w:ind w:left="144"/>
                    <w:textAlignment w:val="baseline"/>
                    <w:rPr>
                      <w:rFonts w:ascii="Arial" w:eastAsia="Arial" w:hAnsi="Arial"/>
                      <w:color w:val="000000"/>
                      <w:sz w:val="19"/>
                      <w:u w:val="single"/>
                      <w:lang w:val="es-ES"/>
                    </w:rPr>
                  </w:pPr>
                  <w:r>
                    <w:rPr>
                      <w:rFonts w:ascii="Arial" w:eastAsia="Arial" w:hAnsi="Arial"/>
                      <w:color w:val="000000"/>
                      <w:sz w:val="19"/>
                      <w:u w:val="single"/>
                      <w:lang w:val="es-ES"/>
                    </w:rPr>
                    <w:t>1</w:t>
                  </w:r>
                  <w:proofErr w:type="gramStart"/>
                  <w:r>
                    <w:rPr>
                      <w:rFonts w:ascii="Arial" w:eastAsia="Arial" w:hAnsi="Arial"/>
                      <w:color w:val="000000"/>
                      <w:sz w:val="19"/>
                      <w:u w:val="single"/>
                      <w:lang w:val="es-ES"/>
                    </w:rPr>
                    <w:t>,854,750.8</w:t>
                  </w:r>
                  <w:proofErr w:type="gramEnd"/>
                  <w:r>
                    <w:rPr>
                      <w:rFonts w:ascii="Arial" w:eastAsia="Arial" w:hAnsi="Arial"/>
                      <w:color w:val="000000"/>
                      <w:sz w:val="19"/>
                      <w:u w:val="single"/>
                      <w:lang w:val="es-ES"/>
                    </w:rPr>
                    <w:tab/>
                    <w:t>1,854,750.8</w:t>
                  </w:r>
                </w:p>
                <w:p w:rsidR="00D04A9B" w:rsidRDefault="00E8466C">
                  <w:pPr>
                    <w:spacing w:before="45" w:line="181" w:lineRule="exact"/>
                    <w:textAlignment w:val="baseline"/>
                    <w:rPr>
                      <w:rFonts w:ascii="Arial" w:eastAsia="Arial" w:hAnsi="Arial"/>
                      <w:b/>
                      <w:color w:val="000000"/>
                      <w:spacing w:val="19"/>
                      <w:sz w:val="19"/>
                      <w:lang w:val="es-ES"/>
                    </w:rPr>
                  </w:pPr>
                  <w:r>
                    <w:rPr>
                      <w:rFonts w:ascii="Arial" w:eastAsia="Arial" w:hAnsi="Arial"/>
                      <w:b/>
                      <w:color w:val="000000"/>
                      <w:spacing w:val="19"/>
                      <w:sz w:val="19"/>
                      <w:lang w:val="es-ES"/>
                    </w:rPr>
                    <w:t>14</w:t>
                  </w:r>
                  <w:proofErr w:type="gramStart"/>
                  <w:r>
                    <w:rPr>
                      <w:rFonts w:ascii="Arial" w:eastAsia="Arial" w:hAnsi="Arial"/>
                      <w:b/>
                      <w:color w:val="000000"/>
                      <w:spacing w:val="19"/>
                      <w:sz w:val="19"/>
                      <w:lang w:val="es-ES"/>
                    </w:rPr>
                    <w:t>,587,977.9</w:t>
                  </w:r>
                  <w:proofErr w:type="gramEnd"/>
                  <w:r>
                    <w:rPr>
                      <w:rFonts w:ascii="Arial" w:eastAsia="Arial" w:hAnsi="Arial"/>
                      <w:b/>
                      <w:color w:val="000000"/>
                      <w:spacing w:val="19"/>
                      <w:sz w:val="19"/>
                      <w:lang w:val="es-ES"/>
                    </w:rPr>
                    <w:t xml:space="preserve"> $ 14,125,268.0</w:t>
                  </w:r>
                </w:p>
              </w:txbxContent>
            </v:textbox>
            <w10:wrap type="square" anchorx="page" anchory="page"/>
          </v:shape>
        </w:pict>
      </w:r>
      <w:r>
        <w:pict>
          <v:shape id="_x0000_s1366" type="#_x0000_t202" style="position:absolute;margin-left:102.5pt;margin-top:414pt;width:218.6pt;height:54.25pt;z-index:-251426816;mso-wrap-distance-left:0;mso-wrap-distance-right:0;mso-position-horizontal-relative:page;mso-position-vertical-relative:page" stroked="f">
            <v:textbox inset="0,0,0,0">
              <w:txbxContent>
                <w:p w:rsidR="00D04A9B" w:rsidRDefault="00E8466C">
                  <w:pPr>
                    <w:spacing w:line="183" w:lineRule="exact"/>
                    <w:jc w:val="both"/>
                    <w:textAlignment w:val="baseline"/>
                    <w:rPr>
                      <w:rFonts w:ascii="Arial" w:eastAsia="Arial" w:hAnsi="Arial"/>
                      <w:color w:val="000000"/>
                      <w:spacing w:val="18"/>
                      <w:sz w:val="19"/>
                      <w:lang w:val="es-ES"/>
                    </w:rPr>
                  </w:pPr>
                  <w:r>
                    <w:rPr>
                      <w:rFonts w:ascii="Arial" w:eastAsia="Arial" w:hAnsi="Arial"/>
                      <w:color w:val="000000"/>
                      <w:spacing w:val="18"/>
                      <w:sz w:val="19"/>
                      <w:lang w:val="es-ES"/>
                    </w:rPr>
                    <w:t>Participación en el Capital de Compañías</w:t>
                  </w:r>
                </w:p>
                <w:p w:rsidR="00D04A9B" w:rsidRDefault="00E8466C">
                  <w:pPr>
                    <w:spacing w:before="28" w:line="203" w:lineRule="exact"/>
                    <w:jc w:val="both"/>
                    <w:textAlignment w:val="baseline"/>
                    <w:rPr>
                      <w:rFonts w:ascii="Arial" w:eastAsia="Arial" w:hAnsi="Arial"/>
                      <w:color w:val="000000"/>
                      <w:spacing w:val="5"/>
                      <w:sz w:val="19"/>
                      <w:lang w:val="es-ES"/>
                    </w:rPr>
                  </w:pPr>
                  <w:r>
                    <w:rPr>
                      <w:rFonts w:ascii="Arial" w:eastAsia="Arial" w:hAnsi="Arial"/>
                      <w:color w:val="000000"/>
                      <w:spacing w:val="5"/>
                      <w:sz w:val="19"/>
                      <w:lang w:val="es-ES"/>
                    </w:rPr>
                    <w:t>Asociadas:</w:t>
                  </w:r>
                </w:p>
                <w:p w:rsidR="00D04A9B" w:rsidRDefault="00E8466C">
                  <w:pPr>
                    <w:spacing w:before="29" w:line="203" w:lineRule="exact"/>
                    <w:jc w:val="both"/>
                    <w:textAlignment w:val="baseline"/>
                    <w:rPr>
                      <w:rFonts w:ascii="Arial" w:eastAsia="Arial" w:hAnsi="Arial"/>
                      <w:color w:val="000000"/>
                      <w:spacing w:val="9"/>
                      <w:sz w:val="19"/>
                      <w:lang w:val="es-ES"/>
                    </w:rPr>
                  </w:pPr>
                  <w:r>
                    <w:rPr>
                      <w:rFonts w:ascii="Arial" w:eastAsia="Arial" w:hAnsi="Arial"/>
                      <w:color w:val="000000"/>
                      <w:spacing w:val="9"/>
                      <w:sz w:val="19"/>
                      <w:lang w:val="es-ES"/>
                    </w:rPr>
                    <w:t>Afore XXI Banorte</w:t>
                  </w:r>
                </w:p>
                <w:p w:rsidR="00D04A9B" w:rsidRDefault="00E8466C">
                  <w:pPr>
                    <w:spacing w:before="28" w:line="203" w:lineRule="exact"/>
                    <w:jc w:val="both"/>
                    <w:textAlignment w:val="baseline"/>
                    <w:rPr>
                      <w:rFonts w:ascii="Arial" w:eastAsia="Arial" w:hAnsi="Arial"/>
                      <w:color w:val="000000"/>
                      <w:spacing w:val="11"/>
                      <w:sz w:val="19"/>
                      <w:lang w:val="es-ES"/>
                    </w:rPr>
                  </w:pPr>
                  <w:r>
                    <w:rPr>
                      <w:rFonts w:ascii="Arial" w:eastAsia="Arial" w:hAnsi="Arial"/>
                      <w:color w:val="000000"/>
                      <w:spacing w:val="11"/>
                      <w:sz w:val="19"/>
                      <w:lang w:val="es-ES"/>
                    </w:rPr>
                    <w:t>Crédito Mercantil</w:t>
                  </w:r>
                </w:p>
                <w:p w:rsidR="00D04A9B" w:rsidRDefault="00E8466C">
                  <w:pPr>
                    <w:spacing w:before="40" w:line="163" w:lineRule="exact"/>
                    <w:jc w:val="both"/>
                    <w:textAlignment w:val="baseline"/>
                    <w:rPr>
                      <w:rFonts w:ascii="Arial" w:eastAsia="Arial" w:hAnsi="Arial"/>
                      <w:b/>
                      <w:color w:val="000000"/>
                      <w:spacing w:val="8"/>
                      <w:sz w:val="19"/>
                      <w:lang w:val="es-ES"/>
                    </w:rPr>
                  </w:pPr>
                  <w:r>
                    <w:rPr>
                      <w:rFonts w:ascii="Arial" w:eastAsia="Arial" w:hAnsi="Arial"/>
                      <w:b/>
                      <w:color w:val="000000"/>
                      <w:spacing w:val="8"/>
                      <w:sz w:val="19"/>
                      <w:lang w:val="es-ES"/>
                    </w:rPr>
                    <w:t>Total Inversiones en Acciones</w:t>
                  </w:r>
                </w:p>
              </w:txbxContent>
            </v:textbox>
            <w10:wrap type="square" anchorx="page" anchory="page"/>
          </v:shape>
        </w:pict>
      </w:r>
      <w:r>
        <w:pict>
          <v:shape id="_x0000_s1365" type="#_x0000_t202" style="position:absolute;margin-left:344.15pt;margin-top:551.5pt;width:56.65pt;height:19pt;z-index:-251425792;mso-wrap-distance-left:0;mso-wrap-distance-right:0;mso-position-horizontal-relative:page;mso-position-vertical-relative:page" stroked="f">
            <v:textbox inset="0,0,0,0">
              <w:txbxContent>
                <w:p w:rsidR="00D04A9B" w:rsidRDefault="00E8466C">
                  <w:pPr>
                    <w:spacing w:line="187" w:lineRule="exact"/>
                    <w:ind w:left="144" w:hanging="144"/>
                    <w:textAlignment w:val="baseline"/>
                    <w:rPr>
                      <w:rFonts w:ascii="Arial" w:eastAsia="Arial" w:hAnsi="Arial"/>
                      <w:color w:val="000000"/>
                      <w:sz w:val="19"/>
                      <w:lang w:val="es-ES"/>
                    </w:rPr>
                  </w:pPr>
                  <w:r>
                    <w:rPr>
                      <w:rFonts w:ascii="Arial" w:eastAsia="Arial" w:hAnsi="Arial"/>
                      <w:color w:val="000000"/>
                      <w:sz w:val="19"/>
                      <w:lang w:val="es-ES"/>
                    </w:rPr>
                    <w:t>Inversión en acciones</w:t>
                  </w:r>
                </w:p>
              </w:txbxContent>
            </v:textbox>
            <w10:wrap type="square" anchorx="page" anchory="page"/>
          </v:shape>
        </w:pict>
      </w:r>
      <w:r>
        <w:pict>
          <v:shape id="_x0000_s1364" type="#_x0000_t202" style="position:absolute;margin-left:430.1pt;margin-top:545.5pt;width:92.15pt;height:32.4pt;z-index:-251424768;mso-wrap-distance-left:0;mso-wrap-distance-right:0;mso-position-horizontal-relative:page;mso-position-vertical-relative:page" stroked="f">
            <v:textbox inset="0,0,0,0">
              <w:txbxContent>
                <w:p w:rsidR="00D04A9B" w:rsidRDefault="00E8466C">
                  <w:pPr>
                    <w:spacing w:line="212" w:lineRule="exact"/>
                    <w:jc w:val="center"/>
                    <w:textAlignment w:val="baseline"/>
                    <w:rPr>
                      <w:rFonts w:ascii="Arial" w:eastAsia="Arial" w:hAnsi="Arial"/>
                      <w:color w:val="000000"/>
                      <w:sz w:val="19"/>
                      <w:lang w:val="es-ES"/>
                    </w:rPr>
                  </w:pPr>
                  <w:r>
                    <w:rPr>
                      <w:rFonts w:ascii="Arial" w:eastAsia="Arial" w:hAnsi="Arial"/>
                      <w:color w:val="000000"/>
                      <w:sz w:val="19"/>
                      <w:lang w:val="es-ES"/>
                    </w:rPr>
                    <w:t xml:space="preserve">Participación en los </w:t>
                  </w:r>
                  <w:r>
                    <w:rPr>
                      <w:rFonts w:ascii="Arial" w:eastAsia="Arial" w:hAnsi="Arial"/>
                      <w:color w:val="000000"/>
                      <w:sz w:val="19"/>
                      <w:lang w:val="es-ES"/>
                    </w:rPr>
                    <w:br/>
                    <w:t xml:space="preserve">resultados del </w:t>
                  </w:r>
                  <w:r>
                    <w:rPr>
                      <w:rFonts w:ascii="Arial" w:eastAsia="Arial" w:hAnsi="Arial"/>
                      <w:color w:val="000000"/>
                      <w:sz w:val="19"/>
                      <w:lang w:val="es-ES"/>
                    </w:rPr>
                    <w:br/>
                    <w:t>ejercicio</w:t>
                  </w:r>
                </w:p>
              </w:txbxContent>
            </v:textbox>
            <w10:wrap type="square" anchorx="page" anchory="page"/>
          </v:shape>
        </w:pict>
      </w:r>
      <w:r>
        <w:pict>
          <v:shape id="_x0000_s1363" type="#_x0000_t202" style="position:absolute;margin-left:99.85pt;margin-top:588.25pt;width:84.25pt;height:7.45pt;z-index:-251423744;mso-wrap-distance-left:0;mso-wrap-distance-right:0;mso-position-horizontal-relative:page;mso-position-vertical-relative:page" stroked="f">
            <v:textbox inset="0,0,0,0">
              <w:txbxContent>
                <w:p w:rsidR="00D04A9B" w:rsidRDefault="00E8466C">
                  <w:pPr>
                    <w:spacing w:line="143" w:lineRule="exact"/>
                    <w:textAlignment w:val="baseline"/>
                    <w:rPr>
                      <w:rFonts w:ascii="Arial" w:eastAsia="Arial" w:hAnsi="Arial"/>
                      <w:color w:val="000000"/>
                      <w:spacing w:val="2"/>
                      <w:sz w:val="19"/>
                      <w:lang w:val="es-ES"/>
                    </w:rPr>
                  </w:pPr>
                  <w:r>
                    <w:rPr>
                      <w:rFonts w:ascii="Arial" w:eastAsia="Arial" w:hAnsi="Arial"/>
                      <w:color w:val="000000"/>
                      <w:spacing w:val="2"/>
                      <w:sz w:val="19"/>
                      <w:lang w:val="es-ES"/>
                    </w:rPr>
                    <w:t>Afore XXI Banorte</w:t>
                  </w:r>
                </w:p>
              </w:txbxContent>
            </v:textbox>
            <w10:wrap type="square" anchorx="page" anchory="page"/>
          </v:shape>
        </w:pict>
      </w:r>
      <w:r>
        <w:pict>
          <v:shape id="_x0000_s1362" type="#_x0000_t202" style="position:absolute;margin-left:372.5pt;margin-top:588pt;width:150.95pt;height:9.6pt;z-index:-251422720;mso-wrap-distance-left:0;mso-wrap-distance-right:0;mso-position-horizontal-relative:page;mso-position-vertical-relative:page" stroked="f">
            <v:textbox inset="0,0,0,0">
              <w:txbxContent>
                <w:p w:rsidR="00D04A9B" w:rsidRDefault="00E8466C">
                  <w:pPr>
                    <w:tabs>
                      <w:tab w:val="left" w:pos="1368"/>
                      <w:tab w:val="right" w:pos="3024"/>
                    </w:tabs>
                    <w:spacing w:line="192" w:lineRule="exact"/>
                    <w:textAlignment w:val="baseline"/>
                    <w:rPr>
                      <w:rFonts w:ascii="Arial" w:eastAsia="Arial" w:hAnsi="Arial"/>
                      <w:color w:val="000000"/>
                      <w:sz w:val="19"/>
                      <w:lang w:val="es-ES"/>
                    </w:rPr>
                  </w:pPr>
                  <w:r>
                    <w:rPr>
                      <w:rFonts w:ascii="Arial" w:eastAsia="Arial" w:hAnsi="Arial"/>
                      <w:color w:val="000000"/>
                      <w:sz w:val="19"/>
                      <w:lang w:val="es-ES"/>
                    </w:rPr>
                    <w:t>10</w:t>
                  </w:r>
                  <w:proofErr w:type="gramStart"/>
                  <w:r>
                    <w:rPr>
                      <w:rFonts w:ascii="Arial" w:eastAsia="Arial" w:hAnsi="Arial"/>
                      <w:color w:val="000000"/>
                      <w:sz w:val="19"/>
                      <w:lang w:val="es-ES"/>
                    </w:rPr>
                    <w:t>,027,888</w:t>
                  </w:r>
                  <w:proofErr w:type="gramEnd"/>
                  <w:r>
                    <w:rPr>
                      <w:rFonts w:ascii="Arial" w:eastAsia="Arial" w:hAnsi="Arial"/>
                      <w:color w:val="000000"/>
                      <w:sz w:val="19"/>
                      <w:lang w:val="es-ES"/>
                    </w:rPr>
                    <w:tab/>
                    <w:t>$</w:t>
                  </w:r>
                  <w:r>
                    <w:rPr>
                      <w:rFonts w:ascii="Arial" w:eastAsia="Arial" w:hAnsi="Arial"/>
                      <w:color w:val="000000"/>
                      <w:sz w:val="19"/>
                      <w:lang w:val="es-ES"/>
                    </w:rPr>
                    <w:tab/>
                    <w:t>1,637,709.9</w:t>
                  </w:r>
                </w:p>
              </w:txbxContent>
            </v:textbox>
            <w10:wrap type="square" anchorx="page" anchory="page"/>
          </v:shape>
        </w:pict>
      </w:r>
      <w:r>
        <w:pict>
          <v:shape id="_x0000_s1361" type="#_x0000_t202" style="position:absolute;margin-left:340.1pt;margin-top:670.7pt;width:56.85pt;height:23.4pt;z-index:-251421696;mso-wrap-distance-left:0;mso-wrap-distance-right:0;mso-position-horizontal-relative:page;mso-position-vertical-relative:page" stroked="f">
            <v:textbox inset="0,0,0,0">
              <w:txbxContent>
                <w:p w:rsidR="00D04A9B" w:rsidRDefault="00E8466C">
                  <w:pPr>
                    <w:spacing w:line="233" w:lineRule="exact"/>
                    <w:ind w:left="144" w:hanging="144"/>
                    <w:textAlignment w:val="baseline"/>
                    <w:rPr>
                      <w:rFonts w:ascii="Arial" w:eastAsia="Arial" w:hAnsi="Arial"/>
                      <w:color w:val="000000"/>
                      <w:sz w:val="19"/>
                      <w:lang w:val="es-ES"/>
                    </w:rPr>
                  </w:pPr>
                  <w:r>
                    <w:rPr>
                      <w:rFonts w:ascii="Arial" w:eastAsia="Arial" w:hAnsi="Arial"/>
                      <w:color w:val="000000"/>
                      <w:sz w:val="19"/>
                      <w:lang w:val="es-ES"/>
                    </w:rPr>
                    <w:t>Inversión en acciones</w:t>
                  </w:r>
                </w:p>
              </w:txbxContent>
            </v:textbox>
            <w10:wrap type="square" anchorx="page" anchory="page"/>
          </v:shape>
        </w:pict>
      </w:r>
      <w:r>
        <w:pict>
          <v:shape id="_x0000_s1360" type="#_x0000_t202" style="position:absolute;margin-left:425.3pt;margin-top:669.35pt;width:92.4pt;height:32.4pt;z-index:-251420672;mso-wrap-distance-left:0;mso-wrap-distance-right:0;mso-position-horizontal-relative:page;mso-position-vertical-relative:page" stroked="f">
            <v:textbox inset="0,0,0,0">
              <w:txbxContent>
                <w:p w:rsidR="00D04A9B" w:rsidRDefault="00E8466C">
                  <w:pPr>
                    <w:spacing w:line="212" w:lineRule="exact"/>
                    <w:jc w:val="center"/>
                    <w:textAlignment w:val="baseline"/>
                    <w:rPr>
                      <w:rFonts w:ascii="Arial" w:eastAsia="Arial" w:hAnsi="Arial"/>
                      <w:color w:val="000000"/>
                      <w:sz w:val="19"/>
                      <w:lang w:val="es-ES"/>
                    </w:rPr>
                  </w:pPr>
                  <w:r>
                    <w:rPr>
                      <w:rFonts w:ascii="Arial" w:eastAsia="Arial" w:hAnsi="Arial"/>
                      <w:color w:val="000000"/>
                      <w:sz w:val="19"/>
                      <w:lang w:val="es-ES"/>
                    </w:rPr>
                    <w:t xml:space="preserve">Participación en los </w:t>
                  </w:r>
                  <w:r>
                    <w:rPr>
                      <w:rFonts w:ascii="Arial" w:eastAsia="Arial" w:hAnsi="Arial"/>
                      <w:color w:val="000000"/>
                      <w:sz w:val="19"/>
                      <w:lang w:val="es-ES"/>
                    </w:rPr>
                    <w:br/>
                    <w:t xml:space="preserve">resultados del </w:t>
                  </w:r>
                  <w:r>
                    <w:rPr>
                      <w:rFonts w:ascii="Arial" w:eastAsia="Arial" w:hAnsi="Arial"/>
                      <w:color w:val="000000"/>
                      <w:sz w:val="19"/>
                      <w:lang w:val="es-ES"/>
                    </w:rPr>
                    <w:br/>
                    <w:t>ejercicio</w:t>
                  </w:r>
                </w:p>
              </w:txbxContent>
            </v:textbox>
            <w10:wrap type="square" anchorx="page" anchory="page"/>
          </v:shape>
        </w:pict>
      </w:r>
      <w:r>
        <w:pict>
          <v:shape id="_x0000_s1359" type="#_x0000_t202" style="position:absolute;margin-left:195.35pt;margin-top:57.1pt;width:235.2pt;height:14.4pt;z-index:-251419648;mso-wrap-distance-left:0;mso-wrap-distance-right:0;mso-position-horizontal-relative:page;mso-position-vertical-relative:page" stroked="f">
            <v:textbox inset="0,0,0,0">
              <w:txbxContent>
                <w:p w:rsidR="00D04A9B" w:rsidRDefault="00E8466C">
                  <w:pPr>
                    <w:spacing w:line="283" w:lineRule="exact"/>
                    <w:textAlignment w:val="baseline"/>
                    <w:rPr>
                      <w:rFonts w:eastAsia="Times New Roman"/>
                      <w:color w:val="000000"/>
                      <w:spacing w:val="6"/>
                      <w:sz w:val="29"/>
                      <w:lang w:val="es-ES"/>
                    </w:rPr>
                  </w:pPr>
                  <w:r>
                    <w:rPr>
                      <w:rFonts w:eastAsia="Times New Roman"/>
                      <w:color w:val="000000"/>
                      <w:spacing w:val="6"/>
                      <w:sz w:val="29"/>
                      <w:lang w:val="es-ES"/>
                    </w:rPr>
                    <w:t>Instituto Mexicano del Seguro Social</w:t>
                  </w:r>
                </w:p>
              </w:txbxContent>
            </v:textbox>
            <w10:wrap type="square" anchorx="page" anchory="page"/>
          </v:shape>
        </w:pict>
      </w:r>
      <w:r>
        <w:pict>
          <v:shape id="_x0000_s1358" type="#_x0000_t202" style="position:absolute;margin-left:103.9pt;margin-top:78.95pt;width:416.65pt;height:20.9pt;z-index:-251418624;mso-wrap-distance-left:0;mso-wrap-distance-right:0;mso-position-horizontal-relative:page;mso-position-vertical-relative:page" stroked="f">
            <v:textbox inset="0,0,0,0">
              <w:txbxContent>
                <w:p w:rsidR="00D04A9B" w:rsidRDefault="00E8466C">
                  <w:pPr>
                    <w:spacing w:line="196" w:lineRule="exact"/>
                    <w:textAlignment w:val="baseline"/>
                    <w:rPr>
                      <w:rFonts w:ascii="Arial" w:eastAsia="Arial" w:hAnsi="Arial"/>
                      <w:color w:val="000000"/>
                      <w:spacing w:val="-1"/>
                      <w:sz w:val="19"/>
                      <w:lang w:val="es-ES"/>
                    </w:rPr>
                  </w:pPr>
                  <w:r>
                    <w:rPr>
                      <w:rFonts w:ascii="Arial" w:eastAsia="Arial" w:hAnsi="Arial"/>
                      <w:color w:val="000000"/>
                      <w:spacing w:val="-1"/>
                      <w:sz w:val="19"/>
                      <w:lang w:val="es-ES"/>
                    </w:rPr>
                    <w:t>Organismo Público Descentralizado Integrante del Sector Paraestatal de la Administración Pública</w:t>
                  </w:r>
                </w:p>
                <w:p w:rsidR="00D04A9B" w:rsidRDefault="00E8466C">
                  <w:pPr>
                    <w:spacing w:before="54" w:line="158" w:lineRule="exact"/>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txbxContent>
            </v:textbox>
            <w10:wrap type="square" anchorx="page" anchory="page"/>
          </v:shape>
        </w:pict>
      </w:r>
      <w:r>
        <w:pict>
          <v:shape id="_x0000_s1357" type="#_x0000_t202" style="position:absolute;margin-left:106.55pt;margin-top:110.15pt;width:459.6pt;height:217.45pt;z-index:-251417600;mso-wrap-distance-left:0;mso-wrap-distance-right:0;mso-position-horizontal-relative:page;mso-position-vertical-relative:page" stroked="f">
            <v:textbox inset="0,0,0,0">
              <w:txbxContent>
                <w:tbl>
                  <w:tblPr>
                    <w:tblW w:w="0" w:type="auto"/>
                    <w:tblLayout w:type="fixed"/>
                    <w:tblCellMar>
                      <w:left w:w="0" w:type="dxa"/>
                      <w:right w:w="0" w:type="dxa"/>
                    </w:tblCellMar>
                    <w:tblLook w:val="0000" w:firstRow="0" w:lastRow="0" w:firstColumn="0" w:lastColumn="0" w:noHBand="0" w:noVBand="0"/>
                  </w:tblPr>
                  <w:tblGrid>
                    <w:gridCol w:w="1786"/>
                    <w:gridCol w:w="1094"/>
                    <w:gridCol w:w="1051"/>
                    <w:gridCol w:w="1728"/>
                    <w:gridCol w:w="1392"/>
                    <w:gridCol w:w="1085"/>
                    <w:gridCol w:w="1056"/>
                  </w:tblGrid>
                  <w:tr w:rsidR="00D04A9B" w:rsidRPr="00E8466C">
                    <w:tblPrEx>
                      <w:tblCellMar>
                        <w:top w:w="0" w:type="dxa"/>
                        <w:bottom w:w="0" w:type="dxa"/>
                      </w:tblCellMar>
                    </w:tblPrEx>
                    <w:trPr>
                      <w:trHeight w:hRule="exact" w:val="422"/>
                    </w:trPr>
                    <w:tc>
                      <w:tcPr>
                        <w:tcW w:w="1786"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094"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051"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3120"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200" w:after="86" w:line="131" w:lineRule="exact"/>
                          <w:ind w:right="796"/>
                          <w:jc w:val="right"/>
                          <w:textAlignment w:val="baseline"/>
                          <w:rPr>
                            <w:rFonts w:ascii="Arial" w:eastAsia="Arial" w:hAnsi="Arial"/>
                            <w:color w:val="000000"/>
                            <w:sz w:val="12"/>
                            <w:lang w:val="es-ES"/>
                          </w:rPr>
                        </w:pPr>
                        <w:r>
                          <w:rPr>
                            <w:rFonts w:ascii="Arial" w:eastAsia="Arial" w:hAnsi="Arial"/>
                            <w:color w:val="000000"/>
                            <w:sz w:val="12"/>
                            <w:lang w:val="es-ES"/>
                          </w:rPr>
                          <w:t>Cifras en miles de pesos</w:t>
                        </w:r>
                      </w:p>
                    </w:tc>
                    <w:tc>
                      <w:tcPr>
                        <w:tcW w:w="1085"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6"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192"/>
                    </w:trPr>
                    <w:tc>
                      <w:tcPr>
                        <w:tcW w:w="1786"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94"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120" w:type="dxa"/>
                        <w:gridSpan w:val="2"/>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2" w:after="20" w:line="131" w:lineRule="exact"/>
                          <w:ind w:right="796"/>
                          <w:jc w:val="right"/>
                          <w:textAlignment w:val="baseline"/>
                          <w:rPr>
                            <w:rFonts w:ascii="Arial" w:eastAsia="Arial" w:hAnsi="Arial"/>
                            <w:color w:val="000000"/>
                            <w:sz w:val="12"/>
                            <w:lang w:val="es-ES"/>
                          </w:rPr>
                        </w:pPr>
                        <w:r>
                          <w:rPr>
                            <w:rFonts w:ascii="Arial" w:eastAsia="Arial" w:hAnsi="Arial"/>
                            <w:color w:val="000000"/>
                            <w:sz w:val="12"/>
                            <w:lang w:val="es-ES"/>
                          </w:rPr>
                          <w:t>Al 31 de diciembre de 2018</w:t>
                        </w:r>
                      </w:p>
                    </w:tc>
                    <w:tc>
                      <w:tcPr>
                        <w:tcW w:w="1085"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056"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476"/>
                    </w:trPr>
                    <w:tc>
                      <w:tcPr>
                        <w:tcW w:w="1786"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09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71" w:after="164" w:line="131" w:lineRule="exact"/>
                          <w:ind w:right="234"/>
                          <w:jc w:val="right"/>
                          <w:textAlignment w:val="baseline"/>
                          <w:rPr>
                            <w:rFonts w:ascii="Arial" w:eastAsia="Arial" w:hAnsi="Arial"/>
                            <w:color w:val="000000"/>
                            <w:sz w:val="12"/>
                            <w:lang w:val="es-ES"/>
                          </w:rPr>
                        </w:pPr>
                        <w:r>
                          <w:rPr>
                            <w:rFonts w:ascii="Arial" w:eastAsia="Arial" w:hAnsi="Arial"/>
                            <w:color w:val="000000"/>
                            <w:sz w:val="12"/>
                            <w:lang w:val="es-ES"/>
                          </w:rPr>
                          <w:t>Saldo Inicial</w:t>
                        </w:r>
                      </w:p>
                    </w:tc>
                    <w:tc>
                      <w:tcPr>
                        <w:tcW w:w="1051" w:type="dxa"/>
                        <w:tcBorders>
                          <w:top w:val="single" w:sz="5" w:space="0" w:color="000000"/>
                          <w:left w:val="none" w:sz="0" w:space="0" w:color="000000"/>
                          <w:bottom w:val="single" w:sz="5" w:space="0" w:color="000000"/>
                          <w:right w:val="none" w:sz="0" w:space="0" w:color="000000"/>
                        </w:tcBorders>
                      </w:tcPr>
                      <w:p w:rsidR="00D04A9B" w:rsidRDefault="00E8466C">
                        <w:pPr>
                          <w:spacing w:after="25" w:line="139" w:lineRule="exact"/>
                          <w:jc w:val="center"/>
                          <w:textAlignment w:val="baseline"/>
                          <w:rPr>
                            <w:rFonts w:ascii="Arial" w:eastAsia="Arial" w:hAnsi="Arial"/>
                            <w:color w:val="000000"/>
                            <w:sz w:val="12"/>
                            <w:lang w:val="es-ES"/>
                          </w:rPr>
                        </w:pPr>
                        <w:r>
                          <w:rPr>
                            <w:rFonts w:ascii="Arial" w:eastAsia="Arial" w:hAnsi="Arial"/>
                            <w:color w:val="000000"/>
                            <w:sz w:val="12"/>
                            <w:lang w:val="es-ES"/>
                          </w:rPr>
                          <w:t xml:space="preserve">Productos y </w:t>
                        </w:r>
                        <w:r>
                          <w:rPr>
                            <w:rFonts w:ascii="Arial" w:eastAsia="Arial" w:hAnsi="Arial"/>
                            <w:color w:val="000000"/>
                            <w:sz w:val="12"/>
                            <w:lang w:val="es-ES"/>
                          </w:rPr>
                          <w:br/>
                        </w:r>
                        <w:r>
                          <w:rPr>
                            <w:rFonts w:ascii="Arial" w:eastAsia="Arial" w:hAnsi="Arial"/>
                            <w:color w:val="000000"/>
                            <w:sz w:val="12"/>
                            <w:lang w:val="es-ES"/>
                          </w:rPr>
                          <w:t xml:space="preserve">Gastos </w:t>
                        </w:r>
                        <w:r>
                          <w:rPr>
                            <w:rFonts w:ascii="Arial" w:eastAsia="Arial" w:hAnsi="Arial"/>
                            <w:color w:val="000000"/>
                            <w:sz w:val="12"/>
                            <w:lang w:val="es-ES"/>
                          </w:rPr>
                          <w:br/>
                          <w:t>financieros</w:t>
                        </w:r>
                      </w:p>
                    </w:tc>
                    <w:tc>
                      <w:tcPr>
                        <w:tcW w:w="1728" w:type="dxa"/>
                        <w:tcBorders>
                          <w:top w:val="single" w:sz="5" w:space="0" w:color="000000"/>
                          <w:left w:val="none" w:sz="0" w:space="0" w:color="000000"/>
                          <w:bottom w:val="single" w:sz="5" w:space="0" w:color="000000"/>
                          <w:right w:val="none" w:sz="0" w:space="0" w:color="000000"/>
                        </w:tcBorders>
                        <w:vAlign w:val="center"/>
                      </w:tcPr>
                      <w:p w:rsidR="00D04A9B" w:rsidRDefault="00E8466C">
                        <w:pPr>
                          <w:tabs>
                            <w:tab w:val="right" w:pos="1584"/>
                          </w:tabs>
                          <w:spacing w:before="176" w:after="159" w:line="131" w:lineRule="exact"/>
                          <w:ind w:right="76"/>
                          <w:jc w:val="right"/>
                          <w:textAlignment w:val="baseline"/>
                          <w:rPr>
                            <w:rFonts w:ascii="Arial" w:eastAsia="Arial" w:hAnsi="Arial"/>
                            <w:color w:val="000000"/>
                            <w:sz w:val="12"/>
                            <w:lang w:val="es-ES"/>
                          </w:rPr>
                        </w:pPr>
                        <w:r>
                          <w:rPr>
                            <w:rFonts w:ascii="Arial" w:eastAsia="Arial" w:hAnsi="Arial"/>
                            <w:color w:val="000000"/>
                            <w:sz w:val="12"/>
                            <w:lang w:val="es-ES"/>
                          </w:rPr>
                          <w:t>Deterioro</w:t>
                        </w:r>
                        <w:r>
                          <w:rPr>
                            <w:rFonts w:ascii="Arial" w:eastAsia="Arial" w:hAnsi="Arial"/>
                            <w:color w:val="000000"/>
                            <w:sz w:val="12"/>
                            <w:lang w:val="es-ES"/>
                          </w:rPr>
                          <w:tab/>
                          <w:t>Dividendos</w:t>
                        </w:r>
                      </w:p>
                    </w:tc>
                    <w:tc>
                      <w:tcPr>
                        <w:tcW w:w="1392" w:type="dxa"/>
                        <w:tcBorders>
                          <w:top w:val="single" w:sz="5" w:space="0" w:color="000000"/>
                          <w:left w:val="none" w:sz="0" w:space="0" w:color="000000"/>
                          <w:bottom w:val="single" w:sz="5" w:space="0" w:color="000000"/>
                          <w:right w:val="none" w:sz="0" w:space="0" w:color="000000"/>
                        </w:tcBorders>
                      </w:tcPr>
                      <w:p w:rsidR="00D04A9B" w:rsidRDefault="00E8466C">
                        <w:pPr>
                          <w:spacing w:before="32" w:after="20" w:line="138" w:lineRule="exact"/>
                          <w:jc w:val="center"/>
                          <w:textAlignment w:val="baseline"/>
                          <w:rPr>
                            <w:rFonts w:ascii="Arial" w:eastAsia="Arial" w:hAnsi="Arial"/>
                            <w:color w:val="000000"/>
                            <w:sz w:val="12"/>
                            <w:lang w:val="es-ES"/>
                          </w:rPr>
                        </w:pPr>
                        <w:proofErr w:type="spellStart"/>
                        <w:r>
                          <w:rPr>
                            <w:rFonts w:ascii="Arial" w:eastAsia="Arial" w:hAnsi="Arial"/>
                            <w:color w:val="000000"/>
                            <w:sz w:val="12"/>
                            <w:lang w:val="es-ES"/>
                          </w:rPr>
                          <w:t>Plusvalia</w:t>
                        </w:r>
                        <w:proofErr w:type="spellEnd"/>
                        <w:r>
                          <w:rPr>
                            <w:rFonts w:ascii="Arial" w:eastAsia="Arial" w:hAnsi="Arial"/>
                            <w:color w:val="000000"/>
                            <w:sz w:val="12"/>
                            <w:lang w:val="es-ES"/>
                          </w:rPr>
                          <w:t xml:space="preserve">/(Minusvalía) </w:t>
                        </w:r>
                        <w:r>
                          <w:rPr>
                            <w:rFonts w:ascii="Arial" w:eastAsia="Arial" w:hAnsi="Arial"/>
                            <w:color w:val="000000"/>
                            <w:sz w:val="12"/>
                            <w:lang w:val="es-ES"/>
                          </w:rPr>
                          <w:br/>
                          <w:t xml:space="preserve">por valuación a </w:t>
                        </w:r>
                        <w:r>
                          <w:rPr>
                            <w:rFonts w:ascii="Arial" w:eastAsia="Arial" w:hAnsi="Arial"/>
                            <w:color w:val="000000"/>
                            <w:sz w:val="12"/>
                            <w:lang w:val="es-ES"/>
                          </w:rPr>
                          <w:br/>
                          <w:t>mercado</w:t>
                        </w:r>
                      </w:p>
                    </w:tc>
                    <w:tc>
                      <w:tcPr>
                        <w:tcW w:w="108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81" w:after="154" w:line="131" w:lineRule="exact"/>
                          <w:ind w:right="101"/>
                          <w:jc w:val="right"/>
                          <w:textAlignment w:val="baseline"/>
                          <w:rPr>
                            <w:rFonts w:ascii="Arial" w:eastAsia="Arial" w:hAnsi="Arial"/>
                            <w:color w:val="000000"/>
                            <w:sz w:val="12"/>
                            <w:lang w:val="es-ES"/>
                          </w:rPr>
                        </w:pPr>
                        <w:r>
                          <w:rPr>
                            <w:rFonts w:ascii="Arial" w:eastAsia="Arial" w:hAnsi="Arial"/>
                            <w:color w:val="000000"/>
                            <w:sz w:val="12"/>
                            <w:lang w:val="es-ES"/>
                          </w:rPr>
                          <w:t>Transferencias</w:t>
                        </w:r>
                      </w:p>
                    </w:tc>
                    <w:tc>
                      <w:tcPr>
                        <w:tcW w:w="105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86" w:after="149" w:line="131" w:lineRule="exact"/>
                          <w:ind w:right="171"/>
                          <w:jc w:val="right"/>
                          <w:textAlignment w:val="baseline"/>
                          <w:rPr>
                            <w:rFonts w:ascii="Arial" w:eastAsia="Arial" w:hAnsi="Arial"/>
                            <w:color w:val="000000"/>
                            <w:sz w:val="12"/>
                            <w:lang w:val="es-ES"/>
                          </w:rPr>
                        </w:pPr>
                        <w:r>
                          <w:rPr>
                            <w:rFonts w:ascii="Arial" w:eastAsia="Arial" w:hAnsi="Arial"/>
                            <w:color w:val="000000"/>
                            <w:sz w:val="12"/>
                            <w:lang w:val="es-ES"/>
                          </w:rPr>
                          <w:t>Saldo Final</w:t>
                        </w:r>
                      </w:p>
                    </w:tc>
                  </w:tr>
                  <w:tr w:rsidR="00D04A9B">
                    <w:tblPrEx>
                      <w:tblCellMar>
                        <w:top w:w="0" w:type="dxa"/>
                        <w:bottom w:w="0" w:type="dxa"/>
                      </w:tblCellMar>
                    </w:tblPrEx>
                    <w:trPr>
                      <w:trHeight w:hRule="exact" w:val="2923"/>
                    </w:trPr>
                    <w:tc>
                      <w:tcPr>
                        <w:tcW w:w="1786" w:type="dxa"/>
                        <w:tcBorders>
                          <w:top w:val="single" w:sz="5" w:space="0" w:color="000000"/>
                          <w:left w:val="none" w:sz="0" w:space="0" w:color="000000"/>
                          <w:bottom w:val="single" w:sz="5" w:space="0" w:color="000000"/>
                          <w:right w:val="none" w:sz="0" w:space="0" w:color="000000"/>
                        </w:tcBorders>
                      </w:tcPr>
                      <w:p w:rsidR="00D04A9B" w:rsidRDefault="00E8466C">
                        <w:pPr>
                          <w:spacing w:line="249" w:lineRule="exact"/>
                          <w:ind w:right="468"/>
                          <w:textAlignment w:val="baseline"/>
                          <w:rPr>
                            <w:rFonts w:ascii="Arial" w:eastAsia="Arial" w:hAnsi="Arial"/>
                            <w:color w:val="000000"/>
                            <w:sz w:val="12"/>
                            <w:lang w:val="es-ES"/>
                          </w:rPr>
                        </w:pPr>
                        <w:r>
                          <w:rPr>
                            <w:rFonts w:ascii="Arial" w:eastAsia="Arial" w:hAnsi="Arial"/>
                            <w:color w:val="000000"/>
                            <w:sz w:val="12"/>
                            <w:lang w:val="es-ES"/>
                          </w:rPr>
                          <w:t>RFA Invalidez y Vida RFA Riesgo de Trabajo</w:t>
                        </w:r>
                      </w:p>
                      <w:p w:rsidR="00D04A9B" w:rsidRDefault="00E8466C">
                        <w:pPr>
                          <w:spacing w:before="74" w:line="143" w:lineRule="exact"/>
                          <w:textAlignment w:val="baseline"/>
                          <w:rPr>
                            <w:rFonts w:ascii="Arial" w:eastAsia="Arial" w:hAnsi="Arial"/>
                            <w:color w:val="000000"/>
                            <w:sz w:val="12"/>
                            <w:lang w:val="es-ES"/>
                          </w:rPr>
                        </w:pPr>
                        <w:r>
                          <w:rPr>
                            <w:rFonts w:ascii="Arial" w:eastAsia="Arial" w:hAnsi="Arial"/>
                            <w:color w:val="000000"/>
                            <w:sz w:val="12"/>
                            <w:lang w:val="es-ES"/>
                          </w:rPr>
                          <w:t>RFA Gastos Médicos de Pensionados</w:t>
                        </w:r>
                      </w:p>
                      <w:p w:rsidR="00D04A9B" w:rsidRDefault="00E8466C">
                        <w:pPr>
                          <w:spacing w:before="4" w:line="142" w:lineRule="exact"/>
                          <w:ind w:right="144"/>
                          <w:textAlignment w:val="baseline"/>
                          <w:rPr>
                            <w:rFonts w:ascii="Arial" w:eastAsia="Arial" w:hAnsi="Arial"/>
                            <w:color w:val="000000"/>
                            <w:sz w:val="12"/>
                            <w:lang w:val="es-ES"/>
                          </w:rPr>
                        </w:pPr>
                        <w:r>
                          <w:rPr>
                            <w:rFonts w:ascii="Arial" w:eastAsia="Arial" w:hAnsi="Arial"/>
                            <w:color w:val="000000"/>
                            <w:sz w:val="12"/>
                            <w:lang w:val="es-ES"/>
                          </w:rPr>
                          <w:t>RFA Seguro de Enfermedad y Maternidad</w:t>
                        </w:r>
                      </w:p>
                      <w:p w:rsidR="00D04A9B" w:rsidRDefault="00E8466C">
                        <w:pPr>
                          <w:spacing w:before="15" w:line="139" w:lineRule="exact"/>
                          <w:ind w:right="216"/>
                          <w:textAlignment w:val="baseline"/>
                          <w:rPr>
                            <w:rFonts w:ascii="Arial" w:eastAsia="Arial" w:hAnsi="Arial"/>
                            <w:color w:val="000000"/>
                            <w:sz w:val="12"/>
                            <w:lang w:val="es-ES"/>
                          </w:rPr>
                        </w:pPr>
                        <w:r>
                          <w:rPr>
                            <w:rFonts w:ascii="Arial" w:eastAsia="Arial" w:hAnsi="Arial"/>
                            <w:color w:val="000000"/>
                            <w:sz w:val="12"/>
                            <w:lang w:val="es-ES"/>
                          </w:rPr>
                          <w:t>Reserva General Financiera y Actuarial (RGFA)</w:t>
                        </w:r>
                      </w:p>
                      <w:p w:rsidR="00D04A9B" w:rsidRDefault="00E8466C">
                        <w:pPr>
                          <w:spacing w:before="10" w:line="144" w:lineRule="exact"/>
                          <w:ind w:right="144"/>
                          <w:textAlignment w:val="baseline"/>
                          <w:rPr>
                            <w:rFonts w:ascii="Arial" w:eastAsia="Arial" w:hAnsi="Arial"/>
                            <w:color w:val="000000"/>
                            <w:spacing w:val="4"/>
                            <w:sz w:val="12"/>
                            <w:lang w:val="es-ES"/>
                          </w:rPr>
                        </w:pPr>
                        <w:r>
                          <w:rPr>
                            <w:rFonts w:ascii="Arial" w:eastAsia="Arial" w:hAnsi="Arial"/>
                            <w:color w:val="000000"/>
                            <w:spacing w:val="4"/>
                            <w:sz w:val="12"/>
                            <w:lang w:val="es-ES"/>
                          </w:rPr>
                          <w:t>Reserva para Contingencia y Financiamiento (RCOF) Reserva para hacer frente a reclamaciones del SAR Programa Integral de Calidad en Salud</w:t>
                        </w:r>
                      </w:p>
                      <w:p w:rsidR="00D04A9B" w:rsidRDefault="00E8466C">
                        <w:pPr>
                          <w:spacing w:after="92" w:line="254"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Subcuenta 2 (RJPS2) Subcuenta 1 (RJPS1)</w:t>
                        </w:r>
                      </w:p>
                    </w:tc>
                    <w:tc>
                      <w:tcPr>
                        <w:tcW w:w="1094" w:type="dxa"/>
                        <w:tcBorders>
                          <w:top w:val="single" w:sz="5" w:space="0" w:color="000000"/>
                          <w:left w:val="none" w:sz="0" w:space="0" w:color="000000"/>
                          <w:bottom w:val="single" w:sz="5" w:space="0" w:color="000000"/>
                          <w:right w:val="none" w:sz="0" w:space="0" w:color="000000"/>
                        </w:tcBorders>
                      </w:tcPr>
                      <w:p w:rsidR="00D04A9B" w:rsidRDefault="00E8466C">
                        <w:pPr>
                          <w:spacing w:line="279" w:lineRule="exact"/>
                          <w:ind w:left="216"/>
                          <w:jc w:val="right"/>
                          <w:textAlignment w:val="baseline"/>
                          <w:rPr>
                            <w:rFonts w:ascii="Arial" w:eastAsia="Arial" w:hAnsi="Arial"/>
                            <w:color w:val="000000"/>
                            <w:sz w:val="12"/>
                            <w:lang w:val="es-ES"/>
                          </w:rPr>
                        </w:pPr>
                        <w:r>
                          <w:rPr>
                            <w:rFonts w:ascii="Arial" w:eastAsia="Arial" w:hAnsi="Arial"/>
                            <w:color w:val="000000"/>
                            <w:sz w:val="12"/>
                            <w:lang w:val="es-ES"/>
                          </w:rPr>
                          <w:t>$10,626,783.1 7,922,599.0 752,01</w:t>
                        </w:r>
                        <w:r>
                          <w:rPr>
                            <w:rFonts w:ascii="Arial" w:eastAsia="Arial" w:hAnsi="Arial"/>
                            <w:color w:val="000000"/>
                            <w:sz w:val="12"/>
                            <w:lang w:val="es-ES"/>
                          </w:rPr>
                          <w:t>3.6 48,896,202.4 4,879,697.1 25,098,250.7 1,693.0</w:t>
                        </w:r>
                      </w:p>
                      <w:p w:rsidR="00D04A9B" w:rsidRDefault="00E8466C">
                        <w:pPr>
                          <w:spacing w:before="449" w:line="131" w:lineRule="exact"/>
                          <w:ind w:right="144"/>
                          <w:jc w:val="right"/>
                          <w:textAlignment w:val="baseline"/>
                          <w:rPr>
                            <w:rFonts w:ascii="Arial" w:eastAsia="Arial" w:hAnsi="Arial"/>
                            <w:color w:val="000000"/>
                            <w:sz w:val="12"/>
                            <w:lang w:val="es-ES"/>
                          </w:rPr>
                        </w:pPr>
                        <w:r>
                          <w:rPr>
                            <w:rFonts w:ascii="Arial" w:eastAsia="Arial" w:hAnsi="Arial"/>
                            <w:color w:val="000000"/>
                            <w:sz w:val="12"/>
                            <w:lang w:val="es-ES"/>
                          </w:rPr>
                          <w:t>62,864,002.4</w:t>
                        </w:r>
                      </w:p>
                      <w:p w:rsidR="00D04A9B" w:rsidRDefault="00E8466C">
                        <w:pPr>
                          <w:spacing w:before="162" w:after="87" w:line="131" w:lineRule="exact"/>
                          <w:ind w:right="144"/>
                          <w:jc w:val="right"/>
                          <w:textAlignment w:val="baseline"/>
                          <w:rPr>
                            <w:rFonts w:ascii="Arial" w:eastAsia="Arial" w:hAnsi="Arial"/>
                            <w:color w:val="000000"/>
                            <w:sz w:val="12"/>
                            <w:lang w:val="es-ES"/>
                          </w:rPr>
                        </w:pPr>
                        <w:r>
                          <w:rPr>
                            <w:rFonts w:ascii="Arial" w:eastAsia="Arial" w:hAnsi="Arial"/>
                            <w:color w:val="000000"/>
                            <w:sz w:val="12"/>
                            <w:lang w:val="es-ES"/>
                          </w:rPr>
                          <w:t>136,223.0</w:t>
                        </w:r>
                      </w:p>
                    </w:tc>
                    <w:tc>
                      <w:tcPr>
                        <w:tcW w:w="1051" w:type="dxa"/>
                        <w:tcBorders>
                          <w:top w:val="single" w:sz="5" w:space="0" w:color="000000"/>
                          <w:left w:val="none" w:sz="0" w:space="0" w:color="000000"/>
                          <w:bottom w:val="single" w:sz="5" w:space="0" w:color="000000"/>
                          <w:right w:val="none" w:sz="0" w:space="0" w:color="000000"/>
                        </w:tcBorders>
                      </w:tcPr>
                      <w:p w:rsidR="00D04A9B" w:rsidRDefault="00E8466C">
                        <w:pPr>
                          <w:spacing w:line="279" w:lineRule="exact"/>
                          <w:ind w:left="432" w:right="72"/>
                          <w:textAlignment w:val="baseline"/>
                          <w:rPr>
                            <w:rFonts w:ascii="Arial" w:eastAsia="Arial" w:hAnsi="Arial"/>
                            <w:color w:val="000000"/>
                            <w:spacing w:val="-9"/>
                            <w:sz w:val="12"/>
                            <w:lang w:val="es-ES"/>
                          </w:rPr>
                        </w:pPr>
                        <w:r>
                          <w:rPr>
                            <w:rFonts w:ascii="Arial" w:eastAsia="Arial" w:hAnsi="Arial"/>
                            <w:color w:val="000000"/>
                            <w:spacing w:val="-9"/>
                            <w:sz w:val="12"/>
                            <w:lang w:val="es-ES"/>
                          </w:rPr>
                          <w:t>$908,482.7 680,440.5 64,735.3 4,079,577.8 413,341.1 2858,735.1 (102,331.7)</w:t>
                        </w:r>
                      </w:p>
                      <w:p w:rsidR="00D04A9B" w:rsidRDefault="00E8466C">
                        <w:pPr>
                          <w:spacing w:before="445"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5,355,687.0</w:t>
                        </w:r>
                      </w:p>
                      <w:p w:rsidR="00D04A9B" w:rsidRDefault="00E8466C">
                        <w:pPr>
                          <w:spacing w:before="162" w:after="87"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8,942.5</w:t>
                        </w:r>
                      </w:p>
                    </w:tc>
                    <w:tc>
                      <w:tcPr>
                        <w:tcW w:w="1728" w:type="dxa"/>
                        <w:tcBorders>
                          <w:top w:val="single" w:sz="5" w:space="0" w:color="000000"/>
                          <w:left w:val="none" w:sz="0" w:space="0" w:color="000000"/>
                          <w:bottom w:val="single" w:sz="5" w:space="0" w:color="000000"/>
                          <w:right w:val="none" w:sz="0" w:space="0" w:color="000000"/>
                        </w:tcBorders>
                      </w:tcPr>
                      <w:p w:rsidR="00D04A9B" w:rsidRDefault="00E8466C">
                        <w:pPr>
                          <w:spacing w:before="89"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$(654,434.2)</w:t>
                        </w:r>
                      </w:p>
                      <w:p w:rsidR="00D04A9B" w:rsidRDefault="00E8466C">
                        <w:pPr>
                          <w:spacing w:before="157" w:after="2405"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(520,565.8)</w:t>
                        </w:r>
                      </w:p>
                    </w:tc>
                    <w:tc>
                      <w:tcPr>
                        <w:tcW w:w="1392" w:type="dxa"/>
                        <w:tcBorders>
                          <w:top w:val="single" w:sz="5" w:space="0" w:color="000000"/>
                          <w:left w:val="none" w:sz="0" w:space="0" w:color="000000"/>
                          <w:bottom w:val="single" w:sz="5" w:space="0" w:color="000000"/>
                          <w:right w:val="none" w:sz="0" w:space="0" w:color="000000"/>
                        </w:tcBorders>
                      </w:tcPr>
                      <w:p w:rsidR="00D04A9B" w:rsidRDefault="00E8466C">
                        <w:pPr>
                          <w:tabs>
                            <w:tab w:val="decimal" w:pos="864"/>
                          </w:tabs>
                          <w:spacing w:before="958" w:line="131" w:lineRule="exact"/>
                          <w:textAlignment w:val="baseline"/>
                          <w:rPr>
                            <w:rFonts w:ascii="Arial" w:eastAsia="Arial" w:hAnsi="Arial"/>
                            <w:color w:val="000000"/>
                            <w:sz w:val="12"/>
                            <w:lang w:val="es-ES"/>
                          </w:rPr>
                        </w:pPr>
                        <w:r>
                          <w:rPr>
                            <w:rFonts w:ascii="Arial" w:eastAsia="Arial" w:hAnsi="Arial"/>
                            <w:color w:val="000000"/>
                            <w:sz w:val="12"/>
                            <w:lang w:val="es-ES"/>
                          </w:rPr>
                          <w:t>$(175,728.7)</w:t>
                        </w:r>
                      </w:p>
                      <w:p w:rsidR="00D04A9B" w:rsidRDefault="00E8466C">
                        <w:pPr>
                          <w:tabs>
                            <w:tab w:val="decimal" w:pos="864"/>
                          </w:tabs>
                          <w:spacing w:before="1319" w:after="374" w:line="131" w:lineRule="exact"/>
                          <w:textAlignment w:val="baseline"/>
                          <w:rPr>
                            <w:rFonts w:ascii="Arial" w:eastAsia="Arial" w:hAnsi="Arial"/>
                            <w:color w:val="000000"/>
                            <w:sz w:val="12"/>
                            <w:lang w:val="es-ES"/>
                          </w:rPr>
                        </w:pPr>
                        <w:r>
                          <w:rPr>
                            <w:rFonts w:ascii="Arial" w:eastAsia="Arial" w:hAnsi="Arial"/>
                            <w:color w:val="000000"/>
                            <w:sz w:val="12"/>
                            <w:lang w:val="es-ES"/>
                          </w:rPr>
                          <w:t>$(335,057.3)</w:t>
                        </w:r>
                      </w:p>
                    </w:tc>
                    <w:tc>
                      <w:tcPr>
                        <w:tcW w:w="1085" w:type="dxa"/>
                        <w:tcBorders>
                          <w:top w:val="single" w:sz="5" w:space="0" w:color="000000"/>
                          <w:left w:val="none" w:sz="0" w:space="0" w:color="000000"/>
                          <w:bottom w:val="single" w:sz="5" w:space="0" w:color="000000"/>
                          <w:right w:val="none" w:sz="0" w:space="0" w:color="000000"/>
                        </w:tcBorders>
                      </w:tcPr>
                      <w:p w:rsidR="00D04A9B" w:rsidRDefault="00E8466C">
                        <w:pPr>
                          <w:spacing w:line="280" w:lineRule="exact"/>
                          <w:ind w:left="360" w:right="72"/>
                          <w:jc w:val="right"/>
                          <w:textAlignment w:val="baseline"/>
                          <w:rPr>
                            <w:rFonts w:ascii="Arial" w:eastAsia="Arial" w:hAnsi="Arial"/>
                            <w:color w:val="000000"/>
                            <w:spacing w:val="8"/>
                            <w:sz w:val="12"/>
                            <w:lang w:val="es-ES"/>
                          </w:rPr>
                        </w:pPr>
                        <w:r>
                          <w:rPr>
                            <w:rFonts w:ascii="Arial" w:eastAsia="Arial" w:hAnsi="Arial"/>
                            <w:color w:val="000000"/>
                            <w:spacing w:val="8"/>
                            <w:sz w:val="12"/>
                            <w:lang w:val="es-ES"/>
                          </w:rPr>
                          <w:t>$0.8 (2.8) (11.9) 28.8 153,861.5 9,222,184.0 103,880.9</w:t>
                        </w:r>
                      </w:p>
                      <w:p w:rsidR="00D04A9B" w:rsidRDefault="00E8466C">
                        <w:pPr>
                          <w:spacing w:before="450"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4,845,078.1</w:t>
                        </w:r>
                      </w:p>
                      <w:p w:rsidR="00D04A9B" w:rsidRDefault="00E8466C">
                        <w:pPr>
                          <w:spacing w:before="162" w:after="77"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(1.1)</w:t>
                        </w:r>
                      </w:p>
                    </w:tc>
                    <w:tc>
                      <w:tcPr>
                        <w:tcW w:w="1056" w:type="dxa"/>
                        <w:tcBorders>
                          <w:top w:val="single" w:sz="5" w:space="0" w:color="000000"/>
                          <w:left w:val="none" w:sz="0" w:space="0" w:color="000000"/>
                          <w:bottom w:val="single" w:sz="5" w:space="0" w:color="000000"/>
                          <w:right w:val="none" w:sz="0" w:space="0" w:color="000000"/>
                        </w:tcBorders>
                      </w:tcPr>
                      <w:p w:rsidR="00D04A9B" w:rsidRDefault="00E8466C">
                        <w:pPr>
                          <w:spacing w:line="281" w:lineRule="exact"/>
                          <w:ind w:left="288" w:right="72"/>
                          <w:jc w:val="right"/>
                          <w:textAlignment w:val="baseline"/>
                          <w:rPr>
                            <w:rFonts w:ascii="Arial" w:eastAsia="Arial" w:hAnsi="Arial"/>
                            <w:color w:val="000000"/>
                            <w:spacing w:val="-6"/>
                            <w:sz w:val="12"/>
                            <w:lang w:val="es-ES"/>
                          </w:rPr>
                        </w:pPr>
                        <w:r>
                          <w:rPr>
                            <w:rFonts w:ascii="Arial" w:eastAsia="Arial" w:hAnsi="Arial"/>
                            <w:color w:val="000000"/>
                            <w:spacing w:val="-6"/>
                            <w:sz w:val="12"/>
                            <w:lang w:val="es-ES"/>
                          </w:rPr>
                          <w:t>$12,189,700.8 9,123,602.5 816,737.0 52,800,080.3 5,446,899.7 37,179,169.8 3,2422</w:t>
                        </w:r>
                      </w:p>
                      <w:p w:rsidR="00D04A9B" w:rsidRDefault="00E8466C">
                        <w:pPr>
                          <w:spacing w:before="445"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72,729,710.2</w:t>
                        </w:r>
                      </w:p>
                      <w:p w:rsidR="00D04A9B" w:rsidRDefault="00E8466C">
                        <w:pPr>
                          <w:spacing w:before="162" w:after="77" w:line="131" w:lineRule="exact"/>
                          <w:ind w:right="72"/>
                          <w:jc w:val="right"/>
                          <w:textAlignment w:val="baseline"/>
                          <w:rPr>
                            <w:rFonts w:ascii="Arial" w:eastAsia="Arial" w:hAnsi="Arial"/>
                            <w:color w:val="000000"/>
                            <w:sz w:val="12"/>
                            <w:lang w:val="es-ES"/>
                          </w:rPr>
                        </w:pPr>
                        <w:r>
                          <w:rPr>
                            <w:rFonts w:ascii="Arial" w:eastAsia="Arial" w:hAnsi="Arial"/>
                            <w:color w:val="000000"/>
                            <w:sz w:val="12"/>
                            <w:lang w:val="es-ES"/>
                          </w:rPr>
                          <w:t>145,164.4</w:t>
                        </w:r>
                      </w:p>
                    </w:tc>
                  </w:tr>
                  <w:tr w:rsidR="00D04A9B">
                    <w:tblPrEx>
                      <w:tblCellMar>
                        <w:top w:w="0" w:type="dxa"/>
                        <w:bottom w:w="0" w:type="dxa"/>
                      </w:tblCellMar>
                    </w:tblPrEx>
                    <w:trPr>
                      <w:trHeight w:hRule="exact" w:val="336"/>
                    </w:trPr>
                    <w:tc>
                      <w:tcPr>
                        <w:tcW w:w="1786"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85" w:after="120" w:line="131" w:lineRule="exact"/>
                          <w:textAlignment w:val="baseline"/>
                          <w:rPr>
                            <w:rFonts w:ascii="Arial" w:eastAsia="Arial" w:hAnsi="Arial"/>
                            <w:color w:val="000000"/>
                            <w:sz w:val="12"/>
                            <w:lang w:val="es-ES"/>
                          </w:rPr>
                        </w:pPr>
                        <w:r>
                          <w:rPr>
                            <w:rFonts w:ascii="Arial" w:eastAsia="Arial" w:hAnsi="Arial"/>
                            <w:color w:val="000000"/>
                            <w:sz w:val="12"/>
                            <w:lang w:val="es-ES"/>
                          </w:rPr>
                          <w:t>Total</w:t>
                        </w:r>
                      </w:p>
                    </w:tc>
                    <w:tc>
                      <w:tcPr>
                        <w:tcW w:w="1094"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89" w:after="116" w:line="131" w:lineRule="exact"/>
                          <w:ind w:right="144"/>
                          <w:jc w:val="right"/>
                          <w:textAlignment w:val="baseline"/>
                          <w:rPr>
                            <w:rFonts w:ascii="Arial" w:eastAsia="Arial" w:hAnsi="Arial"/>
                            <w:color w:val="000000"/>
                            <w:sz w:val="12"/>
                            <w:lang w:val="es-ES"/>
                          </w:rPr>
                        </w:pPr>
                        <w:r>
                          <w:rPr>
                            <w:rFonts w:ascii="Arial" w:eastAsia="Arial" w:hAnsi="Arial"/>
                            <w:color w:val="000000"/>
                            <w:sz w:val="12"/>
                            <w:lang w:val="es-ES"/>
                          </w:rPr>
                          <w:t>$161,177,464.3</w:t>
                        </w:r>
                      </w:p>
                    </w:tc>
                    <w:tc>
                      <w:tcPr>
                        <w:tcW w:w="1051"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94" w:after="111" w:line="131" w:lineRule="exact"/>
                          <w:ind w:right="105"/>
                          <w:jc w:val="right"/>
                          <w:textAlignment w:val="baseline"/>
                          <w:rPr>
                            <w:rFonts w:ascii="Arial" w:eastAsia="Arial" w:hAnsi="Arial"/>
                            <w:color w:val="000000"/>
                            <w:sz w:val="12"/>
                            <w:lang w:val="es-ES"/>
                          </w:rPr>
                        </w:pPr>
                        <w:r>
                          <w:rPr>
                            <w:rFonts w:ascii="Arial" w:eastAsia="Arial" w:hAnsi="Arial"/>
                            <w:color w:val="000000"/>
                            <w:sz w:val="12"/>
                            <w:lang w:val="es-ES"/>
                          </w:rPr>
                          <w:t>$14,267,610.3</w:t>
                        </w:r>
                      </w:p>
                    </w:tc>
                    <w:tc>
                      <w:tcPr>
                        <w:tcW w:w="1728"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94" w:after="111" w:line="131" w:lineRule="exact"/>
                          <w:ind w:right="76"/>
                          <w:jc w:val="right"/>
                          <w:textAlignment w:val="baseline"/>
                          <w:rPr>
                            <w:rFonts w:ascii="Arial" w:eastAsia="Arial" w:hAnsi="Arial"/>
                            <w:color w:val="000000"/>
                            <w:sz w:val="12"/>
                            <w:lang w:val="es-ES"/>
                          </w:rPr>
                        </w:pPr>
                        <w:r>
                          <w:rPr>
                            <w:rFonts w:ascii="Arial" w:eastAsia="Arial" w:hAnsi="Arial"/>
                            <w:color w:val="000000"/>
                            <w:sz w:val="12"/>
                            <w:lang w:val="es-ES"/>
                          </w:rPr>
                          <w:t>$(1,175,000.0)</w:t>
                        </w:r>
                      </w:p>
                    </w:tc>
                    <w:tc>
                      <w:tcPr>
                        <w:tcW w:w="1392"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decimal" w:pos="864"/>
                          </w:tabs>
                          <w:spacing w:before="99" w:after="106" w:line="131" w:lineRule="exact"/>
                          <w:textAlignment w:val="baseline"/>
                          <w:rPr>
                            <w:rFonts w:ascii="Arial" w:eastAsia="Arial" w:hAnsi="Arial"/>
                            <w:color w:val="000000"/>
                            <w:sz w:val="12"/>
                            <w:lang w:val="es-ES"/>
                          </w:rPr>
                        </w:pPr>
                        <w:r>
                          <w:rPr>
                            <w:rFonts w:ascii="Arial" w:eastAsia="Arial" w:hAnsi="Arial"/>
                            <w:color w:val="000000"/>
                            <w:sz w:val="12"/>
                            <w:lang w:val="es-ES"/>
                          </w:rPr>
                          <w:t>5(510,786.0)</w:t>
                        </w:r>
                      </w:p>
                    </w:tc>
                    <w:tc>
                      <w:tcPr>
                        <w:tcW w:w="1085"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101" w:after="104" w:line="131" w:lineRule="exact"/>
                          <w:ind w:right="101"/>
                          <w:jc w:val="right"/>
                          <w:textAlignment w:val="baseline"/>
                          <w:rPr>
                            <w:rFonts w:ascii="Arial" w:eastAsia="Arial" w:hAnsi="Arial"/>
                            <w:color w:val="000000"/>
                            <w:sz w:val="12"/>
                            <w:lang w:val="es-ES"/>
                          </w:rPr>
                        </w:pPr>
                        <w:r>
                          <w:rPr>
                            <w:rFonts w:ascii="Arial" w:eastAsia="Arial" w:hAnsi="Arial"/>
                            <w:color w:val="000000"/>
                            <w:sz w:val="12"/>
                            <w:lang w:val="es-ES"/>
                          </w:rPr>
                          <w:t>514,325,018.3</w:t>
                        </w:r>
                      </w:p>
                    </w:tc>
                    <w:tc>
                      <w:tcPr>
                        <w:tcW w:w="1056"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103" w:after="102" w:line="131" w:lineRule="exact"/>
                          <w:ind w:right="81"/>
                          <w:jc w:val="right"/>
                          <w:textAlignment w:val="baseline"/>
                          <w:rPr>
                            <w:rFonts w:ascii="Arial" w:eastAsia="Arial" w:hAnsi="Arial"/>
                            <w:color w:val="000000"/>
                            <w:sz w:val="12"/>
                            <w:lang w:val="es-ES"/>
                          </w:rPr>
                        </w:pPr>
                        <w:r>
                          <w:rPr>
                            <w:rFonts w:ascii="Arial" w:eastAsia="Arial" w:hAnsi="Arial"/>
                            <w:color w:val="000000"/>
                            <w:sz w:val="12"/>
                            <w:lang w:val="es-ES"/>
                          </w:rPr>
                          <w:t>5190,434,306.9</w:t>
                        </w:r>
                      </w:p>
                    </w:tc>
                  </w:tr>
                </w:tbl>
                <w:p w:rsidR="00000000" w:rsidRDefault="00E8466C"/>
              </w:txbxContent>
            </v:textbox>
            <w10:wrap type="square" anchorx="page" anchory="page"/>
          </v:shape>
        </w:pict>
      </w:r>
      <w:r>
        <w:pict>
          <v:shape id="_x0000_s1356" type="#_x0000_t202" style="position:absolute;margin-left:100.55pt;margin-top:350.6pt;width:422.9pt;height:25.5pt;z-index:-251416576;mso-wrap-distance-left:0;mso-wrap-distance-right:0;mso-position-horizontal-relative:page;mso-position-vertical-relative:page" stroked="f">
            <v:textbox inset="0,0,0,0">
              <w:txbxContent>
                <w:p w:rsidR="00D04A9B" w:rsidRDefault="00E8466C">
                  <w:pPr>
                    <w:spacing w:line="252" w:lineRule="exact"/>
                    <w:jc w:val="both"/>
                    <w:textAlignment w:val="baseline"/>
                    <w:rPr>
                      <w:rFonts w:ascii="Arial" w:eastAsia="Arial" w:hAnsi="Arial"/>
                      <w:b/>
                      <w:color w:val="000000"/>
                      <w:spacing w:val="13"/>
                      <w:sz w:val="24"/>
                      <w:lang w:val="es-ES"/>
                    </w:rPr>
                  </w:pPr>
                  <w:r>
                    <w:rPr>
                      <w:rFonts w:ascii="Arial" w:eastAsia="Arial" w:hAnsi="Arial"/>
                      <w:b/>
                      <w:color w:val="000000"/>
                      <w:spacing w:val="13"/>
                      <w:sz w:val="24"/>
                      <w:lang w:val="es-ES"/>
                    </w:rPr>
                    <w:t xml:space="preserve">1.7.b) </w:t>
                  </w:r>
                  <w:r>
                    <w:rPr>
                      <w:rFonts w:ascii="Arial" w:eastAsia="Arial" w:hAnsi="Arial"/>
                      <w:color w:val="000000"/>
                      <w:spacing w:val="13"/>
                      <w:sz w:val="19"/>
                      <w:lang w:val="es-ES"/>
                    </w:rPr>
                    <w:t>Al 31 de diciembre 2019 y 2018, las Inversiones en Acciones se integran como sigue:</w:t>
                  </w:r>
                </w:p>
              </w:txbxContent>
            </v:textbox>
            <w10:wrap type="square" anchorx="page" anchory="page"/>
          </v:shape>
        </w:pict>
      </w:r>
      <w:r>
        <w:pict>
          <v:shape id="_x0000_s1355" type="#_x0000_t202" style="position:absolute;margin-left:364.55pt;margin-top:388.3pt;width:120.95pt;height:9.85pt;z-index:-251415552;mso-wrap-distance-left:0;mso-wrap-distance-right:0;mso-position-horizontal-relative:page;mso-position-vertical-relative:page" stroked="f">
            <v:textbox inset="0,0,0,0">
              <w:txbxContent>
                <w:p w:rsidR="00D04A9B" w:rsidRDefault="00E8466C">
                  <w:pPr>
                    <w:spacing w:line="182" w:lineRule="exact"/>
                    <w:textAlignment w:val="baseline"/>
                    <w:rPr>
                      <w:rFonts w:ascii="Arial" w:eastAsia="Arial" w:hAnsi="Arial"/>
                      <w:b/>
                      <w:color w:val="000000"/>
                      <w:spacing w:val="2"/>
                      <w:sz w:val="19"/>
                      <w:lang w:val="es-ES"/>
                    </w:rPr>
                  </w:pPr>
                  <w:r>
                    <w:rPr>
                      <w:rFonts w:ascii="Arial" w:eastAsia="Arial" w:hAnsi="Arial"/>
                      <w:b/>
                      <w:color w:val="000000"/>
                      <w:spacing w:val="2"/>
                      <w:sz w:val="19"/>
                      <w:lang w:val="es-ES"/>
                    </w:rPr>
                    <w:t>Cifras en miles de pesos</w:t>
                  </w:r>
                </w:p>
              </w:txbxContent>
            </v:textbox>
            <w10:wrap type="square" anchorx="page" anchory="page"/>
          </v:shape>
        </w:pict>
      </w:r>
      <w:r>
        <w:pict>
          <v:shape id="_x0000_s1354" type="#_x0000_t202" style="position:absolute;margin-left:366pt;margin-top:402pt;width:121.9pt;height:7.45pt;z-index:-251414528;mso-wrap-distance-left:0;mso-wrap-distance-right:0;mso-position-horizontal-relative:page;mso-position-vertical-relative:page" stroked="f">
            <v:textbox inset="0,0,0,0">
              <w:txbxContent>
                <w:p w:rsidR="00D04A9B" w:rsidRDefault="00E8466C">
                  <w:pPr>
                    <w:tabs>
                      <w:tab w:val="right" w:pos="2448"/>
                    </w:tabs>
                    <w:spacing w:line="139" w:lineRule="exact"/>
                    <w:textAlignment w:val="baseline"/>
                    <w:rPr>
                      <w:rFonts w:ascii="Arial" w:eastAsia="Arial" w:hAnsi="Arial"/>
                      <w:b/>
                      <w:color w:val="000000"/>
                      <w:sz w:val="19"/>
                      <w:lang w:val="es-ES"/>
                    </w:rPr>
                  </w:pPr>
                  <w:r>
                    <w:rPr>
                      <w:rFonts w:ascii="Arial" w:eastAsia="Arial" w:hAnsi="Arial"/>
                      <w:b/>
                      <w:color w:val="000000"/>
                      <w:sz w:val="19"/>
                      <w:lang w:val="es-ES"/>
                    </w:rPr>
                    <w:t>2019</w:t>
                  </w:r>
                  <w:r>
                    <w:rPr>
                      <w:rFonts w:ascii="Arial" w:eastAsia="Arial" w:hAnsi="Arial"/>
                      <w:b/>
                      <w:color w:val="000000"/>
                      <w:sz w:val="19"/>
                      <w:lang w:val="es-ES"/>
                    </w:rPr>
                    <w:tab/>
                    <w:t>2018</w:t>
                  </w:r>
                </w:p>
              </w:txbxContent>
            </v:textbox>
            <w10:wrap type="square" anchorx="page" anchory="page"/>
          </v:shape>
        </w:pict>
      </w:r>
      <w:r>
        <w:pict>
          <v:shape id="_x0000_s1353" type="#_x0000_t202" style="position:absolute;margin-left:101.5pt;margin-top:489.6pt;width:254.65pt;height:10.3pt;z-index:-251413504;mso-wrap-distance-left:0;mso-wrap-distance-right:0;mso-position-horizontal-relative:page;mso-position-vertical-relative:page" stroked="f">
            <v:textbox inset="0,0,0,0">
              <w:txbxContent>
                <w:p w:rsidR="00D04A9B" w:rsidRDefault="00E8466C">
                  <w:pPr>
                    <w:spacing w:line="201" w:lineRule="exact"/>
                    <w:textAlignment w:val="baseline"/>
                    <w:rPr>
                      <w:rFonts w:ascii="Arial" w:eastAsia="Arial" w:hAnsi="Arial"/>
                      <w:color w:val="000000"/>
                      <w:spacing w:val="14"/>
                      <w:sz w:val="19"/>
                      <w:lang w:val="es-ES"/>
                    </w:rPr>
                  </w:pPr>
                  <w:r>
                    <w:rPr>
                      <w:rFonts w:ascii="Arial" w:eastAsia="Arial" w:hAnsi="Arial"/>
                      <w:color w:val="000000"/>
                      <w:spacing w:val="14"/>
                      <w:sz w:val="19"/>
                      <w:lang w:val="es-ES"/>
                    </w:rPr>
                    <w:t>Participación en los Resultados de las Asociadas:</w:t>
                  </w:r>
                </w:p>
              </w:txbxContent>
            </v:textbox>
            <w10:wrap type="square" anchorx="page" anchory="page"/>
          </v:shape>
        </w:pict>
      </w:r>
      <w:r>
        <w:pict>
          <v:shape id="_x0000_s1352" type="#_x0000_t202" style="position:absolute;margin-left:363.6pt;margin-top:512.15pt;width:121.2pt;height:9.6pt;z-index:-251412480;mso-wrap-distance-left:0;mso-wrap-distance-right:0;mso-position-horizontal-relative:page;mso-position-vertical-relative:page" stroked="f">
            <v:textbox inset="0,0,0,0">
              <w:txbxContent>
                <w:p w:rsidR="00D04A9B" w:rsidRDefault="00E8466C">
                  <w:pPr>
                    <w:spacing w:line="182" w:lineRule="exact"/>
                    <w:textAlignment w:val="baseline"/>
                    <w:rPr>
                      <w:rFonts w:ascii="Arial" w:eastAsia="Arial" w:hAnsi="Arial"/>
                      <w:b/>
                      <w:color w:val="000000"/>
                      <w:spacing w:val="2"/>
                      <w:sz w:val="19"/>
                      <w:lang w:val="es-ES"/>
                    </w:rPr>
                  </w:pPr>
                  <w:r>
                    <w:rPr>
                      <w:rFonts w:ascii="Arial" w:eastAsia="Arial" w:hAnsi="Arial"/>
                      <w:b/>
                      <w:color w:val="000000"/>
                      <w:spacing w:val="2"/>
                      <w:sz w:val="19"/>
                      <w:lang w:val="es-ES"/>
                    </w:rPr>
                    <w:t>Cifras en miles de pesos</w:t>
                  </w:r>
                </w:p>
              </w:txbxContent>
            </v:textbox>
            <w10:wrap type="square" anchorx="page" anchory="page"/>
          </v:shape>
        </w:pict>
      </w:r>
      <w:r>
        <w:pict>
          <v:shape id="_x0000_s1351" type="#_x0000_t202" style="position:absolute;margin-left:358.55pt;margin-top:524.9pt;width:130.8pt;height:8.15pt;z-index:-251411456;mso-wrap-distance-left:0;mso-wrap-distance-right:0;mso-position-horizontal-relative:page;mso-position-vertical-relative:page" stroked="f">
            <v:textbox inset="0,0,0,0">
              <w:txbxContent>
                <w:p w:rsidR="00D04A9B" w:rsidRDefault="00E8466C">
                  <w:pPr>
                    <w:spacing w:line="158" w:lineRule="exact"/>
                    <w:textAlignment w:val="baseline"/>
                    <w:rPr>
                      <w:rFonts w:ascii="Arial" w:eastAsia="Arial" w:hAnsi="Arial"/>
                      <w:b/>
                      <w:color w:val="000000"/>
                      <w:spacing w:val="2"/>
                      <w:sz w:val="19"/>
                      <w:lang w:val="es-ES"/>
                    </w:rPr>
                  </w:pPr>
                  <w:r>
                    <w:rPr>
                      <w:rFonts w:ascii="Arial" w:eastAsia="Arial" w:hAnsi="Arial"/>
                      <w:b/>
                      <w:color w:val="000000"/>
                      <w:spacing w:val="2"/>
                      <w:sz w:val="19"/>
                      <w:lang w:val="es-ES"/>
                    </w:rPr>
                    <w:t>Al 31 de diciembre de 2019</w:t>
                  </w:r>
                </w:p>
              </w:txbxContent>
            </v:textbox>
            <w10:wrap type="square" anchorx="page" anchory="page"/>
          </v:shape>
        </w:pict>
      </w:r>
      <w:r>
        <w:pict>
          <v:shape id="_x0000_s1350" type="#_x0000_t202" style="position:absolute;margin-left:99.6pt;margin-top:600.5pt;width:423.85pt;height:9.8pt;z-index:-251410432;mso-wrap-distance-left:0;mso-wrap-distance-right:0;mso-position-horizontal-relative:page;mso-position-vertical-relative:page" stroked="f">
            <v:textbox inset="0,0,0,0">
              <w:txbxContent>
                <w:p w:rsidR="00D04A9B" w:rsidRDefault="00E8466C">
                  <w:pPr>
                    <w:tabs>
                      <w:tab w:val="right" w:pos="8496"/>
                    </w:tabs>
                    <w:spacing w:line="186" w:lineRule="exact"/>
                    <w:textAlignment w:val="baseline"/>
                    <w:rPr>
                      <w:rFonts w:ascii="Arial" w:eastAsia="Arial" w:hAnsi="Arial"/>
                      <w:b/>
                      <w:color w:val="000000"/>
                      <w:sz w:val="19"/>
                      <w:lang w:val="es-ES"/>
                    </w:rPr>
                  </w:pPr>
                  <w:r>
                    <w:rPr>
                      <w:rFonts w:ascii="Arial" w:eastAsia="Arial" w:hAnsi="Arial"/>
                      <w:b/>
                      <w:color w:val="000000"/>
                      <w:sz w:val="19"/>
                      <w:lang w:val="es-ES"/>
                    </w:rPr>
                    <w:t>Total</w:t>
                  </w:r>
                  <w:r>
                    <w:rPr>
                      <w:rFonts w:ascii="Arial" w:eastAsia="Arial" w:hAnsi="Arial"/>
                      <w:b/>
                      <w:color w:val="000000"/>
                      <w:sz w:val="19"/>
                      <w:lang w:val="es-ES"/>
                    </w:rPr>
                    <w:tab/>
                    <w:t>10</w:t>
                  </w:r>
                  <w:proofErr w:type="gramStart"/>
                  <w:r>
                    <w:rPr>
                      <w:rFonts w:ascii="Arial" w:eastAsia="Arial" w:hAnsi="Arial"/>
                      <w:b/>
                      <w:color w:val="000000"/>
                      <w:sz w:val="19"/>
                      <w:lang w:val="es-ES"/>
                    </w:rPr>
                    <w:t>,027,888</w:t>
                  </w:r>
                  <w:proofErr w:type="gramEnd"/>
                  <w:r>
                    <w:rPr>
                      <w:rFonts w:ascii="Arial" w:eastAsia="Arial" w:hAnsi="Arial"/>
                      <w:b/>
                      <w:color w:val="000000"/>
                      <w:sz w:val="19"/>
                      <w:lang w:val="es-ES"/>
                    </w:rPr>
                    <w:t xml:space="preserve"> $ 1,637,709.9</w:t>
                  </w:r>
                </w:p>
              </w:txbxContent>
            </v:textbox>
            <w10:wrap type="square" anchorx="page" anchory="page"/>
          </v:shape>
        </w:pict>
      </w:r>
      <w:r>
        <w:pict>
          <v:shape id="_x0000_s1349" type="#_x0000_t202" style="position:absolute;margin-left:359.05pt;margin-top:636pt;width:120.45pt;height:9.6pt;z-index:-251409408;mso-wrap-distance-left:0;mso-wrap-distance-right:0;mso-position-horizontal-relative:page;mso-position-vertical-relative:page" stroked="f">
            <v:textbox inset="0,0,0,0">
              <w:txbxContent>
                <w:p w:rsidR="00D04A9B" w:rsidRDefault="00E8466C">
                  <w:pPr>
                    <w:spacing w:line="182" w:lineRule="exact"/>
                    <w:textAlignment w:val="baseline"/>
                    <w:rPr>
                      <w:rFonts w:ascii="Arial" w:eastAsia="Arial" w:hAnsi="Arial"/>
                      <w:b/>
                      <w:color w:val="000000"/>
                      <w:spacing w:val="2"/>
                      <w:sz w:val="19"/>
                      <w:lang w:val="es-ES"/>
                    </w:rPr>
                  </w:pPr>
                  <w:r>
                    <w:rPr>
                      <w:rFonts w:ascii="Arial" w:eastAsia="Arial" w:hAnsi="Arial"/>
                      <w:b/>
                      <w:color w:val="000000"/>
                      <w:spacing w:val="2"/>
                      <w:sz w:val="19"/>
                      <w:lang w:val="es-ES"/>
                    </w:rPr>
                    <w:t>Cifras en miles de pesos</w:t>
                  </w:r>
                </w:p>
              </w:txbxContent>
            </v:textbox>
            <w10:wrap type="square" anchorx="page" anchory="page"/>
          </v:shape>
        </w:pict>
      </w:r>
      <w:r>
        <w:pict>
          <v:shape id="_x0000_s1348" type="#_x0000_t202" style="position:absolute;margin-left:353.75pt;margin-top:648.7pt;width:130.55pt;height:8.2pt;z-index:-251408384;mso-wrap-distance-left:0;mso-wrap-distance-right:0;mso-position-horizontal-relative:page;mso-position-vertical-relative:page" stroked="f">
            <v:textbox inset="0,0,0,0">
              <w:txbxContent>
                <w:p w:rsidR="00D04A9B" w:rsidRDefault="00E8466C">
                  <w:pPr>
                    <w:spacing w:line="158" w:lineRule="exact"/>
                    <w:textAlignment w:val="baseline"/>
                    <w:rPr>
                      <w:rFonts w:ascii="Arial" w:eastAsia="Arial" w:hAnsi="Arial"/>
                      <w:b/>
                      <w:color w:val="000000"/>
                      <w:spacing w:val="2"/>
                      <w:sz w:val="19"/>
                      <w:lang w:val="es-ES"/>
                    </w:rPr>
                  </w:pPr>
                  <w:r>
                    <w:rPr>
                      <w:rFonts w:ascii="Arial" w:eastAsia="Arial" w:hAnsi="Arial"/>
                      <w:b/>
                      <w:color w:val="000000"/>
                      <w:spacing w:val="2"/>
                      <w:sz w:val="19"/>
                      <w:lang w:val="es-ES"/>
                    </w:rPr>
                    <w:t>Al 31 de diciembre de 2018</w:t>
                  </w:r>
                </w:p>
              </w:txbxContent>
            </v:textbox>
            <w10:wrap type="square" anchorx="page" anchory="page"/>
          </v:shape>
        </w:pict>
      </w:r>
    </w:p>
    <w:p w:rsidR="00D04A9B" w:rsidRDefault="00D04A9B">
      <w:pPr>
        <w:sectPr w:rsidR="00D04A9B">
          <w:pgSz w:w="12240" w:h="15840"/>
          <w:pgMar w:top="0" w:right="1440" w:bottom="324" w:left="1440" w:header="720" w:footer="720" w:gutter="0"/>
          <w:cols w:space="720"/>
        </w:sectPr>
      </w:pPr>
    </w:p>
    <w:p w:rsidR="00D04A9B" w:rsidRDefault="00E8466C">
      <w:pPr>
        <w:textAlignment w:val="baseline"/>
        <w:rPr>
          <w:rFonts w:eastAsia="Times New Roman"/>
          <w:color w:val="000000"/>
          <w:sz w:val="24"/>
        </w:rPr>
      </w:pPr>
      <w:r>
        <w:lastRenderedPageBreak/>
        <w:pict>
          <v:shape id="_x0000_s1347" type="#_x0000_t202" style="position:absolute;margin-left:5.55pt;margin-top:0;width:553.15pt;height:11in;z-index:-251407360;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7025005" cy="1005840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9"/>
                                <a:stretch>
                                  <a:fillRect/>
                                </a:stretch>
                              </pic:blipFill>
                              <pic:spPr>
                                <a:xfrm>
                                  <a:off x="0" y="0"/>
                                  <a:ext cx="7025005" cy="10058400"/>
                                </a:xfrm>
                                <a:prstGeom prst="rect">
                                  <a:avLst/>
                                </a:prstGeom>
                              </pic:spPr>
                            </pic:pic>
                          </a:graphicData>
                        </a:graphic>
                      </wp:inline>
                    </w:drawing>
                  </w:r>
                </w:p>
              </w:txbxContent>
            </v:textbox>
            <w10:wrap type="square" anchorx="page" anchory="page"/>
          </v:shape>
        </w:pict>
      </w:r>
      <w:r>
        <w:pict>
          <v:shape id="_x0000_s1346" type="#_x0000_t202" style="position:absolute;margin-left:99.6pt;margin-top:723.35pt;width:422.65pt;height:10.35pt;z-index:-251406336;mso-wrap-distance-left:0;mso-wrap-distance-right:0;mso-position-horizontal-relative:page;mso-position-vertical-relative:page" stroked="f">
            <v:textbox inset="0,0,0,0">
              <w:txbxContent>
                <w:p w:rsidR="00D04A9B" w:rsidRDefault="00E8466C">
                  <w:pPr>
                    <w:tabs>
                      <w:tab w:val="right" w:pos="8424"/>
                    </w:tabs>
                    <w:spacing w:after="4" w:line="202" w:lineRule="exact"/>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28</w:t>
                  </w:r>
                </w:p>
              </w:txbxContent>
            </v:textbox>
            <w10:wrap type="square" anchorx="page" anchory="page"/>
          </v:shape>
        </w:pict>
      </w:r>
      <w:r>
        <w:pict>
          <v:shape id="_x0000_s1345" type="#_x0000_t202" style="position:absolute;margin-left:104.65pt;margin-top:117.35pt;width:84.25pt;height:7.45pt;z-index:-251405312;mso-wrap-distance-left:0;mso-wrap-distance-right:0;mso-position-horizontal-relative:page;mso-position-vertical-relative:page" stroked="f">
            <v:textbox inset="0,0,0,0">
              <w:txbxContent>
                <w:p w:rsidR="00D04A9B" w:rsidRDefault="00E8466C">
                  <w:pPr>
                    <w:spacing w:line="144" w:lineRule="exact"/>
                    <w:textAlignment w:val="baseline"/>
                    <w:rPr>
                      <w:rFonts w:ascii="Arial" w:eastAsia="Arial" w:hAnsi="Arial"/>
                      <w:color w:val="000000"/>
                      <w:spacing w:val="2"/>
                      <w:sz w:val="19"/>
                      <w:lang w:val="es-ES"/>
                    </w:rPr>
                  </w:pPr>
                  <w:r>
                    <w:rPr>
                      <w:rFonts w:ascii="Arial" w:eastAsia="Arial" w:hAnsi="Arial"/>
                      <w:color w:val="000000"/>
                      <w:spacing w:val="2"/>
                      <w:sz w:val="19"/>
                      <w:lang w:val="es-ES"/>
                    </w:rPr>
                    <w:t>Afore XXI Banorte</w:t>
                  </w:r>
                </w:p>
              </w:txbxContent>
            </v:textbox>
            <w10:wrap type="square" anchorx="page" anchory="page"/>
          </v:shape>
        </w:pict>
      </w:r>
      <w:r>
        <w:pict>
          <v:shape id="_x0000_s1344" type="#_x0000_t202" style="position:absolute;margin-left:366.7pt;margin-top:117.1pt;width:151.2pt;height:9.85pt;z-index:-251404288;mso-wrap-distance-left:0;mso-wrap-distance-right:0;mso-position-horizontal-relative:page;mso-position-vertical-relative:page" stroked="f">
            <v:textbox inset="0,0,0,0">
              <w:txbxContent>
                <w:p w:rsidR="00D04A9B" w:rsidRDefault="00E8466C">
                  <w:pPr>
                    <w:tabs>
                      <w:tab w:val="left" w:pos="1296"/>
                      <w:tab w:val="right" w:pos="3024"/>
                    </w:tabs>
                    <w:spacing w:line="192" w:lineRule="exact"/>
                    <w:textAlignment w:val="baseline"/>
                    <w:rPr>
                      <w:rFonts w:ascii="Arial" w:eastAsia="Arial" w:hAnsi="Arial"/>
                      <w:color w:val="000000"/>
                      <w:sz w:val="19"/>
                      <w:lang w:val="es-ES"/>
                    </w:rPr>
                  </w:pPr>
                  <w:r>
                    <w:rPr>
                      <w:rFonts w:ascii="Arial" w:eastAsia="Arial" w:hAnsi="Arial"/>
                      <w:color w:val="000000"/>
                      <w:sz w:val="19"/>
                      <w:lang w:val="es-ES"/>
                    </w:rPr>
                    <w:t>10</w:t>
                  </w:r>
                  <w:proofErr w:type="gramStart"/>
                  <w:r>
                    <w:rPr>
                      <w:rFonts w:ascii="Arial" w:eastAsia="Arial" w:hAnsi="Arial"/>
                      <w:color w:val="000000"/>
                      <w:sz w:val="19"/>
                      <w:lang w:val="es-ES"/>
                    </w:rPr>
                    <w:t>,027,888</w:t>
                  </w:r>
                  <w:proofErr w:type="gramEnd"/>
                  <w:r>
                    <w:rPr>
                      <w:rFonts w:ascii="Arial" w:eastAsia="Arial" w:hAnsi="Arial"/>
                      <w:color w:val="000000"/>
                      <w:sz w:val="19"/>
                      <w:lang w:val="es-ES"/>
                    </w:rPr>
                    <w:tab/>
                    <w:t>$</w:t>
                  </w:r>
                  <w:r>
                    <w:rPr>
                      <w:rFonts w:ascii="Arial" w:eastAsia="Arial" w:hAnsi="Arial"/>
                      <w:color w:val="000000"/>
                      <w:sz w:val="19"/>
                      <w:lang w:val="es-ES"/>
                    </w:rPr>
                    <w:tab/>
                    <w:t>1,278,873.3</w:t>
                  </w:r>
                </w:p>
              </w:txbxContent>
            </v:textbox>
            <w10:wrap type="square" anchorx="page" anchory="page"/>
          </v:shape>
        </w:pict>
      </w:r>
      <w:r>
        <w:pict>
          <v:shape id="_x0000_s1343" type="#_x0000_t202" style="position:absolute;margin-left:106.1pt;margin-top:409.45pt;width:84.7pt;height:19.9pt;z-index:-251403264;mso-wrap-distance-left:0;mso-wrap-distance-right:0;mso-position-horizontal-relative:page;mso-position-vertical-relative:page" stroked="f">
            <v:textbox inset="0,0,0,0">
              <w:txbxContent>
                <w:p w:rsidR="00D04A9B" w:rsidRDefault="00E8466C">
                  <w:pPr>
                    <w:spacing w:line="196" w:lineRule="exact"/>
                    <w:textAlignment w:val="baseline"/>
                    <w:rPr>
                      <w:rFonts w:ascii="Arial" w:eastAsia="Arial" w:hAnsi="Arial"/>
                      <w:color w:val="000000"/>
                      <w:sz w:val="19"/>
                      <w:lang w:val="es-ES"/>
                    </w:rPr>
                  </w:pPr>
                  <w:r>
                    <w:rPr>
                      <w:rFonts w:ascii="Arial" w:eastAsia="Arial" w:hAnsi="Arial"/>
                      <w:color w:val="000000"/>
                      <w:sz w:val="19"/>
                      <w:lang w:val="es-ES"/>
                    </w:rPr>
                    <w:t xml:space="preserve">Afore XXI Banorte </w:t>
                  </w:r>
                  <w:r>
                    <w:rPr>
                      <w:rFonts w:ascii="Verdana" w:eastAsia="Verdana" w:hAnsi="Verdana"/>
                      <w:b/>
                      <w:color w:val="000000"/>
                      <w:sz w:val="17"/>
                      <w:lang w:val="es-ES"/>
                    </w:rPr>
                    <w:t>Total</w:t>
                  </w:r>
                </w:p>
              </w:txbxContent>
            </v:textbox>
            <w10:wrap type="square" anchorx="page" anchory="page"/>
          </v:shape>
        </w:pict>
      </w:r>
      <w:r>
        <w:pict>
          <v:shape id="_x0000_s1342" type="#_x0000_t202" style="position:absolute;margin-left:251.5pt;margin-top:384.95pt;width:256.6pt;height:46.55pt;z-index:-251402240;mso-wrap-distance-left:0;mso-wrap-distance-right:0;mso-position-horizontal-relative:page;mso-position-vertical-relative:page" stroked="f">
            <v:textbox inset="0,0,0,0">
              <w:txbxContent>
                <w:p w:rsidR="00D04A9B" w:rsidRDefault="00E8466C">
                  <w:pPr>
                    <w:tabs>
                      <w:tab w:val="left" w:pos="1368"/>
                      <w:tab w:val="left" w:pos="2808"/>
                      <w:tab w:val="right" w:pos="5040"/>
                    </w:tabs>
                    <w:spacing w:line="180" w:lineRule="exact"/>
                    <w:jc w:val="both"/>
                    <w:textAlignment w:val="baseline"/>
                    <w:rPr>
                      <w:rFonts w:ascii="Verdana" w:eastAsia="Verdana" w:hAnsi="Verdana"/>
                      <w:b/>
                      <w:color w:val="000000"/>
                      <w:sz w:val="17"/>
                      <w:lang w:val="es-ES"/>
                    </w:rPr>
                  </w:pPr>
                  <w:r>
                    <w:rPr>
                      <w:rFonts w:ascii="Verdana" w:eastAsia="Verdana" w:hAnsi="Verdana"/>
                      <w:b/>
                      <w:color w:val="000000"/>
                      <w:sz w:val="17"/>
                      <w:lang w:val="es-ES"/>
                    </w:rPr>
                    <w:t>Clase I</w:t>
                  </w:r>
                  <w:r>
                    <w:rPr>
                      <w:rFonts w:ascii="Verdana" w:eastAsia="Verdana" w:hAnsi="Verdana"/>
                      <w:b/>
                      <w:color w:val="000000"/>
                      <w:sz w:val="17"/>
                      <w:lang w:val="es-ES"/>
                    </w:rPr>
                    <w:tab/>
                    <w:t>Clase II</w:t>
                  </w:r>
                  <w:r>
                    <w:rPr>
                      <w:rFonts w:ascii="Verdana" w:eastAsia="Verdana" w:hAnsi="Verdana"/>
                      <w:b/>
                      <w:color w:val="000000"/>
                      <w:sz w:val="17"/>
                      <w:lang w:val="es-ES"/>
                    </w:rPr>
                    <w:tab/>
                  </w:r>
                  <w:r>
                    <w:rPr>
                      <w:rFonts w:ascii="Verdana" w:eastAsia="Verdana" w:hAnsi="Verdana"/>
                      <w:b/>
                      <w:color w:val="000000"/>
                      <w:sz w:val="17"/>
                      <w:lang w:val="es-ES"/>
                    </w:rPr>
                    <w:t>Clase II</w:t>
                  </w:r>
                  <w:r>
                    <w:rPr>
                      <w:rFonts w:ascii="Verdana" w:eastAsia="Verdana" w:hAnsi="Verdana"/>
                      <w:b/>
                      <w:color w:val="000000"/>
                      <w:sz w:val="17"/>
                      <w:lang w:val="es-ES"/>
                    </w:rPr>
                    <w:tab/>
                    <w:t>Total de</w:t>
                  </w:r>
                </w:p>
                <w:p w:rsidR="00D04A9B" w:rsidRDefault="00E8466C">
                  <w:pPr>
                    <w:tabs>
                      <w:tab w:val="left" w:pos="1368"/>
                      <w:tab w:val="left" w:pos="2808"/>
                      <w:tab w:val="right" w:pos="5040"/>
                    </w:tabs>
                    <w:spacing w:before="38" w:line="214" w:lineRule="exact"/>
                    <w:jc w:val="both"/>
                    <w:textAlignment w:val="baseline"/>
                    <w:rPr>
                      <w:rFonts w:ascii="Arial" w:eastAsia="Arial" w:hAnsi="Arial"/>
                      <w:b/>
                      <w:color w:val="000000"/>
                      <w:sz w:val="19"/>
                      <w:u w:val="single"/>
                      <w:lang w:val="es-ES"/>
                    </w:rPr>
                  </w:pPr>
                  <w:r>
                    <w:rPr>
                      <w:rFonts w:ascii="Arial" w:eastAsia="Arial" w:hAnsi="Arial"/>
                      <w:b/>
                      <w:color w:val="000000"/>
                      <w:sz w:val="19"/>
                      <w:u w:val="single"/>
                      <w:lang w:val="es-ES"/>
                    </w:rPr>
                    <w:t>Serie A</w:t>
                  </w:r>
                  <w:r>
                    <w:rPr>
                      <w:rFonts w:ascii="Arial" w:eastAsia="Arial" w:hAnsi="Arial"/>
                      <w:b/>
                      <w:color w:val="000000"/>
                      <w:sz w:val="19"/>
                      <w:u w:val="single"/>
                      <w:lang w:val="es-ES"/>
                    </w:rPr>
                    <w:tab/>
                    <w:t>Serie A</w:t>
                  </w:r>
                  <w:r>
                    <w:rPr>
                      <w:rFonts w:ascii="Arial" w:eastAsia="Arial" w:hAnsi="Arial"/>
                      <w:b/>
                      <w:color w:val="000000"/>
                      <w:sz w:val="19"/>
                      <w:u w:val="single"/>
                      <w:lang w:val="es-ES"/>
                    </w:rPr>
                    <w:tab/>
                    <w:t>Serie B</w:t>
                  </w:r>
                  <w:r>
                    <w:rPr>
                      <w:rFonts w:ascii="Arial" w:eastAsia="Arial" w:hAnsi="Arial"/>
                      <w:b/>
                      <w:color w:val="000000"/>
                      <w:sz w:val="19"/>
                      <w:u w:val="single"/>
                      <w:lang w:val="es-ES"/>
                    </w:rPr>
                    <w:tab/>
                    <w:t xml:space="preserve">Acciones </w:t>
                  </w:r>
                </w:p>
                <w:p w:rsidR="00D04A9B" w:rsidRDefault="00E8466C">
                  <w:pPr>
                    <w:tabs>
                      <w:tab w:val="decimal" w:pos="1872"/>
                      <w:tab w:val="left" w:pos="3024"/>
                      <w:tab w:val="right" w:pos="5040"/>
                    </w:tabs>
                    <w:spacing w:before="43" w:line="202" w:lineRule="exact"/>
                    <w:jc w:val="both"/>
                    <w:textAlignment w:val="baseline"/>
                    <w:rPr>
                      <w:rFonts w:ascii="Arial" w:eastAsia="Arial" w:hAnsi="Arial"/>
                      <w:color w:val="000000"/>
                      <w:sz w:val="19"/>
                      <w:u w:val="single"/>
                      <w:lang w:val="es-ES"/>
                    </w:rPr>
                  </w:pPr>
                  <w:r>
                    <w:rPr>
                      <w:rFonts w:ascii="Arial" w:eastAsia="Arial" w:hAnsi="Arial"/>
                      <w:color w:val="000000"/>
                      <w:sz w:val="19"/>
                      <w:u w:val="single"/>
                      <w:lang w:val="es-ES"/>
                    </w:rPr>
                    <w:t>12,500</w:t>
                  </w:r>
                  <w:r>
                    <w:rPr>
                      <w:rFonts w:ascii="Arial" w:eastAsia="Arial" w:hAnsi="Arial"/>
                      <w:color w:val="000000"/>
                      <w:sz w:val="19"/>
                      <w:u w:val="single"/>
                      <w:lang w:val="es-ES"/>
                    </w:rPr>
                    <w:tab/>
                    <w:t>10</w:t>
                  </w:r>
                  <w:proofErr w:type="gramStart"/>
                  <w:r>
                    <w:rPr>
                      <w:rFonts w:ascii="Arial" w:eastAsia="Arial" w:hAnsi="Arial"/>
                      <w:color w:val="000000"/>
                      <w:sz w:val="19"/>
                      <w:u w:val="single"/>
                      <w:lang w:val="es-ES"/>
                    </w:rPr>
                    <w:t>,015,138</w:t>
                  </w:r>
                  <w:proofErr w:type="gramEnd"/>
                  <w:r>
                    <w:rPr>
                      <w:rFonts w:ascii="Arial" w:eastAsia="Arial" w:hAnsi="Arial"/>
                      <w:color w:val="000000"/>
                      <w:sz w:val="19"/>
                      <w:u w:val="single"/>
                      <w:lang w:val="es-ES"/>
                    </w:rPr>
                    <w:tab/>
                    <w:t>250</w:t>
                  </w:r>
                  <w:r>
                    <w:rPr>
                      <w:rFonts w:ascii="Arial" w:eastAsia="Arial" w:hAnsi="Arial"/>
                      <w:color w:val="000000"/>
                      <w:sz w:val="19"/>
                      <w:u w:val="single"/>
                      <w:lang w:val="es-ES"/>
                    </w:rPr>
                    <w:tab/>
                    <w:t xml:space="preserve">10,027,888 </w:t>
                  </w:r>
                </w:p>
                <w:p w:rsidR="00D04A9B" w:rsidRDefault="00E8466C">
                  <w:pPr>
                    <w:tabs>
                      <w:tab w:val="decimal" w:pos="1872"/>
                      <w:tab w:val="left" w:pos="3024"/>
                      <w:tab w:val="right" w:pos="5112"/>
                    </w:tabs>
                    <w:spacing w:before="43" w:line="206" w:lineRule="exact"/>
                    <w:jc w:val="both"/>
                    <w:textAlignment w:val="baseline"/>
                    <w:rPr>
                      <w:rFonts w:ascii="Verdana" w:eastAsia="Verdana" w:hAnsi="Verdana"/>
                      <w:b/>
                      <w:color w:val="000000"/>
                      <w:sz w:val="17"/>
                      <w:lang w:val="es-ES"/>
                    </w:rPr>
                  </w:pPr>
                  <w:r>
                    <w:rPr>
                      <w:rFonts w:ascii="Verdana" w:eastAsia="Verdana" w:hAnsi="Verdana"/>
                      <w:b/>
                      <w:color w:val="000000"/>
                      <w:sz w:val="17"/>
                      <w:lang w:val="es-ES"/>
                    </w:rPr>
                    <w:t>12,500</w:t>
                  </w:r>
                  <w:r>
                    <w:rPr>
                      <w:rFonts w:ascii="Verdana" w:eastAsia="Verdana" w:hAnsi="Verdana"/>
                      <w:b/>
                      <w:color w:val="000000"/>
                      <w:sz w:val="17"/>
                      <w:lang w:val="es-ES"/>
                    </w:rPr>
                    <w:tab/>
                    <w:t>10</w:t>
                  </w:r>
                  <w:proofErr w:type="gramStart"/>
                  <w:r>
                    <w:rPr>
                      <w:rFonts w:ascii="Verdana" w:eastAsia="Verdana" w:hAnsi="Verdana"/>
                      <w:b/>
                      <w:color w:val="000000"/>
                      <w:sz w:val="17"/>
                      <w:lang w:val="es-ES"/>
                    </w:rPr>
                    <w:t>,015,138</w:t>
                  </w:r>
                  <w:proofErr w:type="gramEnd"/>
                  <w:r>
                    <w:rPr>
                      <w:rFonts w:ascii="Verdana" w:eastAsia="Verdana" w:hAnsi="Verdana"/>
                      <w:b/>
                      <w:color w:val="000000"/>
                      <w:sz w:val="17"/>
                      <w:lang w:val="es-ES"/>
                    </w:rPr>
                    <w:tab/>
                    <w:t>250</w:t>
                  </w:r>
                  <w:r>
                    <w:rPr>
                      <w:rFonts w:ascii="Verdana" w:eastAsia="Verdana" w:hAnsi="Verdana"/>
                      <w:b/>
                      <w:color w:val="000000"/>
                      <w:sz w:val="17"/>
                      <w:lang w:val="es-ES"/>
                    </w:rPr>
                    <w:tab/>
                    <w:t>10,027,888</w:t>
                  </w:r>
                </w:p>
              </w:txbxContent>
            </v:textbox>
            <w10:wrap type="square" anchorx="page" anchory="page"/>
          </v:shape>
        </w:pict>
      </w:r>
      <w:r>
        <w:pict>
          <v:shape id="_x0000_s1341" type="#_x0000_t202" style="position:absolute;margin-left:194.4pt;margin-top:57.1pt;width:235.2pt;height:14.4pt;z-index:-251401216;mso-wrap-distance-left:0;mso-wrap-distance-right:0;mso-position-horizontal-relative:page;mso-position-vertical-relative:page" stroked="f">
            <v:textbox inset="0,0,0,0">
              <w:txbxContent>
                <w:p w:rsidR="00D04A9B" w:rsidRDefault="00E8466C">
                  <w:pPr>
                    <w:spacing w:line="283" w:lineRule="exact"/>
                    <w:textAlignment w:val="baseline"/>
                    <w:rPr>
                      <w:rFonts w:eastAsia="Times New Roman"/>
                      <w:color w:val="000000"/>
                      <w:spacing w:val="6"/>
                      <w:sz w:val="29"/>
                      <w:lang w:val="es-ES"/>
                    </w:rPr>
                  </w:pPr>
                  <w:r>
                    <w:rPr>
                      <w:rFonts w:eastAsia="Times New Roman"/>
                      <w:color w:val="000000"/>
                      <w:spacing w:val="6"/>
                      <w:sz w:val="29"/>
                      <w:lang w:val="es-ES"/>
                    </w:rPr>
                    <w:t>Instituto Mexicano del Seguro Social</w:t>
                  </w:r>
                </w:p>
              </w:txbxContent>
            </v:textbox>
            <w10:wrap type="square" anchorx="page" anchory="page"/>
          </v:shape>
        </w:pict>
      </w:r>
      <w:r>
        <w:pict>
          <v:shape id="_x0000_s1340" type="#_x0000_t202" style="position:absolute;margin-left:102.7pt;margin-top:78.95pt;width:417.15pt;height:20.9pt;z-index:-251400192;mso-wrap-distance-left:0;mso-wrap-distance-right:0;mso-position-horizontal-relative:page;mso-position-vertical-relative:page" stroked="f">
            <v:textbox inset="0,0,0,0">
              <w:txbxContent>
                <w:p w:rsidR="00D04A9B" w:rsidRDefault="00E8466C">
                  <w:pPr>
                    <w:spacing w:line="203" w:lineRule="exact"/>
                    <w:textAlignment w:val="baseline"/>
                    <w:rPr>
                      <w:rFonts w:ascii="Arial" w:eastAsia="Arial" w:hAnsi="Arial"/>
                      <w:color w:val="000000"/>
                      <w:spacing w:val="-1"/>
                      <w:sz w:val="19"/>
                      <w:lang w:val="es-ES"/>
                    </w:rPr>
                  </w:pPr>
                  <w:r>
                    <w:rPr>
                      <w:rFonts w:ascii="Arial" w:eastAsia="Arial" w:hAnsi="Arial"/>
                      <w:color w:val="000000"/>
                      <w:spacing w:val="-1"/>
                      <w:sz w:val="19"/>
                      <w:lang w:val="es-ES"/>
                    </w:rPr>
                    <w:t>Organismo Público Descentralizado Integrante del Sector Paraestatal de la Administración Pública</w:t>
                  </w:r>
                </w:p>
                <w:p w:rsidR="00D04A9B" w:rsidRDefault="00E8466C">
                  <w:pPr>
                    <w:spacing w:before="32" w:line="173"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txbxContent>
            </v:textbox>
            <w10:wrap type="square" anchorx="page" anchory="page"/>
          </v:shape>
        </w:pict>
      </w:r>
      <w:r>
        <w:pict>
          <v:shape id="_x0000_s1339" type="#_x0000_t202" style="position:absolute;margin-left:104.4pt;margin-top:129.85pt;width:413.5pt;height:9.85pt;z-index:-251399168;mso-wrap-distance-left:0;mso-wrap-distance-right:0;mso-position-horizontal-relative:page;mso-position-vertical-relative:page" stroked="f">
            <v:textbox inset="0,0,0,0">
              <w:txbxContent>
                <w:p w:rsidR="00D04A9B" w:rsidRDefault="00E8466C">
                  <w:pPr>
                    <w:tabs>
                      <w:tab w:val="right" w:pos="8280"/>
                    </w:tabs>
                    <w:spacing w:after="4" w:line="192" w:lineRule="exact"/>
                    <w:textAlignment w:val="baseline"/>
                    <w:rPr>
                      <w:rFonts w:ascii="Verdana" w:eastAsia="Verdana" w:hAnsi="Verdana"/>
                      <w:b/>
                      <w:color w:val="000000"/>
                      <w:sz w:val="17"/>
                      <w:lang w:val="es-ES"/>
                    </w:rPr>
                  </w:pPr>
                  <w:r>
                    <w:rPr>
                      <w:rFonts w:ascii="Verdana" w:eastAsia="Verdana" w:hAnsi="Verdana"/>
                      <w:b/>
                      <w:color w:val="000000"/>
                      <w:sz w:val="17"/>
                      <w:lang w:val="es-ES"/>
                    </w:rPr>
                    <w:t>Total</w:t>
                  </w:r>
                  <w:r>
                    <w:rPr>
                      <w:rFonts w:ascii="Verdana" w:eastAsia="Verdana" w:hAnsi="Verdana"/>
                      <w:b/>
                      <w:color w:val="000000"/>
                      <w:sz w:val="17"/>
                      <w:lang w:val="es-ES"/>
                    </w:rPr>
                    <w:tab/>
                    <w:t>10</w:t>
                  </w:r>
                  <w:proofErr w:type="gramStart"/>
                  <w:r>
                    <w:rPr>
                      <w:rFonts w:ascii="Verdana" w:eastAsia="Verdana" w:hAnsi="Verdana"/>
                      <w:b/>
                      <w:color w:val="000000"/>
                      <w:sz w:val="17"/>
                      <w:lang w:val="es-ES"/>
                    </w:rPr>
                    <w:t>,027,888</w:t>
                  </w:r>
                  <w:proofErr w:type="gramEnd"/>
                  <w:r>
                    <w:rPr>
                      <w:rFonts w:ascii="Verdana" w:eastAsia="Verdana" w:hAnsi="Verdana"/>
                      <w:b/>
                      <w:color w:val="000000"/>
                      <w:sz w:val="17"/>
                      <w:lang w:val="es-ES"/>
                    </w:rPr>
                    <w:t xml:space="preserve"> $ 1,278,873.3</w:t>
                  </w:r>
                </w:p>
              </w:txbxContent>
            </v:textbox>
            <w10:wrap type="square" anchorx="page" anchory="page"/>
          </v:shape>
        </w:pict>
      </w:r>
      <w:r>
        <w:pict>
          <v:shape id="_x0000_s1338" type="#_x0000_t202" style="position:absolute;margin-left:99.85pt;margin-top:164pt;width:422.65pt;height:100pt;z-index:-251398144;mso-wrap-distance-left:0;mso-wrap-distance-right:0;mso-position-horizontal-relative:page;mso-position-vertical-relative:page" stroked="f">
            <v:textbox inset="0,0,0,0">
              <w:txbxContent>
                <w:p w:rsidR="00D04A9B" w:rsidRDefault="00E8466C">
                  <w:pPr>
                    <w:spacing w:line="258" w:lineRule="exact"/>
                    <w:jc w:val="both"/>
                    <w:textAlignment w:val="baseline"/>
                    <w:rPr>
                      <w:rFonts w:ascii="Arial" w:eastAsia="Arial" w:hAnsi="Arial"/>
                      <w:color w:val="000000"/>
                      <w:spacing w:val="20"/>
                      <w:sz w:val="19"/>
                      <w:lang w:val="es-ES"/>
                    </w:rPr>
                  </w:pPr>
                  <w:r>
                    <w:rPr>
                      <w:rFonts w:ascii="Arial" w:eastAsia="Arial" w:hAnsi="Arial"/>
                      <w:color w:val="000000"/>
                      <w:spacing w:val="20"/>
                      <w:sz w:val="19"/>
                      <w:lang w:val="es-ES"/>
                    </w:rPr>
                    <w:t xml:space="preserve">Al </w:t>
                  </w:r>
                  <w:r>
                    <w:rPr>
                      <w:rFonts w:ascii="Arial" w:eastAsia="Arial" w:hAnsi="Arial"/>
                      <w:color w:val="000000"/>
                      <w:spacing w:val="20"/>
                      <w:sz w:val="19"/>
                      <w:lang w:val="es-ES"/>
                    </w:rPr>
                    <w:t>31 de diciembre de 2019 y 2018, la inversión en acciones se compone de la participación que el Instituto mantiene en el capital de la Afore XXI Banorte, correspondiente a 10</w:t>
                  </w:r>
                  <w:proofErr w:type="gramStart"/>
                  <w:r>
                    <w:rPr>
                      <w:rFonts w:ascii="Arial" w:eastAsia="Arial" w:hAnsi="Arial"/>
                      <w:color w:val="000000"/>
                      <w:spacing w:val="20"/>
                      <w:sz w:val="19"/>
                      <w:lang w:val="es-ES"/>
                    </w:rPr>
                    <w:t>,027,888</w:t>
                  </w:r>
                  <w:proofErr w:type="gramEnd"/>
                  <w:r>
                    <w:rPr>
                      <w:rFonts w:ascii="Arial" w:eastAsia="Arial" w:hAnsi="Arial"/>
                      <w:color w:val="000000"/>
                      <w:spacing w:val="20"/>
                      <w:sz w:val="19"/>
                      <w:lang w:val="es-ES"/>
                    </w:rPr>
                    <w:t xml:space="preserve"> acciones y 10,027,888 acciones respectivamente, con valor nominal de mil p</w:t>
                  </w:r>
                  <w:r>
                    <w:rPr>
                      <w:rFonts w:ascii="Arial" w:eastAsia="Arial" w:hAnsi="Arial"/>
                      <w:color w:val="000000"/>
                      <w:spacing w:val="20"/>
                      <w:sz w:val="19"/>
                      <w:lang w:val="es-ES"/>
                    </w:rPr>
                    <w:t>esos cada una, cuya principal actividad es la de administrar las cuentas de ahorro para el retiro.</w:t>
                  </w:r>
                </w:p>
                <w:p w:rsidR="00D04A9B" w:rsidRDefault="00E8466C">
                  <w:pPr>
                    <w:spacing w:before="204" w:line="248" w:lineRule="exact"/>
                    <w:jc w:val="both"/>
                    <w:textAlignment w:val="baseline"/>
                    <w:rPr>
                      <w:rFonts w:ascii="Arial" w:eastAsia="Arial" w:hAnsi="Arial"/>
                      <w:color w:val="000000"/>
                      <w:spacing w:val="16"/>
                      <w:sz w:val="19"/>
                      <w:lang w:val="es-ES"/>
                    </w:rPr>
                  </w:pPr>
                  <w:r>
                    <w:rPr>
                      <w:rFonts w:ascii="Arial" w:eastAsia="Arial" w:hAnsi="Arial"/>
                      <w:color w:val="000000"/>
                      <w:spacing w:val="16"/>
                      <w:sz w:val="19"/>
                      <w:lang w:val="es-ES"/>
                    </w:rPr>
                    <w:t>A continuación se presenta la integración de las acciones en Afore XXI Banorte, S.A. de C.V. por clase y serie:</w:t>
                  </w:r>
                </w:p>
              </w:txbxContent>
            </v:textbox>
            <w10:wrap type="square" anchorx="page" anchory="page"/>
          </v:shape>
        </w:pict>
      </w:r>
      <w:r>
        <w:pict>
          <v:shape id="_x0000_s1337" type="#_x0000_t202" style="position:absolute;margin-left:342.25pt;margin-top:276.25pt;width:75.85pt;height:7.9pt;z-index:-251397120;mso-wrap-distance-left:0;mso-wrap-distance-right:0;mso-position-horizontal-relative:page;mso-position-vertical-relative:page" stroked="f">
            <v:textbox inset="0,0,0,0">
              <w:txbxContent>
                <w:p w:rsidR="00D04A9B" w:rsidRDefault="00E8466C">
                  <w:pPr>
                    <w:spacing w:line="148" w:lineRule="exact"/>
                    <w:textAlignment w:val="baseline"/>
                    <w:rPr>
                      <w:rFonts w:ascii="Verdana" w:eastAsia="Verdana" w:hAnsi="Verdana"/>
                      <w:b/>
                      <w:color w:val="000000"/>
                      <w:spacing w:val="-7"/>
                      <w:sz w:val="17"/>
                      <w:lang w:val="es-ES"/>
                    </w:rPr>
                  </w:pPr>
                  <w:r>
                    <w:rPr>
                      <w:rFonts w:ascii="Verdana" w:eastAsia="Verdana" w:hAnsi="Verdana"/>
                      <w:b/>
                      <w:color w:val="000000"/>
                      <w:spacing w:val="-7"/>
                      <w:sz w:val="17"/>
                      <w:lang w:val="es-ES"/>
                    </w:rPr>
                    <w:t>Diciembre 2019</w:t>
                  </w:r>
                </w:p>
              </w:txbxContent>
            </v:textbox>
            <w10:wrap type="square" anchorx="page" anchory="page"/>
          </v:shape>
        </w:pict>
      </w:r>
      <w:r>
        <w:pict>
          <v:shape id="_x0000_s1336" type="#_x0000_t202" style="position:absolute;margin-left:252.25pt;margin-top:288.95pt;width:251.5pt;height:19.45pt;z-index:-251396096;mso-wrap-distance-left:0;mso-wrap-distance-right:0;mso-position-horizontal-relative:page;mso-position-vertical-relative:page" stroked="f">
            <v:textbox inset="0,0,0,0">
              <w:txbxContent>
                <w:p w:rsidR="00D04A9B" w:rsidRDefault="00E8466C">
                  <w:pPr>
                    <w:tabs>
                      <w:tab w:val="left" w:pos="1368"/>
                      <w:tab w:val="left" w:pos="2808"/>
                      <w:tab w:val="right" w:pos="4968"/>
                    </w:tabs>
                    <w:spacing w:line="177" w:lineRule="exact"/>
                    <w:textAlignment w:val="baseline"/>
                    <w:rPr>
                      <w:rFonts w:ascii="Verdana" w:eastAsia="Verdana" w:hAnsi="Verdana"/>
                      <w:b/>
                      <w:color w:val="000000"/>
                      <w:sz w:val="17"/>
                      <w:lang w:val="es-ES"/>
                    </w:rPr>
                  </w:pPr>
                  <w:r>
                    <w:rPr>
                      <w:rFonts w:ascii="Verdana" w:eastAsia="Verdana" w:hAnsi="Verdana"/>
                      <w:b/>
                      <w:color w:val="000000"/>
                      <w:sz w:val="17"/>
                      <w:lang w:val="es-ES"/>
                    </w:rPr>
                    <w:t>Clase 1</w:t>
                  </w:r>
                  <w:r>
                    <w:rPr>
                      <w:rFonts w:ascii="Verdana" w:eastAsia="Verdana" w:hAnsi="Verdana"/>
                      <w:b/>
                      <w:color w:val="000000"/>
                      <w:sz w:val="17"/>
                      <w:lang w:val="es-ES"/>
                    </w:rPr>
                    <w:tab/>
                    <w:t>Clase II</w:t>
                  </w:r>
                  <w:r>
                    <w:rPr>
                      <w:rFonts w:ascii="Verdana" w:eastAsia="Verdana" w:hAnsi="Verdana"/>
                      <w:b/>
                      <w:color w:val="000000"/>
                      <w:sz w:val="17"/>
                      <w:lang w:val="es-ES"/>
                    </w:rPr>
                    <w:tab/>
                  </w:r>
                  <w:r>
                    <w:rPr>
                      <w:rFonts w:ascii="Verdana" w:eastAsia="Verdana" w:hAnsi="Verdana"/>
                      <w:b/>
                      <w:color w:val="000000"/>
                      <w:sz w:val="17"/>
                      <w:lang w:val="es-ES"/>
                    </w:rPr>
                    <w:t>Clase II</w:t>
                  </w:r>
                  <w:r>
                    <w:rPr>
                      <w:rFonts w:ascii="Verdana" w:eastAsia="Verdana" w:hAnsi="Verdana"/>
                      <w:b/>
                      <w:color w:val="000000"/>
                      <w:sz w:val="17"/>
                      <w:lang w:val="es-ES"/>
                    </w:rPr>
                    <w:tab/>
                    <w:t>Total de</w:t>
                  </w:r>
                </w:p>
                <w:p w:rsidR="00D04A9B" w:rsidRDefault="00E8466C">
                  <w:pPr>
                    <w:tabs>
                      <w:tab w:val="left" w:pos="1368"/>
                      <w:tab w:val="left" w:pos="2808"/>
                      <w:tab w:val="right" w:pos="4968"/>
                    </w:tabs>
                    <w:spacing w:before="28" w:line="179" w:lineRule="exact"/>
                    <w:textAlignment w:val="baseline"/>
                    <w:rPr>
                      <w:rFonts w:ascii="Verdana" w:eastAsia="Verdana" w:hAnsi="Verdana"/>
                      <w:b/>
                      <w:color w:val="000000"/>
                      <w:sz w:val="17"/>
                      <w:lang w:val="es-ES"/>
                    </w:rPr>
                  </w:pPr>
                  <w:r>
                    <w:rPr>
                      <w:rFonts w:ascii="Verdana" w:eastAsia="Verdana" w:hAnsi="Verdana"/>
                      <w:b/>
                      <w:color w:val="000000"/>
                      <w:sz w:val="17"/>
                      <w:lang w:val="es-ES"/>
                    </w:rPr>
                    <w:t>Serie A</w:t>
                  </w:r>
                  <w:r>
                    <w:rPr>
                      <w:rFonts w:ascii="Verdana" w:eastAsia="Verdana" w:hAnsi="Verdana"/>
                      <w:b/>
                      <w:color w:val="000000"/>
                      <w:sz w:val="17"/>
                      <w:lang w:val="es-ES"/>
                    </w:rPr>
                    <w:tab/>
                    <w:t>Serie A</w:t>
                  </w:r>
                  <w:r>
                    <w:rPr>
                      <w:rFonts w:ascii="Verdana" w:eastAsia="Verdana" w:hAnsi="Verdana"/>
                      <w:b/>
                      <w:color w:val="000000"/>
                      <w:sz w:val="17"/>
                      <w:lang w:val="es-ES"/>
                    </w:rPr>
                    <w:tab/>
                    <w:t>Serie B</w:t>
                  </w:r>
                  <w:r>
                    <w:rPr>
                      <w:rFonts w:ascii="Verdana" w:eastAsia="Verdana" w:hAnsi="Verdana"/>
                      <w:b/>
                      <w:color w:val="000000"/>
                      <w:sz w:val="17"/>
                      <w:lang w:val="es-ES"/>
                    </w:rPr>
                    <w:tab/>
                    <w:t>Acciones</w:t>
                  </w:r>
                </w:p>
              </w:txbxContent>
            </v:textbox>
            <w10:wrap type="square" anchorx="page" anchory="page"/>
          </v:shape>
        </w:pict>
      </w:r>
      <w:r>
        <w:pict>
          <v:shape id="_x0000_s1335" type="#_x0000_t202" style="position:absolute;margin-left:106.1pt;margin-top:310.55pt;width:414.7pt;height:25.95pt;z-index:-251395072;mso-wrap-distance-left:0;mso-wrap-distance-right:0;mso-position-horizontal-relative:page;mso-position-vertical-relative:page" stroked="f">
            <v:textbox inset="0,0,0,0">
              <w:txbxContent>
                <w:tbl>
                  <w:tblPr>
                    <w:tblW w:w="0" w:type="auto"/>
                    <w:tblLayout w:type="fixed"/>
                    <w:tblCellMar>
                      <w:left w:w="0" w:type="dxa"/>
                      <w:right w:w="0" w:type="dxa"/>
                    </w:tblCellMar>
                    <w:tblLook w:val="0000" w:firstRow="0" w:lastRow="0" w:firstColumn="0" w:lastColumn="0" w:noHBand="0" w:noVBand="0"/>
                  </w:tblPr>
                  <w:tblGrid>
                    <w:gridCol w:w="2328"/>
                    <w:gridCol w:w="1565"/>
                    <w:gridCol w:w="1651"/>
                    <w:gridCol w:w="1094"/>
                    <w:gridCol w:w="1656"/>
                  </w:tblGrid>
                  <w:tr w:rsidR="00D04A9B">
                    <w:tblPrEx>
                      <w:tblCellMar>
                        <w:top w:w="0" w:type="dxa"/>
                        <w:bottom w:w="0" w:type="dxa"/>
                      </w:tblCellMar>
                    </w:tblPrEx>
                    <w:trPr>
                      <w:trHeight w:hRule="exact" w:val="254"/>
                    </w:trPr>
                    <w:tc>
                      <w:tcPr>
                        <w:tcW w:w="232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2" w:line="204" w:lineRule="exact"/>
                          <w:textAlignment w:val="baseline"/>
                          <w:rPr>
                            <w:rFonts w:ascii="Arial" w:eastAsia="Arial" w:hAnsi="Arial"/>
                            <w:color w:val="000000"/>
                            <w:sz w:val="19"/>
                            <w:lang w:val="es-ES"/>
                          </w:rPr>
                        </w:pPr>
                        <w:r>
                          <w:rPr>
                            <w:rFonts w:ascii="Arial" w:eastAsia="Arial" w:hAnsi="Arial"/>
                            <w:color w:val="000000"/>
                            <w:sz w:val="19"/>
                            <w:lang w:val="es-ES"/>
                          </w:rPr>
                          <w:t>Afore XXI Banorte</w:t>
                        </w:r>
                      </w:p>
                    </w:tc>
                    <w:tc>
                      <w:tcPr>
                        <w:tcW w:w="156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7" w:line="204" w:lineRule="exact"/>
                          <w:ind w:right="332"/>
                          <w:jc w:val="right"/>
                          <w:textAlignment w:val="baseline"/>
                          <w:rPr>
                            <w:rFonts w:ascii="Arial" w:eastAsia="Arial" w:hAnsi="Arial"/>
                            <w:color w:val="000000"/>
                            <w:sz w:val="19"/>
                            <w:lang w:val="es-ES"/>
                          </w:rPr>
                        </w:pPr>
                        <w:r>
                          <w:rPr>
                            <w:rFonts w:ascii="Arial" w:eastAsia="Arial" w:hAnsi="Arial"/>
                            <w:color w:val="000000"/>
                            <w:sz w:val="19"/>
                            <w:lang w:val="es-ES"/>
                          </w:rPr>
                          <w:t>12,500</w:t>
                        </w:r>
                      </w:p>
                    </w:tc>
                    <w:tc>
                      <w:tcPr>
                        <w:tcW w:w="1651"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4" w:after="2" w:line="204" w:lineRule="exact"/>
                          <w:jc w:val="center"/>
                          <w:textAlignment w:val="baseline"/>
                          <w:rPr>
                            <w:rFonts w:ascii="Arial" w:eastAsia="Arial" w:hAnsi="Arial"/>
                            <w:color w:val="000000"/>
                            <w:sz w:val="19"/>
                            <w:lang w:val="es-ES"/>
                          </w:rPr>
                        </w:pPr>
                        <w:r>
                          <w:rPr>
                            <w:rFonts w:ascii="Arial" w:eastAsia="Arial" w:hAnsi="Arial"/>
                            <w:color w:val="000000"/>
                            <w:sz w:val="19"/>
                            <w:lang w:val="es-ES"/>
                          </w:rPr>
                          <w:t>10,015,138</w:t>
                        </w:r>
                      </w:p>
                    </w:tc>
                    <w:tc>
                      <w:tcPr>
                        <w:tcW w:w="109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4" w:after="2" w:line="204" w:lineRule="exact"/>
                          <w:jc w:val="center"/>
                          <w:textAlignment w:val="baseline"/>
                          <w:rPr>
                            <w:rFonts w:ascii="Arial" w:eastAsia="Arial" w:hAnsi="Arial"/>
                            <w:color w:val="000000"/>
                            <w:sz w:val="19"/>
                            <w:lang w:val="es-ES"/>
                          </w:rPr>
                        </w:pPr>
                        <w:r>
                          <w:rPr>
                            <w:rFonts w:ascii="Arial" w:eastAsia="Arial" w:hAnsi="Arial"/>
                            <w:color w:val="000000"/>
                            <w:sz w:val="19"/>
                            <w:lang w:val="es-ES"/>
                          </w:rPr>
                          <w:t>250</w:t>
                        </w:r>
                      </w:p>
                    </w:tc>
                    <w:tc>
                      <w:tcPr>
                        <w:tcW w:w="165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9" w:line="201" w:lineRule="exact"/>
                          <w:jc w:val="center"/>
                          <w:textAlignment w:val="baseline"/>
                          <w:rPr>
                            <w:rFonts w:ascii="Arial" w:eastAsia="Arial" w:hAnsi="Arial"/>
                            <w:color w:val="000000"/>
                            <w:sz w:val="19"/>
                            <w:lang w:val="es-ES"/>
                          </w:rPr>
                        </w:pPr>
                        <w:r>
                          <w:rPr>
                            <w:rFonts w:ascii="Arial" w:eastAsia="Arial" w:hAnsi="Arial"/>
                            <w:color w:val="000000"/>
                            <w:sz w:val="19"/>
                            <w:lang w:val="es-ES"/>
                          </w:rPr>
                          <w:t>10,027,888</w:t>
                        </w:r>
                      </w:p>
                    </w:tc>
                  </w:tr>
                  <w:tr w:rsidR="00D04A9B">
                    <w:tblPrEx>
                      <w:tblCellMar>
                        <w:top w:w="0" w:type="dxa"/>
                        <w:bottom w:w="0" w:type="dxa"/>
                      </w:tblCellMar>
                    </w:tblPrEx>
                    <w:trPr>
                      <w:trHeight w:hRule="exact" w:val="265"/>
                    </w:trPr>
                    <w:tc>
                      <w:tcPr>
                        <w:tcW w:w="232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0" w:line="205" w:lineRule="exact"/>
                          <w:textAlignment w:val="baseline"/>
                          <w:rPr>
                            <w:rFonts w:ascii="Verdana" w:eastAsia="Verdana" w:hAnsi="Verdana"/>
                            <w:b/>
                            <w:color w:val="000000"/>
                            <w:sz w:val="17"/>
                            <w:lang w:val="es-ES"/>
                          </w:rPr>
                        </w:pPr>
                        <w:r>
                          <w:rPr>
                            <w:rFonts w:ascii="Verdana" w:eastAsia="Verdana" w:hAnsi="Verdana"/>
                            <w:b/>
                            <w:color w:val="000000"/>
                            <w:sz w:val="17"/>
                            <w:lang w:val="es-ES"/>
                          </w:rPr>
                          <w:t>Total</w:t>
                        </w:r>
                      </w:p>
                    </w:tc>
                    <w:tc>
                      <w:tcPr>
                        <w:tcW w:w="1565" w:type="dxa"/>
                        <w:tcBorders>
                          <w:top w:val="single" w:sz="5" w:space="0" w:color="000000"/>
                          <w:left w:val="none" w:sz="0" w:space="0" w:color="000000"/>
                          <w:bottom w:val="double" w:sz="4" w:space="0" w:color="000000"/>
                          <w:right w:val="none" w:sz="0" w:space="0" w:color="000000"/>
                        </w:tcBorders>
                        <w:vAlign w:val="center"/>
                      </w:tcPr>
                      <w:p w:rsidR="00D04A9B" w:rsidRDefault="00E8466C">
                        <w:pPr>
                          <w:spacing w:after="33" w:line="205" w:lineRule="exact"/>
                          <w:ind w:right="332"/>
                          <w:jc w:val="right"/>
                          <w:textAlignment w:val="baseline"/>
                          <w:rPr>
                            <w:rFonts w:ascii="Verdana" w:eastAsia="Verdana" w:hAnsi="Verdana"/>
                            <w:b/>
                            <w:color w:val="000000"/>
                            <w:sz w:val="17"/>
                            <w:lang w:val="es-ES"/>
                          </w:rPr>
                        </w:pPr>
                        <w:r>
                          <w:rPr>
                            <w:rFonts w:ascii="Verdana" w:eastAsia="Verdana" w:hAnsi="Verdana"/>
                            <w:b/>
                            <w:color w:val="000000"/>
                            <w:sz w:val="17"/>
                            <w:lang w:val="es-ES"/>
                          </w:rPr>
                          <w:t>12,500</w:t>
                        </w:r>
                      </w:p>
                    </w:tc>
                    <w:tc>
                      <w:tcPr>
                        <w:tcW w:w="1651" w:type="dxa"/>
                        <w:tcBorders>
                          <w:top w:val="single" w:sz="5" w:space="0" w:color="000000"/>
                          <w:left w:val="none" w:sz="0" w:space="0" w:color="000000"/>
                          <w:bottom w:val="double" w:sz="4" w:space="0" w:color="000000"/>
                          <w:right w:val="none" w:sz="0" w:space="0" w:color="000000"/>
                        </w:tcBorders>
                        <w:vAlign w:val="center"/>
                      </w:tcPr>
                      <w:p w:rsidR="00D04A9B" w:rsidRDefault="00E8466C">
                        <w:pPr>
                          <w:spacing w:after="31" w:line="205" w:lineRule="exact"/>
                          <w:jc w:val="center"/>
                          <w:textAlignment w:val="baseline"/>
                          <w:rPr>
                            <w:rFonts w:ascii="Verdana" w:eastAsia="Verdana" w:hAnsi="Verdana"/>
                            <w:b/>
                            <w:color w:val="000000"/>
                            <w:sz w:val="17"/>
                            <w:lang w:val="es-ES"/>
                          </w:rPr>
                        </w:pPr>
                        <w:r>
                          <w:rPr>
                            <w:rFonts w:ascii="Verdana" w:eastAsia="Verdana" w:hAnsi="Verdana"/>
                            <w:b/>
                            <w:color w:val="000000"/>
                            <w:sz w:val="17"/>
                            <w:lang w:val="es-ES"/>
                          </w:rPr>
                          <w:t>10,015,138</w:t>
                        </w:r>
                      </w:p>
                    </w:tc>
                    <w:tc>
                      <w:tcPr>
                        <w:tcW w:w="1094" w:type="dxa"/>
                        <w:tcBorders>
                          <w:top w:val="single" w:sz="5" w:space="0" w:color="000000"/>
                          <w:left w:val="none" w:sz="0" w:space="0" w:color="000000"/>
                          <w:bottom w:val="double" w:sz="4" w:space="0" w:color="000000"/>
                          <w:right w:val="none" w:sz="0" w:space="0" w:color="000000"/>
                        </w:tcBorders>
                        <w:vAlign w:val="center"/>
                      </w:tcPr>
                      <w:p w:rsidR="00D04A9B" w:rsidRDefault="00E8466C">
                        <w:pPr>
                          <w:spacing w:after="28" w:line="205" w:lineRule="exact"/>
                          <w:jc w:val="center"/>
                          <w:textAlignment w:val="baseline"/>
                          <w:rPr>
                            <w:rFonts w:ascii="Verdana" w:eastAsia="Verdana" w:hAnsi="Verdana"/>
                            <w:b/>
                            <w:color w:val="000000"/>
                            <w:sz w:val="17"/>
                            <w:lang w:val="es-ES"/>
                          </w:rPr>
                        </w:pPr>
                        <w:r>
                          <w:rPr>
                            <w:rFonts w:ascii="Verdana" w:eastAsia="Verdana" w:hAnsi="Verdana"/>
                            <w:b/>
                            <w:color w:val="000000"/>
                            <w:sz w:val="17"/>
                            <w:lang w:val="es-ES"/>
                          </w:rPr>
                          <w:t>250</w:t>
                        </w:r>
                      </w:p>
                    </w:tc>
                    <w:tc>
                      <w:tcPr>
                        <w:tcW w:w="1656" w:type="dxa"/>
                        <w:tcBorders>
                          <w:top w:val="single" w:sz="5" w:space="0" w:color="000000"/>
                          <w:left w:val="none" w:sz="0" w:space="0" w:color="000000"/>
                          <w:bottom w:val="double" w:sz="4" w:space="0" w:color="000000"/>
                          <w:right w:val="none" w:sz="0" w:space="0" w:color="000000"/>
                        </w:tcBorders>
                        <w:vAlign w:val="center"/>
                      </w:tcPr>
                      <w:p w:rsidR="00D04A9B" w:rsidRDefault="00E8466C">
                        <w:pPr>
                          <w:spacing w:after="23" w:line="207" w:lineRule="exact"/>
                          <w:jc w:val="center"/>
                          <w:textAlignment w:val="baseline"/>
                          <w:rPr>
                            <w:rFonts w:ascii="Verdana" w:eastAsia="Verdana" w:hAnsi="Verdana"/>
                            <w:b/>
                            <w:color w:val="000000"/>
                            <w:sz w:val="17"/>
                            <w:lang w:val="es-ES"/>
                          </w:rPr>
                        </w:pPr>
                        <w:r>
                          <w:rPr>
                            <w:rFonts w:ascii="Verdana" w:eastAsia="Verdana" w:hAnsi="Verdana"/>
                            <w:b/>
                            <w:color w:val="000000"/>
                            <w:sz w:val="17"/>
                            <w:lang w:val="es-ES"/>
                          </w:rPr>
                          <w:t>10,027,888</w:t>
                        </w:r>
                      </w:p>
                    </w:tc>
                  </w:tr>
                </w:tbl>
                <w:p w:rsidR="00000000" w:rsidRDefault="00E8466C"/>
              </w:txbxContent>
            </v:textbox>
            <w10:wrap type="square" anchorx="page" anchory="page"/>
          </v:shape>
        </w:pict>
      </w:r>
      <w:r>
        <w:pict>
          <v:shape id="_x0000_s1334" type="#_x0000_t202" style="position:absolute;margin-left:342.7pt;margin-top:366.25pt;width:75.85pt;height:7.9pt;z-index:-251394048;mso-wrap-distance-left:0;mso-wrap-distance-right:0;mso-position-horizontal-relative:page;mso-position-vertical-relative:page" stroked="f">
            <v:textbox inset="0,0,0,0">
              <w:txbxContent>
                <w:p w:rsidR="00D04A9B" w:rsidRDefault="00E8466C">
                  <w:pPr>
                    <w:spacing w:line="148" w:lineRule="exact"/>
                    <w:textAlignment w:val="baseline"/>
                    <w:rPr>
                      <w:rFonts w:ascii="Verdana" w:eastAsia="Verdana" w:hAnsi="Verdana"/>
                      <w:b/>
                      <w:color w:val="000000"/>
                      <w:spacing w:val="-7"/>
                      <w:sz w:val="17"/>
                      <w:lang w:val="es-ES"/>
                    </w:rPr>
                  </w:pPr>
                  <w:r>
                    <w:rPr>
                      <w:rFonts w:ascii="Verdana" w:eastAsia="Verdana" w:hAnsi="Verdana"/>
                      <w:b/>
                      <w:color w:val="000000"/>
                      <w:spacing w:val="-7"/>
                      <w:sz w:val="17"/>
                      <w:lang w:val="es-ES"/>
                    </w:rPr>
                    <w:t>Diciembre 2018</w:t>
                  </w:r>
                </w:p>
              </w:txbxContent>
            </v:textbox>
            <w10:wrap type="square" anchorx="page" anchory="page"/>
          </v:shape>
        </w:pict>
      </w:r>
      <w:r>
        <w:pict>
          <v:shape id="_x0000_s1333" type="#_x0000_t202" style="position:absolute;margin-left:99.35pt;margin-top:451.55pt;width:423.85pt;height:77.65pt;z-index:-251393024;mso-wrap-distance-left:0;mso-wrap-distance-right:0;mso-position-horizontal-relative:page;mso-position-vertical-relative:page" stroked="f">
            <v:textbox inset="0,0,0,0">
              <w:txbxContent>
                <w:p w:rsidR="00D04A9B" w:rsidRDefault="00E8466C">
                  <w:pPr>
                    <w:spacing w:after="5" w:line="258" w:lineRule="exact"/>
                    <w:jc w:val="both"/>
                    <w:textAlignment w:val="baseline"/>
                    <w:rPr>
                      <w:rFonts w:ascii="Arial" w:eastAsia="Arial" w:hAnsi="Arial"/>
                      <w:color w:val="000000"/>
                      <w:spacing w:val="19"/>
                      <w:sz w:val="19"/>
                      <w:lang w:val="es-ES"/>
                    </w:rPr>
                  </w:pPr>
                  <w:r>
                    <w:rPr>
                      <w:rFonts w:ascii="Arial" w:eastAsia="Arial" w:hAnsi="Arial"/>
                      <w:color w:val="000000"/>
                      <w:spacing w:val="19"/>
                      <w:sz w:val="19"/>
                      <w:lang w:val="es-ES"/>
                    </w:rPr>
                    <w:t>La Asamblea General Ordinaria de Accionistas de Afore XXI Banorte, S.A. de C.V., acordó pagar dividendos el día 29 de marzo de 2019; así como el día 2 de marzo de 2018 a sus accionistas por la cantidad de $2,350,000 miles de pesos y $2,350,000 miles de pes</w:t>
                  </w:r>
                  <w:r>
                    <w:rPr>
                      <w:rFonts w:ascii="Arial" w:eastAsia="Arial" w:hAnsi="Arial"/>
                      <w:color w:val="000000"/>
                      <w:spacing w:val="19"/>
                      <w:sz w:val="19"/>
                      <w:lang w:val="es-ES"/>
                    </w:rPr>
                    <w:t>os, respectivamente. El Instituto recibió el equivalente al 50% el cual fue de $1</w:t>
                  </w:r>
                  <w:proofErr w:type="gramStart"/>
                  <w:r>
                    <w:rPr>
                      <w:rFonts w:ascii="Arial" w:eastAsia="Arial" w:hAnsi="Arial"/>
                      <w:color w:val="000000"/>
                      <w:spacing w:val="19"/>
                      <w:sz w:val="19"/>
                      <w:lang w:val="es-ES"/>
                    </w:rPr>
                    <w:t>,175,000</w:t>
                  </w:r>
                  <w:proofErr w:type="gramEnd"/>
                  <w:r>
                    <w:rPr>
                      <w:rFonts w:ascii="Arial" w:eastAsia="Arial" w:hAnsi="Arial"/>
                      <w:color w:val="000000"/>
                      <w:spacing w:val="19"/>
                      <w:sz w:val="19"/>
                      <w:lang w:val="es-ES"/>
                    </w:rPr>
                    <w:t xml:space="preserve"> miles de pesos y $1,175,000 miles de pesos respectiva mente.</w:t>
                  </w:r>
                </w:p>
              </w:txbxContent>
            </v:textbox>
            <w10:wrap type="square" anchorx="page" anchory="page"/>
          </v:shape>
        </w:pict>
      </w:r>
      <w:r>
        <w:pict>
          <v:shape id="_x0000_s1332" type="#_x0000_t202" style="position:absolute;margin-left:99.1pt;margin-top:538.85pt;width:423.15pt;height:25.85pt;z-index:-251392000;mso-wrap-distance-left:0;mso-wrap-distance-right:0;mso-position-horizontal-relative:page;mso-position-vertical-relative:page" stroked="f">
            <v:textbox inset="0,0,0,0">
              <w:txbxContent>
                <w:p w:rsidR="00D04A9B" w:rsidRDefault="00E8466C">
                  <w:pPr>
                    <w:spacing w:line="256" w:lineRule="exact"/>
                    <w:jc w:val="both"/>
                    <w:textAlignment w:val="baseline"/>
                    <w:rPr>
                      <w:rFonts w:ascii="Verdana" w:eastAsia="Verdana" w:hAnsi="Verdana"/>
                      <w:b/>
                      <w:color w:val="000000"/>
                      <w:spacing w:val="18"/>
                      <w:sz w:val="19"/>
                      <w:lang w:val="es-ES"/>
                    </w:rPr>
                  </w:pPr>
                  <w:r>
                    <w:rPr>
                      <w:rFonts w:ascii="Verdana" w:eastAsia="Verdana" w:hAnsi="Verdana"/>
                      <w:b/>
                      <w:color w:val="000000"/>
                      <w:spacing w:val="18"/>
                      <w:sz w:val="19"/>
                      <w:lang w:val="es-ES"/>
                    </w:rPr>
                    <w:t xml:space="preserve">1.7.c) </w:t>
                  </w:r>
                  <w:r>
                    <w:rPr>
                      <w:rFonts w:ascii="Arial" w:eastAsia="Arial" w:hAnsi="Arial"/>
                      <w:color w:val="000000"/>
                      <w:spacing w:val="18"/>
                      <w:sz w:val="19"/>
                      <w:lang w:val="es-ES"/>
                    </w:rPr>
                    <w:t>Al 31 de diciembre de 2019 y 2018, los fideicomisos, mandatos y contratos análogos se integran de la siguiente manera:</w:t>
                  </w:r>
                </w:p>
              </w:txbxContent>
            </v:textbox>
            <w10:wrap type="square" anchorx="page" anchory="page"/>
          </v:shape>
        </w:pict>
      </w:r>
      <w:r>
        <w:pict>
          <v:shape id="_x0000_s1331" type="#_x0000_t202" style="position:absolute;margin-left:96.95pt;margin-top:570.5pt;width:426.95pt;height:138pt;z-index:-251390976;mso-wrap-distance-left:0;mso-wrap-distance-right:0;mso-position-horizontal-relative:page;mso-position-vertical-relative:page" stroked="f">
            <v:textbox inset="0,0,0,0">
              <w:txbxContent>
                <w:tbl>
                  <w:tblPr>
                    <w:tblW w:w="0" w:type="auto"/>
                    <w:tblLayout w:type="fixed"/>
                    <w:tblCellMar>
                      <w:left w:w="0" w:type="dxa"/>
                      <w:right w:w="0" w:type="dxa"/>
                    </w:tblCellMar>
                    <w:tblLook w:val="0000" w:firstRow="0" w:lastRow="0" w:firstColumn="0" w:lastColumn="0" w:noHBand="0" w:noVBand="0"/>
                  </w:tblPr>
                  <w:tblGrid>
                    <w:gridCol w:w="4603"/>
                    <w:gridCol w:w="2170"/>
                    <w:gridCol w:w="1766"/>
                  </w:tblGrid>
                  <w:tr w:rsidR="00D04A9B" w:rsidRPr="00E8466C">
                    <w:tblPrEx>
                      <w:tblCellMar>
                        <w:top w:w="0" w:type="dxa"/>
                        <w:bottom w:w="0" w:type="dxa"/>
                      </w:tblCellMar>
                    </w:tblPrEx>
                    <w:trPr>
                      <w:trHeight w:hRule="exact" w:val="322"/>
                    </w:trPr>
                    <w:tc>
                      <w:tcPr>
                        <w:tcW w:w="4603"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3936"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92" w:after="4" w:line="215" w:lineRule="exact"/>
                          <w:ind w:left="652"/>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292"/>
                    </w:trPr>
                    <w:tc>
                      <w:tcPr>
                        <w:tcW w:w="460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48" w:line="214" w:lineRule="exact"/>
                          <w:jc w:val="center"/>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217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9" w:after="48" w:line="205" w:lineRule="exact"/>
                          <w:ind w:left="652"/>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76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44" w:after="43" w:line="205" w:lineRule="exact"/>
                          <w:ind w:right="801"/>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1892"/>
                    </w:trPr>
                    <w:tc>
                      <w:tcPr>
                        <w:tcW w:w="4603" w:type="dxa"/>
                        <w:tcBorders>
                          <w:top w:val="single" w:sz="5" w:space="0" w:color="000000"/>
                          <w:left w:val="none" w:sz="0" w:space="0" w:color="000000"/>
                          <w:bottom w:val="single" w:sz="5" w:space="0" w:color="000000"/>
                          <w:right w:val="none" w:sz="0" w:space="0" w:color="000000"/>
                        </w:tcBorders>
                      </w:tcPr>
                      <w:p w:rsidR="00D04A9B" w:rsidRDefault="00E8466C">
                        <w:pPr>
                          <w:spacing w:line="204" w:lineRule="exact"/>
                          <w:ind w:left="144"/>
                          <w:textAlignment w:val="baseline"/>
                          <w:rPr>
                            <w:rFonts w:ascii="Arial" w:eastAsia="Arial" w:hAnsi="Arial"/>
                            <w:color w:val="000000"/>
                            <w:sz w:val="19"/>
                            <w:lang w:val="es-ES"/>
                          </w:rPr>
                        </w:pPr>
                        <w:r>
                          <w:rPr>
                            <w:rFonts w:ascii="Arial" w:eastAsia="Arial" w:hAnsi="Arial"/>
                            <w:color w:val="000000"/>
                            <w:sz w:val="19"/>
                            <w:lang w:val="es-ES"/>
                          </w:rPr>
                          <w:t>Fideicomiso de Beneficios Sociales</w:t>
                        </w:r>
                      </w:p>
                      <w:p w:rsidR="00D04A9B" w:rsidRDefault="00E8466C">
                        <w:pPr>
                          <w:spacing w:before="29" w:line="204" w:lineRule="exact"/>
                          <w:ind w:left="144"/>
                          <w:textAlignment w:val="baseline"/>
                          <w:rPr>
                            <w:rFonts w:ascii="Arial" w:eastAsia="Arial" w:hAnsi="Arial"/>
                            <w:color w:val="000000"/>
                            <w:sz w:val="19"/>
                            <w:lang w:val="es-ES"/>
                          </w:rPr>
                        </w:pPr>
                        <w:r>
                          <w:rPr>
                            <w:rFonts w:ascii="Arial" w:eastAsia="Arial" w:hAnsi="Arial"/>
                            <w:color w:val="000000"/>
                            <w:sz w:val="19"/>
                            <w:lang w:val="es-ES"/>
                          </w:rPr>
                          <w:t>Fondo de Investigación en Salud</w:t>
                        </w:r>
                      </w:p>
                      <w:p w:rsidR="00D04A9B" w:rsidRDefault="00E8466C">
                        <w:pPr>
                          <w:spacing w:before="3" w:line="235" w:lineRule="exact"/>
                          <w:ind w:left="216"/>
                          <w:textAlignment w:val="baseline"/>
                          <w:rPr>
                            <w:rFonts w:ascii="Arial" w:eastAsia="Arial" w:hAnsi="Arial"/>
                            <w:color w:val="000000"/>
                            <w:spacing w:val="9"/>
                            <w:sz w:val="19"/>
                            <w:lang w:val="es-ES"/>
                          </w:rPr>
                        </w:pPr>
                        <w:r>
                          <w:rPr>
                            <w:rFonts w:ascii="Arial" w:eastAsia="Arial" w:hAnsi="Arial"/>
                            <w:color w:val="000000"/>
                            <w:spacing w:val="9"/>
                            <w:sz w:val="19"/>
                            <w:lang w:val="es-ES"/>
                          </w:rPr>
                          <w:t>Fondo para ayudas extraordinarias Fideicomiso para el Desarrollo del Deporte Fideicomiso de Administración de Teatros y Salas de Espectáculos IMSS</w:t>
                        </w:r>
                      </w:p>
                      <w:p w:rsidR="00D04A9B" w:rsidRDefault="00E8466C">
                        <w:pPr>
                          <w:spacing w:before="2" w:after="23" w:line="232" w:lineRule="exact"/>
                          <w:ind w:left="216" w:right="216"/>
                          <w:jc w:val="both"/>
                          <w:textAlignment w:val="baseline"/>
                          <w:rPr>
                            <w:rFonts w:ascii="Arial" w:eastAsia="Arial" w:hAnsi="Arial"/>
                            <w:color w:val="000000"/>
                            <w:sz w:val="19"/>
                            <w:lang w:val="es-ES"/>
                          </w:rPr>
                        </w:pPr>
                        <w:r>
                          <w:rPr>
                            <w:rFonts w:ascii="Arial" w:eastAsia="Arial" w:hAnsi="Arial"/>
                            <w:color w:val="000000"/>
                            <w:sz w:val="19"/>
                            <w:lang w:val="es-ES"/>
                          </w:rPr>
                          <w:t>Fideicomiso Irrevocable de Administración e Inversión Niña del Milenio</w:t>
                        </w:r>
                      </w:p>
                    </w:tc>
                    <w:tc>
                      <w:tcPr>
                        <w:tcW w:w="2170" w:type="dxa"/>
                        <w:tcBorders>
                          <w:top w:val="single" w:sz="5" w:space="0" w:color="000000"/>
                          <w:left w:val="none" w:sz="0" w:space="0" w:color="000000"/>
                          <w:bottom w:val="single" w:sz="5" w:space="0" w:color="000000"/>
                          <w:right w:val="none" w:sz="0" w:space="0" w:color="000000"/>
                        </w:tcBorders>
                      </w:tcPr>
                      <w:p w:rsidR="00D04A9B" w:rsidRDefault="00E8466C">
                        <w:pPr>
                          <w:tabs>
                            <w:tab w:val="left" w:pos="864"/>
                          </w:tabs>
                          <w:spacing w:line="204" w:lineRule="exact"/>
                          <w:ind w:right="336"/>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463,804.8</w:t>
                        </w:r>
                      </w:p>
                      <w:p w:rsidR="00D04A9B" w:rsidRDefault="00E8466C">
                        <w:pPr>
                          <w:tabs>
                            <w:tab w:val="decimal" w:pos="1296"/>
                          </w:tabs>
                          <w:spacing w:before="22" w:line="204" w:lineRule="exact"/>
                          <w:textAlignment w:val="baseline"/>
                          <w:rPr>
                            <w:rFonts w:ascii="Arial" w:eastAsia="Arial" w:hAnsi="Arial"/>
                            <w:color w:val="000000"/>
                            <w:sz w:val="19"/>
                            <w:lang w:val="es-ES"/>
                          </w:rPr>
                        </w:pPr>
                        <w:r>
                          <w:rPr>
                            <w:rFonts w:ascii="Arial" w:eastAsia="Arial" w:hAnsi="Arial"/>
                            <w:color w:val="000000"/>
                            <w:sz w:val="19"/>
                            <w:lang w:val="es-ES"/>
                          </w:rPr>
                          <w:t>324,353.0</w:t>
                        </w:r>
                      </w:p>
                      <w:p w:rsidR="00D04A9B" w:rsidRDefault="00E8466C">
                        <w:pPr>
                          <w:tabs>
                            <w:tab w:val="decimal" w:pos="1296"/>
                          </w:tabs>
                          <w:spacing w:before="34" w:line="204" w:lineRule="exact"/>
                          <w:textAlignment w:val="baseline"/>
                          <w:rPr>
                            <w:rFonts w:ascii="Arial" w:eastAsia="Arial" w:hAnsi="Arial"/>
                            <w:color w:val="000000"/>
                            <w:sz w:val="19"/>
                            <w:lang w:val="es-ES"/>
                          </w:rPr>
                        </w:pPr>
                        <w:r>
                          <w:rPr>
                            <w:rFonts w:ascii="Arial" w:eastAsia="Arial" w:hAnsi="Arial"/>
                            <w:color w:val="000000"/>
                            <w:sz w:val="19"/>
                            <w:lang w:val="es-ES"/>
                          </w:rPr>
                          <w:t>305,084.1</w:t>
                        </w:r>
                      </w:p>
                      <w:p w:rsidR="00D04A9B" w:rsidRDefault="00E8466C">
                        <w:pPr>
                          <w:tabs>
                            <w:tab w:val="decimal" w:pos="1296"/>
                          </w:tabs>
                          <w:spacing w:before="34" w:line="204" w:lineRule="exact"/>
                          <w:textAlignment w:val="baseline"/>
                          <w:rPr>
                            <w:rFonts w:ascii="Arial" w:eastAsia="Arial" w:hAnsi="Arial"/>
                            <w:color w:val="000000"/>
                            <w:sz w:val="19"/>
                            <w:lang w:val="es-ES"/>
                          </w:rPr>
                        </w:pPr>
                        <w:r>
                          <w:rPr>
                            <w:rFonts w:ascii="Arial" w:eastAsia="Arial" w:hAnsi="Arial"/>
                            <w:color w:val="000000"/>
                            <w:sz w:val="19"/>
                            <w:lang w:val="es-ES"/>
                          </w:rPr>
                          <w:t>166,874.5</w:t>
                        </w:r>
                      </w:p>
                      <w:p w:rsidR="00D04A9B" w:rsidRDefault="00E8466C">
                        <w:pPr>
                          <w:tabs>
                            <w:tab w:val="decimal" w:pos="1296"/>
                          </w:tabs>
                          <w:spacing w:before="146" w:line="204" w:lineRule="exact"/>
                          <w:textAlignment w:val="baseline"/>
                          <w:rPr>
                            <w:rFonts w:ascii="Arial" w:eastAsia="Arial" w:hAnsi="Arial"/>
                            <w:color w:val="000000"/>
                            <w:sz w:val="19"/>
                            <w:lang w:val="es-ES"/>
                          </w:rPr>
                        </w:pPr>
                        <w:r>
                          <w:rPr>
                            <w:rFonts w:ascii="Arial" w:eastAsia="Arial" w:hAnsi="Arial"/>
                            <w:color w:val="000000"/>
                            <w:sz w:val="19"/>
                            <w:lang w:val="es-ES"/>
                          </w:rPr>
                          <w:t>31,863.6</w:t>
                        </w:r>
                      </w:p>
                      <w:p w:rsidR="00D04A9B" w:rsidRDefault="00E8466C">
                        <w:pPr>
                          <w:spacing w:before="266" w:after="132" w:line="204" w:lineRule="exact"/>
                          <w:ind w:right="336"/>
                          <w:jc w:val="right"/>
                          <w:textAlignment w:val="baseline"/>
                          <w:rPr>
                            <w:rFonts w:ascii="Arial" w:eastAsia="Arial" w:hAnsi="Arial"/>
                            <w:color w:val="000000"/>
                            <w:sz w:val="19"/>
                            <w:lang w:val="es-ES"/>
                          </w:rPr>
                        </w:pPr>
                        <w:r>
                          <w:rPr>
                            <w:rFonts w:ascii="Arial" w:eastAsia="Arial" w:hAnsi="Arial"/>
                            <w:color w:val="000000"/>
                            <w:sz w:val="19"/>
                            <w:lang w:val="es-ES"/>
                          </w:rPr>
                          <w:t>157.7</w:t>
                        </w:r>
                      </w:p>
                    </w:tc>
                    <w:tc>
                      <w:tcPr>
                        <w:tcW w:w="1766" w:type="dxa"/>
                        <w:tcBorders>
                          <w:top w:val="single" w:sz="5" w:space="0" w:color="000000"/>
                          <w:left w:val="none" w:sz="0" w:space="0" w:color="000000"/>
                          <w:bottom w:val="single" w:sz="5" w:space="0" w:color="000000"/>
                          <w:right w:val="none" w:sz="0" w:space="0" w:color="000000"/>
                        </w:tcBorders>
                      </w:tcPr>
                      <w:p w:rsidR="00D04A9B" w:rsidRDefault="00E8466C">
                        <w:pPr>
                          <w:tabs>
                            <w:tab w:val="right" w:pos="1656"/>
                          </w:tabs>
                          <w:spacing w:line="204" w:lineRule="exact"/>
                          <w:ind w:right="81"/>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534,465.0</w:t>
                        </w:r>
                      </w:p>
                      <w:p w:rsidR="00D04A9B" w:rsidRDefault="00E8466C">
                        <w:pPr>
                          <w:tabs>
                            <w:tab w:val="decimal" w:pos="1152"/>
                          </w:tabs>
                          <w:spacing w:before="31" w:line="204" w:lineRule="exact"/>
                          <w:textAlignment w:val="baseline"/>
                          <w:rPr>
                            <w:rFonts w:ascii="Arial" w:eastAsia="Arial" w:hAnsi="Arial"/>
                            <w:color w:val="000000"/>
                            <w:sz w:val="19"/>
                            <w:lang w:val="es-ES"/>
                          </w:rPr>
                        </w:pPr>
                        <w:r>
                          <w:rPr>
                            <w:rFonts w:ascii="Arial" w:eastAsia="Arial" w:hAnsi="Arial"/>
                            <w:color w:val="000000"/>
                            <w:sz w:val="19"/>
                            <w:lang w:val="es-ES"/>
                          </w:rPr>
                          <w:t>285,549.8</w:t>
                        </w:r>
                      </w:p>
                      <w:p w:rsidR="00D04A9B" w:rsidRDefault="00E8466C">
                        <w:pPr>
                          <w:tabs>
                            <w:tab w:val="decimal" w:pos="1152"/>
                          </w:tabs>
                          <w:spacing w:before="31" w:line="204" w:lineRule="exact"/>
                          <w:textAlignment w:val="baseline"/>
                          <w:rPr>
                            <w:rFonts w:ascii="Arial" w:eastAsia="Arial" w:hAnsi="Arial"/>
                            <w:color w:val="000000"/>
                            <w:sz w:val="19"/>
                            <w:lang w:val="es-ES"/>
                          </w:rPr>
                        </w:pPr>
                        <w:r>
                          <w:rPr>
                            <w:rFonts w:ascii="Arial" w:eastAsia="Arial" w:hAnsi="Arial"/>
                            <w:color w:val="000000"/>
                            <w:sz w:val="19"/>
                            <w:lang w:val="es-ES"/>
                          </w:rPr>
                          <w:t>334,776.5</w:t>
                        </w:r>
                      </w:p>
                      <w:p w:rsidR="00D04A9B" w:rsidRDefault="00E8466C">
                        <w:pPr>
                          <w:tabs>
                            <w:tab w:val="decimal" w:pos="1152"/>
                          </w:tabs>
                          <w:spacing w:before="36" w:line="204" w:lineRule="exact"/>
                          <w:textAlignment w:val="baseline"/>
                          <w:rPr>
                            <w:rFonts w:ascii="Arial" w:eastAsia="Arial" w:hAnsi="Arial"/>
                            <w:color w:val="000000"/>
                            <w:sz w:val="19"/>
                            <w:lang w:val="es-ES"/>
                          </w:rPr>
                        </w:pPr>
                        <w:r>
                          <w:rPr>
                            <w:rFonts w:ascii="Arial" w:eastAsia="Arial" w:hAnsi="Arial"/>
                            <w:color w:val="000000"/>
                            <w:sz w:val="19"/>
                            <w:lang w:val="es-ES"/>
                          </w:rPr>
                          <w:t>70,327.4</w:t>
                        </w:r>
                      </w:p>
                      <w:p w:rsidR="00D04A9B" w:rsidRDefault="00E8466C">
                        <w:pPr>
                          <w:tabs>
                            <w:tab w:val="decimal" w:pos="1152"/>
                          </w:tabs>
                          <w:spacing w:before="147" w:line="204" w:lineRule="exact"/>
                          <w:textAlignment w:val="baseline"/>
                          <w:rPr>
                            <w:rFonts w:ascii="Arial" w:eastAsia="Arial" w:hAnsi="Arial"/>
                            <w:color w:val="000000"/>
                            <w:sz w:val="19"/>
                            <w:lang w:val="es-ES"/>
                          </w:rPr>
                        </w:pPr>
                        <w:r>
                          <w:rPr>
                            <w:rFonts w:ascii="Arial" w:eastAsia="Arial" w:hAnsi="Arial"/>
                            <w:color w:val="000000"/>
                            <w:sz w:val="19"/>
                            <w:lang w:val="es-ES"/>
                          </w:rPr>
                          <w:t>25,445.5</w:t>
                        </w:r>
                      </w:p>
                      <w:p w:rsidR="00D04A9B" w:rsidRDefault="00E8466C">
                        <w:pPr>
                          <w:spacing w:before="266" w:after="127" w:line="204" w:lineRule="exact"/>
                          <w:ind w:right="81"/>
                          <w:jc w:val="right"/>
                          <w:textAlignment w:val="baseline"/>
                          <w:rPr>
                            <w:rFonts w:ascii="Arial" w:eastAsia="Arial" w:hAnsi="Arial"/>
                            <w:color w:val="000000"/>
                            <w:sz w:val="19"/>
                            <w:lang w:val="es-ES"/>
                          </w:rPr>
                        </w:pPr>
                        <w:r>
                          <w:rPr>
                            <w:rFonts w:ascii="Arial" w:eastAsia="Arial" w:hAnsi="Arial"/>
                            <w:color w:val="000000"/>
                            <w:sz w:val="19"/>
                            <w:lang w:val="es-ES"/>
                          </w:rPr>
                          <w:t>184.7</w:t>
                        </w:r>
                      </w:p>
                    </w:tc>
                  </w:tr>
                  <w:tr w:rsidR="00D04A9B">
                    <w:tblPrEx>
                      <w:tblCellMar>
                        <w:top w:w="0" w:type="dxa"/>
                        <w:bottom w:w="0" w:type="dxa"/>
                      </w:tblCellMar>
                    </w:tblPrEx>
                    <w:trPr>
                      <w:trHeight w:hRule="exact" w:val="254"/>
                    </w:trPr>
                    <w:tc>
                      <w:tcPr>
                        <w:tcW w:w="4603" w:type="dxa"/>
                        <w:tcBorders>
                          <w:top w:val="single" w:sz="5" w:space="0" w:color="000000"/>
                          <w:left w:val="none" w:sz="0" w:space="0" w:color="000000"/>
                          <w:bottom w:val="double" w:sz="4" w:space="0" w:color="000000"/>
                          <w:right w:val="none" w:sz="0" w:space="0" w:color="000000"/>
                        </w:tcBorders>
                        <w:vAlign w:val="center"/>
                      </w:tcPr>
                      <w:p w:rsidR="00D04A9B" w:rsidRDefault="00E8466C">
                        <w:pPr>
                          <w:spacing w:after="41" w:line="205" w:lineRule="exact"/>
                          <w:ind w:left="178"/>
                          <w:textAlignment w:val="baseline"/>
                          <w:rPr>
                            <w:rFonts w:ascii="Verdana" w:eastAsia="Verdana" w:hAnsi="Verdana"/>
                            <w:b/>
                            <w:color w:val="000000"/>
                            <w:sz w:val="17"/>
                            <w:lang w:val="es-ES"/>
                          </w:rPr>
                        </w:pPr>
                        <w:r>
                          <w:rPr>
                            <w:rFonts w:ascii="Verdana" w:eastAsia="Verdana" w:hAnsi="Verdana"/>
                            <w:b/>
                            <w:color w:val="000000"/>
                            <w:sz w:val="17"/>
                            <w:lang w:val="es-ES"/>
                          </w:rPr>
                          <w:t>Total Fideicomisos</w:t>
                        </w:r>
                      </w:p>
                    </w:tc>
                    <w:tc>
                      <w:tcPr>
                        <w:tcW w:w="2170" w:type="dxa"/>
                        <w:tcBorders>
                          <w:top w:val="single" w:sz="5" w:space="0" w:color="000000"/>
                          <w:left w:val="none" w:sz="0" w:space="0" w:color="000000"/>
                          <w:bottom w:val="double" w:sz="4" w:space="0" w:color="000000"/>
                          <w:right w:val="none" w:sz="0" w:space="0" w:color="000000"/>
                        </w:tcBorders>
                        <w:vAlign w:val="center"/>
                      </w:tcPr>
                      <w:p w:rsidR="00D04A9B" w:rsidRDefault="00E8466C">
                        <w:pPr>
                          <w:tabs>
                            <w:tab w:val="left" w:pos="792"/>
                          </w:tabs>
                          <w:spacing w:after="32" w:line="205" w:lineRule="exact"/>
                          <w:ind w:right="336"/>
                          <w:jc w:val="right"/>
                          <w:textAlignment w:val="baseline"/>
                          <w:rPr>
                            <w:rFonts w:ascii="Verdana" w:eastAsia="Verdana" w:hAnsi="Verdana"/>
                            <w:b/>
                            <w:color w:val="000000"/>
                            <w:spacing w:val="-19"/>
                            <w:sz w:val="17"/>
                            <w:lang w:val="es-ES"/>
                          </w:rPr>
                        </w:pPr>
                        <w:r>
                          <w:rPr>
                            <w:rFonts w:ascii="Verdana" w:eastAsia="Verdana" w:hAnsi="Verdana"/>
                            <w:b/>
                            <w:color w:val="000000"/>
                            <w:spacing w:val="-19"/>
                            <w:sz w:val="17"/>
                            <w:lang w:val="es-ES"/>
                          </w:rPr>
                          <w:t>$</w:t>
                        </w:r>
                        <w:r>
                          <w:rPr>
                            <w:rFonts w:ascii="Verdana" w:eastAsia="Verdana" w:hAnsi="Verdana"/>
                            <w:b/>
                            <w:color w:val="000000"/>
                            <w:spacing w:val="-19"/>
                            <w:sz w:val="17"/>
                            <w:lang w:val="es-ES"/>
                          </w:rPr>
                          <w:tab/>
                          <w:t>1,292,137.7</w:t>
                        </w:r>
                      </w:p>
                    </w:tc>
                    <w:tc>
                      <w:tcPr>
                        <w:tcW w:w="1766" w:type="dxa"/>
                        <w:tcBorders>
                          <w:top w:val="single" w:sz="5" w:space="0" w:color="000000"/>
                          <w:left w:val="none" w:sz="0" w:space="0" w:color="000000"/>
                          <w:bottom w:val="double" w:sz="4" w:space="0" w:color="000000"/>
                          <w:right w:val="none" w:sz="0" w:space="0" w:color="000000"/>
                        </w:tcBorders>
                        <w:vAlign w:val="center"/>
                      </w:tcPr>
                      <w:p w:rsidR="00D04A9B" w:rsidRDefault="00E8466C">
                        <w:pPr>
                          <w:spacing w:after="28" w:line="205" w:lineRule="exact"/>
                          <w:ind w:right="81"/>
                          <w:jc w:val="right"/>
                          <w:textAlignment w:val="baseline"/>
                          <w:rPr>
                            <w:rFonts w:ascii="Verdana" w:eastAsia="Verdana" w:hAnsi="Verdana"/>
                            <w:b/>
                            <w:color w:val="000000"/>
                            <w:sz w:val="17"/>
                            <w:lang w:val="es-ES"/>
                          </w:rPr>
                        </w:pPr>
                        <w:r>
                          <w:rPr>
                            <w:rFonts w:ascii="Verdana" w:eastAsia="Verdana" w:hAnsi="Verdana"/>
                            <w:b/>
                            <w:color w:val="000000"/>
                            <w:sz w:val="17"/>
                            <w:lang w:val="es-ES"/>
                          </w:rPr>
                          <w:t>$ 1,250,748.9</w:t>
                        </w:r>
                      </w:p>
                    </w:tc>
                  </w:tr>
                </w:tbl>
                <w:p w:rsidR="00000000" w:rsidRDefault="00E8466C"/>
              </w:txbxContent>
            </v:textbox>
            <w10:wrap type="square" anchorx="page" anchory="page"/>
          </v:shape>
        </w:pict>
      </w:r>
      <w:r>
        <w:pict>
          <v:shape id="_x0000_s1330" type="#_x0000_t202" style="position:absolute;margin-left:541.9pt;margin-top:689.05pt;width:16.8pt;height:24.95pt;z-index:-251389952;mso-wrap-distance-left:0;mso-wrap-distance-right:0;mso-position-horizontal-relative:page;mso-position-vertical-relative:page" stroked="f">
            <v:textbox inset="0,0,0,0">
              <w:txbxContent>
                <w:p w:rsidR="00D04A9B" w:rsidRDefault="00E8466C">
                  <w:pPr>
                    <w:spacing w:line="489" w:lineRule="exact"/>
                    <w:textAlignment w:val="baseline"/>
                    <w:rPr>
                      <w:rFonts w:ascii="Verdana" w:eastAsia="Verdana" w:hAnsi="Verdana"/>
                      <w:b/>
                      <w:color w:val="2130D0"/>
                      <w:sz w:val="17"/>
                      <w:lang w:val="es-ES"/>
                    </w:rPr>
                  </w:pPr>
                  <w:proofErr w:type="gramStart"/>
                  <w:r>
                    <w:rPr>
                      <w:rFonts w:ascii="Verdana" w:eastAsia="Verdana" w:hAnsi="Verdana"/>
                      <w:b/>
                      <w:color w:val="2130D0"/>
                      <w:sz w:val="17"/>
                      <w:lang w:val="es-ES"/>
                    </w:rPr>
                    <w:t>k</w:t>
                  </w:r>
                  <w:proofErr w:type="gramEnd"/>
                </w:p>
              </w:txbxContent>
            </v:textbox>
            <w10:wrap type="square" anchorx="page" anchory="page"/>
          </v:shape>
        </w:pict>
      </w:r>
    </w:p>
    <w:p w:rsidR="00D04A9B" w:rsidRDefault="00D04A9B">
      <w:pPr>
        <w:sectPr w:rsidR="00D04A9B">
          <w:pgSz w:w="12240" w:h="15840"/>
          <w:pgMar w:top="0" w:right="1440" w:bottom="324" w:left="1440" w:header="720" w:footer="720" w:gutter="0"/>
          <w:cols w:space="720"/>
        </w:sectPr>
      </w:pPr>
    </w:p>
    <w:p w:rsidR="00D04A9B" w:rsidRDefault="00E8466C">
      <w:pPr>
        <w:spacing w:before="1067" w:line="329" w:lineRule="exact"/>
        <w:ind w:left="72"/>
        <w:jc w:val="center"/>
        <w:textAlignment w:val="baseline"/>
        <w:rPr>
          <w:rFonts w:eastAsia="Times New Roman"/>
          <w:color w:val="000000"/>
          <w:spacing w:val="10"/>
          <w:sz w:val="29"/>
          <w:lang w:val="es-ES"/>
        </w:rPr>
      </w:pPr>
      <w:r>
        <w:lastRenderedPageBreak/>
        <w:pict>
          <v:shape id="_x0000_s1329" type="#_x0000_t202" style="position:absolute;left:0;text-align:left;margin-left:5.35pt;margin-top:719.35pt;width:524.55pt;height:12.15pt;z-index:-251388928;mso-wrap-distance-left:0;mso-wrap-distance-right:0;mso-position-horizontal-relative:page;mso-position-vertical-relative:page" filled="f" stroked="f">
            <v:textbox inset="0,0,0,0">
              <w:txbxContent>
                <w:p w:rsidR="00D04A9B" w:rsidRDefault="00E8466C">
                  <w:pPr>
                    <w:tabs>
                      <w:tab w:val="right" w:pos="10368"/>
                    </w:tabs>
                    <w:spacing w:line="229"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29</w:t>
                  </w:r>
                </w:p>
              </w:txbxContent>
            </v:textbox>
            <w10:wrap type="square" anchorx="page" anchory="page"/>
          </v:shape>
        </w:pict>
      </w:r>
      <w:r>
        <w:pict>
          <v:line id="_x0000_s1328" style="position:absolute;left:0;text-align:left;z-index:251414528;mso-position-horizontal-relative:page;mso-position-vertical-relative:page" from="7.2pt,0" to="7.2pt,792.05pt" strokecolor="#010101" strokeweight="3.6pt">
            <w10:wrap anchorx="page" anchory="page"/>
          </v:line>
        </w:pict>
      </w:r>
      <w:r>
        <w:rPr>
          <w:rFonts w:eastAsia="Times New Roman"/>
          <w:color w:val="000000"/>
          <w:spacing w:val="10"/>
          <w:sz w:val="29"/>
          <w:lang w:val="es-ES"/>
        </w:rPr>
        <w:t>Instituto Mexicano del Seguro Social</w:t>
      </w:r>
    </w:p>
    <w:p w:rsidR="00D04A9B" w:rsidRDefault="00E8466C">
      <w:pPr>
        <w:spacing w:before="97" w:line="243" w:lineRule="exact"/>
        <w:ind w:left="72"/>
        <w:textAlignment w:val="baseline"/>
        <w:rPr>
          <w:rFonts w:ascii="Verdana" w:eastAsia="Verdana" w:hAnsi="Verdana"/>
          <w:color w:val="000000"/>
          <w:spacing w:val="-15"/>
          <w:sz w:val="20"/>
          <w:lang w:val="es-ES"/>
        </w:rPr>
      </w:pPr>
      <w:r>
        <w:pict>
          <v:line id="_x0000_s1327" style="position:absolute;left:0;text-align:left;z-index:251415552;mso-position-horizontal-relative:page;mso-position-vertical-relative:page" from="97.9pt,72.7pt" to="524.2pt,72.7pt" strokecolor="#47030b"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4" w:line="240"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8"/>
        </w:numPr>
        <w:tabs>
          <w:tab w:val="clear" w:pos="360"/>
          <w:tab w:val="left" w:pos="720"/>
        </w:tabs>
        <w:spacing w:before="278" w:line="258" w:lineRule="exact"/>
        <w:ind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Fideicomiso de Beneficios Sociales (FIBESO), fue constituido el 29 de junio de 1990 y su objeto es proporcionar el servicio de velatorios para los derechohabientes y la población en general.</w:t>
      </w:r>
    </w:p>
    <w:p w:rsidR="00D04A9B" w:rsidRDefault="00E8466C">
      <w:pPr>
        <w:numPr>
          <w:ilvl w:val="0"/>
          <w:numId w:val="8"/>
        </w:numPr>
        <w:tabs>
          <w:tab w:val="clear" w:pos="360"/>
          <w:tab w:val="left" w:pos="720"/>
        </w:tabs>
        <w:spacing w:before="267" w:line="256" w:lineRule="exact"/>
        <w:ind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Fondo de Investigación Científica y Desarrollo Tecnológico denomi</w:t>
      </w:r>
      <w:r>
        <w:rPr>
          <w:rFonts w:ascii="Verdana" w:eastAsia="Verdana" w:hAnsi="Verdana"/>
          <w:color w:val="000000"/>
          <w:sz w:val="20"/>
          <w:lang w:val="es-ES"/>
        </w:rPr>
        <w:t>nado Fondo de Investigación en Salud, fue constituido el 15 de agosto de 2008, tiene por objeto la realización de protocolos de investigación en salud y proyectos para el desarrollo de investigaciones.</w:t>
      </w:r>
    </w:p>
    <w:p w:rsidR="00D04A9B" w:rsidRDefault="00E8466C">
      <w:pPr>
        <w:numPr>
          <w:ilvl w:val="0"/>
          <w:numId w:val="8"/>
        </w:numPr>
        <w:tabs>
          <w:tab w:val="clear" w:pos="360"/>
          <w:tab w:val="left" w:pos="720"/>
        </w:tabs>
        <w:spacing w:before="270" w:line="258" w:lineRule="exact"/>
        <w:ind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Fondo para ayudas extraordinarias con motivo del incen</w:t>
      </w:r>
      <w:r>
        <w:rPr>
          <w:rFonts w:ascii="Verdana" w:eastAsia="Verdana" w:hAnsi="Verdana"/>
          <w:color w:val="000000"/>
          <w:sz w:val="20"/>
          <w:lang w:val="es-ES"/>
        </w:rPr>
        <w:t>dio de la Guardería ABC, denominado "Guardería ABC", fue constituido el 29 de junio de 2010, y su objeto es el apoyo a las madres de los menores fallecidos y de los lesionados por quemaduras y, a falta de ellas, las personas que en lo futuro cuiden de ello</w:t>
      </w:r>
      <w:r>
        <w:rPr>
          <w:rFonts w:ascii="Verdana" w:eastAsia="Verdana" w:hAnsi="Verdana"/>
          <w:color w:val="000000"/>
          <w:sz w:val="20"/>
          <w:lang w:val="es-ES"/>
        </w:rPr>
        <w:t>s.</w:t>
      </w:r>
    </w:p>
    <w:p w:rsidR="00D04A9B" w:rsidRDefault="00E8466C">
      <w:pPr>
        <w:numPr>
          <w:ilvl w:val="0"/>
          <w:numId w:val="8"/>
        </w:numPr>
        <w:tabs>
          <w:tab w:val="clear" w:pos="360"/>
          <w:tab w:val="left" w:pos="720"/>
        </w:tabs>
        <w:spacing w:before="272" w:line="256" w:lineRule="exact"/>
        <w:ind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Fideicomiso para el Desarrollo del Deporte (FIDEIMSS), fue constituido el 17 de julio de 1991, con el objeto de apoyar el deporte de alto rendimiento facilitando a deportistas de escasos recursos, tener la oportunidad de destacar deportivamente en el en</w:t>
      </w:r>
      <w:r>
        <w:rPr>
          <w:rFonts w:ascii="Verdana" w:eastAsia="Verdana" w:hAnsi="Verdana"/>
          <w:color w:val="000000"/>
          <w:sz w:val="20"/>
          <w:lang w:val="es-ES"/>
        </w:rPr>
        <w:t>torno nacional e internacional.</w:t>
      </w:r>
    </w:p>
    <w:p w:rsidR="00D04A9B" w:rsidRDefault="00E8466C">
      <w:pPr>
        <w:spacing w:before="307" w:line="258" w:lineRule="exact"/>
        <w:ind w:left="720" w:right="144"/>
        <w:jc w:val="both"/>
        <w:textAlignment w:val="baseline"/>
        <w:rPr>
          <w:rFonts w:ascii="Verdana" w:eastAsia="Verdana" w:hAnsi="Verdana"/>
          <w:color w:val="000000"/>
          <w:sz w:val="20"/>
          <w:lang w:val="es-ES"/>
        </w:rPr>
      </w:pPr>
      <w:r>
        <w:rPr>
          <w:rFonts w:ascii="Verdana" w:eastAsia="Verdana" w:hAnsi="Verdana"/>
          <w:color w:val="000000"/>
          <w:sz w:val="20"/>
          <w:lang w:val="es-ES"/>
        </w:rPr>
        <w:t>El 25 de octubre de 2019 la SEP aportó al FIDEIMSS $77,000 miles de pesos, con el objeto de contribuir al desarrollo de actividades y disciplinas deportivas mediante la promoción de la educación física, el deporte para todos</w:t>
      </w:r>
      <w:r>
        <w:rPr>
          <w:rFonts w:ascii="Verdana" w:eastAsia="Verdana" w:hAnsi="Verdana"/>
          <w:color w:val="000000"/>
          <w:sz w:val="20"/>
          <w:lang w:val="es-ES"/>
        </w:rPr>
        <w:t>, el deporte estudiantil y el deporte selectivo a nivel nacional.</w:t>
      </w:r>
    </w:p>
    <w:p w:rsidR="00D04A9B" w:rsidRDefault="00E8466C">
      <w:pPr>
        <w:numPr>
          <w:ilvl w:val="0"/>
          <w:numId w:val="8"/>
        </w:numPr>
        <w:tabs>
          <w:tab w:val="clear" w:pos="360"/>
          <w:tab w:val="left" w:pos="720"/>
        </w:tabs>
        <w:spacing w:before="242" w:line="257" w:lineRule="exact"/>
        <w:ind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Fideicomiso de Administración de Teatros y Salas de Espectáculos IMSS, fue constituido el 01 de febrero de 1983, con el objeto de promover el desarrollo de proyectos teatrales.</w:t>
      </w:r>
    </w:p>
    <w:p w:rsidR="00D04A9B" w:rsidRDefault="00E8466C">
      <w:pPr>
        <w:numPr>
          <w:ilvl w:val="0"/>
          <w:numId w:val="8"/>
        </w:numPr>
        <w:tabs>
          <w:tab w:val="clear" w:pos="360"/>
          <w:tab w:val="left" w:pos="720"/>
        </w:tabs>
        <w:spacing w:before="271" w:line="260" w:lineRule="exact"/>
        <w:ind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Fideicomiso I</w:t>
      </w:r>
      <w:r>
        <w:rPr>
          <w:rFonts w:ascii="Verdana" w:eastAsia="Verdana" w:hAnsi="Verdana"/>
          <w:color w:val="000000"/>
          <w:sz w:val="20"/>
          <w:lang w:val="es-ES"/>
        </w:rPr>
        <w:t>rrevocable de Administración e Inversión Niña del Milenio, fue constituido el 12 de julio del 2000, con el objeto de proporcionar ayuda a la beneficiaria para gastos de alimentación, vestido y educación.</w:t>
      </w:r>
    </w:p>
    <w:p w:rsidR="00D04A9B" w:rsidRDefault="00E8466C">
      <w:pPr>
        <w:spacing w:before="211" w:line="240" w:lineRule="exact"/>
        <w:ind w:left="72"/>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1.8 Derechos a Recibir Efectivo o Equivalentes a Largo Plazo</w:t>
      </w:r>
    </w:p>
    <w:p w:rsidR="00D04A9B" w:rsidRDefault="00E8466C">
      <w:pPr>
        <w:spacing w:before="189" w:line="256"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el rubro de Derechos a Recibir Efectivo o Equivalentes a Largo Plazo se integra de la siguiente manera:</w:t>
      </w:r>
    </w:p>
    <w:p w:rsidR="00D04A9B" w:rsidRDefault="00E8466C">
      <w:pPr>
        <w:spacing w:before="231" w:after="10" w:line="230" w:lineRule="exact"/>
        <w:ind w:left="6984" w:hanging="648"/>
        <w:textAlignment w:val="baseline"/>
        <w:rPr>
          <w:rFonts w:ascii="Verdana" w:eastAsia="Verdana" w:hAnsi="Verdana"/>
          <w:b/>
          <w:color w:val="000000"/>
          <w:spacing w:val="4"/>
          <w:sz w:val="17"/>
          <w:lang w:val="es-ES"/>
        </w:rPr>
      </w:pPr>
      <w:r>
        <w:rPr>
          <w:rFonts w:ascii="Verdana" w:eastAsia="Verdana" w:hAnsi="Verdana"/>
          <w:b/>
          <w:color w:val="000000"/>
          <w:spacing w:val="4"/>
          <w:sz w:val="17"/>
          <w:lang w:val="es-ES"/>
        </w:rPr>
        <w:t>Cifras en miles de pesos</w:t>
      </w:r>
    </w:p>
    <w:p w:rsidR="00D04A9B" w:rsidRDefault="00E8466C">
      <w:pPr>
        <w:spacing w:before="35" w:line="20" w:lineRule="exact"/>
      </w:pPr>
      <w:r>
        <w:pict>
          <v:line id="_x0000_s1326" style="position:absolute;z-index:251416576;mso-position-horizontal-relative:page;mso-position-vertical-relative:page" from="399.6pt,623.5pt" to="521.8pt,623.5pt" strokecolor="#050505" strokeweight=".95pt">
            <w10:wrap anchorx="page" anchory="page"/>
          </v:line>
        </w:pict>
      </w:r>
      <w:r>
        <w:pict>
          <v:line id="_x0000_s1325" style="position:absolute;z-index:251417600;mso-position-horizontal-relative:page;mso-position-vertical-relative:page" from="399.1pt,685.2pt" to="521.8pt,685.2pt" strokecolor="#090909" strokeweight="1.9pt">
            <v:stroke linestyle="thinThin"/>
            <w10:wrap anchorx="page" anchory="page"/>
          </v:line>
        </w:pict>
      </w:r>
      <w:r>
        <w:pict>
          <v:line id="_x0000_s1324" style="position:absolute;z-index:251418624;mso-position-horizontal-relative:page;mso-position-vertical-relative:page" from="97.9pt,716.65pt" to="525.9pt,716.65pt" strokecolor="#110a0a" strokeweight="4.55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6034"/>
        <w:gridCol w:w="2462"/>
      </w:tblGrid>
      <w:tr w:rsidR="00D04A9B">
        <w:tblPrEx>
          <w:tblCellMar>
            <w:top w:w="0" w:type="dxa"/>
            <w:bottom w:w="0" w:type="dxa"/>
          </w:tblCellMar>
        </w:tblPrEx>
        <w:trPr>
          <w:trHeight w:hRule="exact" w:val="192"/>
        </w:trPr>
        <w:tc>
          <w:tcPr>
            <w:tcW w:w="6034" w:type="dxa"/>
            <w:vMerge w:val="restart"/>
            <w:tcBorders>
              <w:top w:val="none" w:sz="0" w:space="0" w:color="000000"/>
              <w:left w:val="none" w:sz="0" w:space="0" w:color="000000"/>
              <w:bottom w:val="single" w:sz="0" w:space="0" w:color="000000"/>
              <w:right w:val="none" w:sz="0" w:space="0" w:color="000000"/>
            </w:tcBorders>
          </w:tcPr>
          <w:p w:rsidR="00D04A9B" w:rsidRDefault="00E8466C">
            <w:pPr>
              <w:spacing w:line="182" w:lineRule="exact"/>
              <w:ind w:left="144"/>
              <w:textAlignment w:val="baseline"/>
              <w:rPr>
                <w:rFonts w:ascii="Verdana" w:eastAsia="Verdana" w:hAnsi="Verdana"/>
                <w:b/>
                <w:color w:val="000000"/>
                <w:sz w:val="17"/>
                <w:lang w:val="es-ES"/>
              </w:rPr>
            </w:pPr>
            <w:r>
              <w:rPr>
                <w:rFonts w:ascii="Verdana" w:eastAsia="Verdana" w:hAnsi="Verdana"/>
                <w:b/>
                <w:color w:val="000000"/>
                <w:sz w:val="17"/>
                <w:lang w:val="es-ES"/>
              </w:rPr>
              <w:t>Concepto</w:t>
            </w:r>
          </w:p>
          <w:p w:rsidR="00D04A9B" w:rsidRDefault="00E8466C">
            <w:pPr>
              <w:spacing w:before="41" w:line="214" w:lineRule="exact"/>
              <w:ind w:left="144"/>
              <w:textAlignment w:val="baseline"/>
              <w:rPr>
                <w:rFonts w:ascii="Verdana" w:eastAsia="Verdana" w:hAnsi="Verdana"/>
                <w:color w:val="000000"/>
                <w:sz w:val="17"/>
                <w:lang w:val="es-ES"/>
              </w:rPr>
            </w:pPr>
            <w:r>
              <w:rPr>
                <w:rFonts w:ascii="Verdana" w:eastAsia="Verdana" w:hAnsi="Verdana"/>
                <w:color w:val="000000"/>
                <w:sz w:val="17"/>
                <w:lang w:val="es-ES"/>
              </w:rPr>
              <w:t xml:space="preserve">Deudores por Préstamos al Personal </w:t>
            </w:r>
            <w:r>
              <w:rPr>
                <w:rFonts w:ascii="Verdana" w:eastAsia="Verdana" w:hAnsi="Verdana"/>
                <w:b/>
                <w:color w:val="000000"/>
                <w:sz w:val="17"/>
                <w:lang w:val="es-ES"/>
              </w:rPr>
              <w:t>(1.8.a)</w:t>
            </w:r>
          </w:p>
          <w:p w:rsidR="00D04A9B" w:rsidRDefault="00E8466C">
            <w:pPr>
              <w:spacing w:before="25" w:line="210" w:lineRule="exact"/>
              <w:ind w:left="144"/>
              <w:textAlignment w:val="baseline"/>
              <w:rPr>
                <w:rFonts w:ascii="Verdana" w:eastAsia="Verdana" w:hAnsi="Verdana"/>
                <w:color w:val="000000"/>
                <w:sz w:val="17"/>
                <w:lang w:val="es-ES"/>
              </w:rPr>
            </w:pPr>
            <w:r>
              <w:rPr>
                <w:rFonts w:ascii="Verdana" w:eastAsia="Verdana" w:hAnsi="Verdana"/>
                <w:color w:val="000000"/>
                <w:sz w:val="17"/>
                <w:lang w:val="es-ES"/>
              </w:rPr>
              <w:t>Bienes Adjudicados</w:t>
            </w:r>
          </w:p>
          <w:p w:rsidR="00D04A9B" w:rsidRDefault="00E8466C">
            <w:pPr>
              <w:spacing w:before="28" w:line="212" w:lineRule="exact"/>
              <w:ind w:left="144"/>
              <w:textAlignment w:val="baseline"/>
              <w:rPr>
                <w:rFonts w:ascii="Verdana" w:eastAsia="Verdana" w:hAnsi="Verdana"/>
                <w:b/>
                <w:color w:val="000000"/>
                <w:sz w:val="17"/>
                <w:lang w:val="es-ES"/>
              </w:rPr>
            </w:pPr>
            <w:r>
              <w:rPr>
                <w:rFonts w:ascii="Verdana" w:eastAsia="Verdana" w:hAnsi="Verdana"/>
                <w:b/>
                <w:color w:val="000000"/>
                <w:sz w:val="17"/>
                <w:lang w:val="es-ES"/>
              </w:rPr>
              <w:t>Total Derechos a Recibir Efectivo o Equivalentes a Largo</w:t>
            </w:r>
          </w:p>
          <w:p w:rsidR="00D04A9B" w:rsidRDefault="00E8466C">
            <w:pPr>
              <w:spacing w:before="28" w:line="168" w:lineRule="exact"/>
              <w:ind w:left="144"/>
              <w:textAlignment w:val="baseline"/>
              <w:rPr>
                <w:rFonts w:ascii="Verdana" w:eastAsia="Verdana" w:hAnsi="Verdana"/>
                <w:b/>
                <w:color w:val="000000"/>
                <w:sz w:val="17"/>
                <w:lang w:val="es-ES"/>
              </w:rPr>
            </w:pPr>
            <w:r>
              <w:rPr>
                <w:rFonts w:ascii="Verdana" w:eastAsia="Verdana" w:hAnsi="Verdana"/>
                <w:b/>
                <w:color w:val="000000"/>
                <w:sz w:val="17"/>
                <w:lang w:val="es-ES"/>
              </w:rPr>
              <w:t>Plazo</w:t>
            </w:r>
          </w:p>
        </w:tc>
        <w:tc>
          <w:tcPr>
            <w:tcW w:w="2462" w:type="dxa"/>
            <w:tcBorders>
              <w:top w:val="single" w:sz="5" w:space="0" w:color="050505"/>
              <w:left w:val="none" w:sz="0" w:space="0" w:color="000000"/>
              <w:bottom w:val="single" w:sz="5" w:space="0" w:color="050505"/>
              <w:right w:val="none" w:sz="0" w:space="0" w:color="000000"/>
            </w:tcBorders>
            <w:vAlign w:val="center"/>
          </w:tcPr>
          <w:p w:rsidR="00D04A9B" w:rsidRDefault="00E8466C">
            <w:pPr>
              <w:spacing w:after="12" w:line="175" w:lineRule="exact"/>
              <w:ind w:right="906"/>
              <w:jc w:val="right"/>
              <w:textAlignment w:val="baseline"/>
              <w:rPr>
                <w:rFonts w:ascii="Verdana" w:eastAsia="Verdana" w:hAnsi="Verdana"/>
                <w:b/>
                <w:color w:val="000000"/>
                <w:sz w:val="17"/>
                <w:lang w:val="es-ES"/>
              </w:rPr>
            </w:pPr>
            <w:r>
              <w:rPr>
                <w:rFonts w:ascii="Verdana" w:eastAsia="Verdana" w:hAnsi="Verdana"/>
                <w:b/>
                <w:color w:val="000000"/>
                <w:sz w:val="17"/>
                <w:lang w:val="es-ES"/>
              </w:rPr>
              <w:t>2019</w:t>
            </w:r>
          </w:p>
        </w:tc>
      </w:tr>
      <w:tr w:rsidR="00D04A9B">
        <w:tblPrEx>
          <w:tblCellMar>
            <w:top w:w="0" w:type="dxa"/>
            <w:bottom w:w="0" w:type="dxa"/>
          </w:tblCellMar>
        </w:tblPrEx>
        <w:trPr>
          <w:trHeight w:hRule="exact" w:val="490"/>
        </w:trPr>
        <w:tc>
          <w:tcPr>
            <w:tcW w:w="6034" w:type="dxa"/>
            <w:vMerge/>
            <w:tcBorders>
              <w:top w:val="single" w:sz="0" w:space="0" w:color="000000"/>
              <w:left w:val="none" w:sz="0" w:space="0" w:color="000000"/>
              <w:bottom w:val="single" w:sz="0" w:space="0" w:color="000000"/>
              <w:right w:val="none" w:sz="0" w:space="0" w:color="000000"/>
            </w:tcBorders>
          </w:tcPr>
          <w:p w:rsidR="00D04A9B" w:rsidRDefault="00D04A9B"/>
        </w:tc>
        <w:tc>
          <w:tcPr>
            <w:tcW w:w="2462" w:type="dxa"/>
            <w:tcBorders>
              <w:top w:val="single" w:sz="5" w:space="0" w:color="050505"/>
              <w:left w:val="none" w:sz="0" w:space="0" w:color="000000"/>
              <w:bottom w:val="single" w:sz="4" w:space="0" w:color="0E0E0E"/>
              <w:right w:val="none" w:sz="0" w:space="0" w:color="000000"/>
            </w:tcBorders>
          </w:tcPr>
          <w:p w:rsidR="00D04A9B" w:rsidRDefault="00E8466C">
            <w:pPr>
              <w:tabs>
                <w:tab w:val="right" w:pos="2376"/>
              </w:tabs>
              <w:spacing w:line="206" w:lineRule="exact"/>
              <w:ind w:right="72"/>
              <w:jc w:val="right"/>
              <w:textAlignment w:val="baseline"/>
              <w:rPr>
                <w:rFonts w:ascii="Verdana" w:eastAsia="Verdana" w:hAnsi="Verdana"/>
                <w:color w:val="000000"/>
                <w:sz w:val="17"/>
                <w:lang w:val="es-ES"/>
              </w:rPr>
            </w:pPr>
            <w:r>
              <w:rPr>
                <w:rFonts w:ascii="Verdana" w:eastAsia="Verdana" w:hAnsi="Verdana"/>
                <w:color w:val="000000"/>
                <w:sz w:val="17"/>
                <w:lang w:val="es-ES"/>
              </w:rPr>
              <w:t>$</w:t>
            </w:r>
            <w:r>
              <w:rPr>
                <w:rFonts w:ascii="Verdana" w:eastAsia="Verdana" w:hAnsi="Verdana"/>
                <w:color w:val="000000"/>
                <w:sz w:val="17"/>
                <w:lang w:val="es-ES"/>
              </w:rPr>
              <w:tab/>
              <w:t>23,663,749.8</w:t>
            </w:r>
          </w:p>
          <w:p w:rsidR="00D04A9B" w:rsidRDefault="00E8466C">
            <w:pPr>
              <w:spacing w:before="29" w:after="17" w:line="206" w:lineRule="exact"/>
              <w:ind w:right="72"/>
              <w:jc w:val="right"/>
              <w:textAlignment w:val="baseline"/>
              <w:rPr>
                <w:rFonts w:ascii="Verdana" w:eastAsia="Verdana" w:hAnsi="Verdana"/>
                <w:color w:val="000000"/>
                <w:sz w:val="17"/>
                <w:lang w:val="es-ES"/>
              </w:rPr>
            </w:pPr>
            <w:r>
              <w:rPr>
                <w:rFonts w:ascii="Verdana" w:eastAsia="Verdana" w:hAnsi="Verdana"/>
                <w:color w:val="000000"/>
                <w:sz w:val="17"/>
                <w:lang w:val="es-ES"/>
              </w:rPr>
              <w:t>798,841.5</w:t>
            </w:r>
          </w:p>
        </w:tc>
      </w:tr>
      <w:tr w:rsidR="00D04A9B">
        <w:tblPrEx>
          <w:tblCellMar>
            <w:top w:w="0" w:type="dxa"/>
            <w:bottom w:w="0" w:type="dxa"/>
          </w:tblCellMar>
        </w:tblPrEx>
        <w:trPr>
          <w:trHeight w:hRule="exact" w:val="441"/>
        </w:trPr>
        <w:tc>
          <w:tcPr>
            <w:tcW w:w="6034" w:type="dxa"/>
            <w:vMerge/>
            <w:tcBorders>
              <w:top w:val="single" w:sz="0" w:space="0" w:color="000000"/>
              <w:left w:val="none" w:sz="0" w:space="0" w:color="000000"/>
              <w:bottom w:val="none" w:sz="0" w:space="0" w:color="000000"/>
              <w:right w:val="none" w:sz="0" w:space="0" w:color="000000"/>
            </w:tcBorders>
          </w:tcPr>
          <w:p w:rsidR="00D04A9B" w:rsidRDefault="00D04A9B"/>
        </w:tc>
        <w:tc>
          <w:tcPr>
            <w:tcW w:w="2462" w:type="dxa"/>
            <w:tcBorders>
              <w:top w:val="single" w:sz="4" w:space="0" w:color="0E0E0E"/>
              <w:left w:val="none" w:sz="0" w:space="0" w:color="000000"/>
              <w:bottom w:val="none" w:sz="0" w:space="0" w:color="000000"/>
              <w:right w:val="none" w:sz="0" w:space="0" w:color="000000"/>
            </w:tcBorders>
            <w:vAlign w:val="center"/>
          </w:tcPr>
          <w:p w:rsidR="00D04A9B" w:rsidRDefault="00E8466C">
            <w:pPr>
              <w:spacing w:before="136" w:after="78" w:line="212" w:lineRule="exact"/>
              <w:ind w:right="72"/>
              <w:jc w:val="right"/>
              <w:textAlignment w:val="baseline"/>
              <w:rPr>
                <w:rFonts w:ascii="Verdana" w:eastAsia="Verdana" w:hAnsi="Verdana"/>
                <w:b/>
                <w:color w:val="000000"/>
                <w:sz w:val="17"/>
                <w:lang w:val="es-ES"/>
              </w:rPr>
            </w:pPr>
            <w:r>
              <w:rPr>
                <w:rFonts w:ascii="Verdana" w:eastAsia="Verdana" w:hAnsi="Verdana"/>
                <w:b/>
                <w:color w:val="000000"/>
                <w:sz w:val="17"/>
                <w:lang w:val="es-ES"/>
              </w:rPr>
              <w:t>$ 24,462,591.3</w:t>
            </w:r>
          </w:p>
        </w:tc>
      </w:tr>
    </w:tbl>
    <w:p w:rsidR="00D04A9B" w:rsidRDefault="00D04A9B">
      <w:pPr>
        <w:sectPr w:rsidR="00D04A9B">
          <w:pgSz w:w="12240" w:h="15840"/>
          <w:pgMar w:top="0" w:right="1642" w:bottom="1064" w:left="1958" w:header="720" w:footer="720" w:gutter="0"/>
          <w:cols w:space="720"/>
        </w:sectPr>
      </w:pPr>
    </w:p>
    <w:p w:rsidR="00D04A9B" w:rsidRDefault="00E8466C">
      <w:pPr>
        <w:spacing w:before="1081" w:line="330" w:lineRule="exact"/>
        <w:jc w:val="center"/>
        <w:textAlignment w:val="baseline"/>
        <w:rPr>
          <w:rFonts w:eastAsia="Times New Roman"/>
          <w:color w:val="000000"/>
          <w:spacing w:val="10"/>
          <w:sz w:val="29"/>
          <w:lang w:val="es-ES"/>
        </w:rPr>
      </w:pPr>
      <w:r>
        <w:lastRenderedPageBreak/>
        <w:pict>
          <v:shape id="_x0000_s1323" type="#_x0000_t202" style="position:absolute;left:0;text-align:left;margin-left:5.6pt;margin-top:720.25pt;width:526.25pt;height:12.25pt;z-index:-251387904;mso-wrap-distance-left:0;mso-wrap-distance-right:0;mso-position-horizontal-relative:page;mso-position-vertical-relative:page" filled="f" stroked="f">
            <v:textbox inset="0,0,0,0">
              <w:txbxContent>
                <w:p w:rsidR="00D04A9B" w:rsidRDefault="00E8466C">
                  <w:pPr>
                    <w:tabs>
                      <w:tab w:val="right" w:pos="10368"/>
                    </w:tabs>
                    <w:spacing w:line="239"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30</w:t>
                  </w:r>
                </w:p>
              </w:txbxContent>
            </v:textbox>
            <w10:wrap type="square" anchorx="page" anchory="page"/>
          </v:shape>
        </w:pict>
      </w:r>
      <w:r>
        <w:pict>
          <v:line id="_x0000_s1322" style="position:absolute;left:0;text-align:left;z-index:251419648;mso-position-horizontal-relative:page;mso-position-vertical-relative:page" from="7.7pt,0" to="7.7pt,792.05pt" strokecolor="#0000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01" w:line="241" w:lineRule="exact"/>
        <w:textAlignment w:val="baseline"/>
        <w:rPr>
          <w:rFonts w:ascii="Verdana" w:eastAsia="Verdana" w:hAnsi="Verdana"/>
          <w:color w:val="000000"/>
          <w:spacing w:val="-15"/>
          <w:sz w:val="20"/>
          <w:lang w:val="es-ES"/>
        </w:rPr>
      </w:pPr>
      <w:r>
        <w:pict>
          <v:line id="_x0000_s1321" style="position:absolute;z-index:251420672;mso-position-horizontal-relative:page;mso-position-vertical-relative:page" from="97.95pt,73.2pt" to="524.45pt,73.2pt" strokecolor="#4b070c"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4" w:line="241"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8" w:line="257" w:lineRule="exact"/>
        <w:ind w:right="144"/>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 xml:space="preserve">Para el ejercicio 2019, Deudores por Préstamos al Personal se incluyó dentro del rubro de Derechos a Recibir Efectivo o Equivalentes a Largo Plazo, de </w:t>
      </w:r>
      <w:r>
        <w:rPr>
          <w:rFonts w:ascii="Verdana" w:eastAsia="Verdana" w:hAnsi="Verdana"/>
          <w:color w:val="000000"/>
          <w:spacing w:val="3"/>
          <w:sz w:val="20"/>
          <w:lang w:val="es-ES"/>
        </w:rPr>
        <w:t>conformidad con el MCGSPF, durante 2018 se incluía en el rubro de Otros Activos no Circulantes.</w:t>
      </w:r>
    </w:p>
    <w:p w:rsidR="00D04A9B" w:rsidRDefault="00E8466C">
      <w:pPr>
        <w:spacing w:before="197" w:line="258" w:lineRule="exact"/>
        <w:ind w:right="144"/>
        <w:jc w:val="both"/>
        <w:textAlignment w:val="baseline"/>
        <w:rPr>
          <w:rFonts w:ascii="Verdana" w:eastAsia="Verdana" w:hAnsi="Verdana"/>
          <w:b/>
          <w:color w:val="000000"/>
          <w:sz w:val="20"/>
          <w:lang w:val="es-ES"/>
        </w:rPr>
      </w:pPr>
      <w:r>
        <w:rPr>
          <w:rFonts w:ascii="Verdana" w:eastAsia="Verdana" w:hAnsi="Verdana"/>
          <w:b/>
          <w:color w:val="000000"/>
          <w:sz w:val="20"/>
          <w:lang w:val="es-ES"/>
        </w:rPr>
        <w:t xml:space="preserve">1.8.a) </w:t>
      </w:r>
      <w:r>
        <w:rPr>
          <w:rFonts w:ascii="Verdana" w:eastAsia="Verdana" w:hAnsi="Verdana"/>
          <w:color w:val="000000"/>
          <w:sz w:val="20"/>
          <w:lang w:val="es-ES"/>
        </w:rPr>
        <w:t>De conformidad con el CCT, el Instituto otorga a su personal préstamos para la adquisición de vivienda (créditos hipotecarios), ayuda para gastos de escrituración, créditos para enganche de casa habitación y préstamos a mediano plazo al personal. Las princ</w:t>
      </w:r>
      <w:r>
        <w:rPr>
          <w:rFonts w:ascii="Verdana" w:eastAsia="Verdana" w:hAnsi="Verdana"/>
          <w:color w:val="000000"/>
          <w:sz w:val="20"/>
          <w:lang w:val="es-ES"/>
        </w:rPr>
        <w:t>ipales características de los créditos hipotecarios son las siguientes:</w:t>
      </w:r>
    </w:p>
    <w:p w:rsidR="00D04A9B" w:rsidRDefault="00E8466C">
      <w:pPr>
        <w:numPr>
          <w:ilvl w:val="0"/>
          <w:numId w:val="8"/>
        </w:numPr>
        <w:spacing w:before="283" w:line="245" w:lineRule="exact"/>
        <w:ind w:left="360" w:hanging="360"/>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Deben otorgarse una sola vez en la vida laboral del trabajador.</w:t>
      </w:r>
    </w:p>
    <w:p w:rsidR="00D04A9B" w:rsidRDefault="00E8466C">
      <w:pPr>
        <w:numPr>
          <w:ilvl w:val="0"/>
          <w:numId w:val="8"/>
        </w:numPr>
        <w:spacing w:before="280" w:line="249" w:lineRule="exact"/>
        <w:ind w:left="360"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Para obtener un préstamo a mediano plazo o un crédito hipotecario, el trabajador deberá tener una antigüedad laboral mín</w:t>
      </w:r>
      <w:r>
        <w:rPr>
          <w:rFonts w:ascii="Verdana" w:eastAsia="Verdana" w:hAnsi="Verdana"/>
          <w:color w:val="000000"/>
          <w:sz w:val="20"/>
          <w:lang w:val="es-ES"/>
        </w:rPr>
        <w:t>ima de 5 años.</w:t>
      </w:r>
    </w:p>
    <w:p w:rsidR="00D04A9B" w:rsidRDefault="00E8466C">
      <w:pPr>
        <w:numPr>
          <w:ilvl w:val="0"/>
          <w:numId w:val="8"/>
        </w:numPr>
        <w:spacing w:before="278" w:line="245" w:lineRule="exact"/>
        <w:ind w:left="360" w:hanging="360"/>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El plazo máximo de amortización es de 25 años.</w:t>
      </w:r>
    </w:p>
    <w:p w:rsidR="00D04A9B" w:rsidRDefault="00E8466C">
      <w:pPr>
        <w:numPr>
          <w:ilvl w:val="0"/>
          <w:numId w:val="8"/>
        </w:numPr>
        <w:spacing w:before="264" w:line="259" w:lineRule="exact"/>
        <w:ind w:left="360"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El crédito deberá destinarse para la construcción, adquisición o ampliación de vivienda del o para el trabajador.</w:t>
      </w:r>
    </w:p>
    <w:p w:rsidR="00D04A9B" w:rsidRDefault="00E8466C">
      <w:pPr>
        <w:numPr>
          <w:ilvl w:val="0"/>
          <w:numId w:val="8"/>
        </w:numPr>
        <w:spacing w:before="271" w:line="258" w:lineRule="exact"/>
        <w:ind w:left="360"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Deberá ser garantizado mediante hipoteca o fideicomiso en primer lugar, que se constituirá sobre el inmueble objeto de la operación.</w:t>
      </w:r>
    </w:p>
    <w:p w:rsidR="00D04A9B" w:rsidRDefault="00E8466C">
      <w:pPr>
        <w:spacing w:before="191" w:line="256" w:lineRule="exact"/>
        <w:ind w:right="144"/>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Los créditos hipotecarios, se registran a su valor original y en el mes de octubre de cada año se actualizan con el increme</w:t>
      </w:r>
      <w:r>
        <w:rPr>
          <w:rFonts w:ascii="Verdana" w:eastAsia="Verdana" w:hAnsi="Verdana"/>
          <w:color w:val="000000"/>
          <w:spacing w:val="4"/>
          <w:sz w:val="20"/>
          <w:lang w:val="es-ES"/>
        </w:rPr>
        <w:t>nto salarial del Instituto o con el Índice Nacional de Precios al Consumidor (INPC), el que resulte menor. Dicha actualización constituye los rendimientos que el Instituto obtiene por el otorgamiento de dichos créditos. Cabe señalar que la actualización de</w:t>
      </w:r>
      <w:r>
        <w:rPr>
          <w:rFonts w:ascii="Verdana" w:eastAsia="Verdana" w:hAnsi="Verdana"/>
          <w:color w:val="000000"/>
          <w:spacing w:val="4"/>
          <w:sz w:val="20"/>
          <w:lang w:val="es-ES"/>
        </w:rPr>
        <w:t xml:space="preserve"> los créditos otorgados se registra anualmente en el mes de octubre, con base en el artículo 6 del CCT.</w:t>
      </w:r>
    </w:p>
    <w:p w:rsidR="00D04A9B" w:rsidRDefault="00E8466C">
      <w:pPr>
        <w:spacing w:before="139" w:line="245" w:lineRule="exact"/>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1.9 Bienes Inmuebles, Infraestructura y Construcciones en Proceso</w:t>
      </w:r>
    </w:p>
    <w:p w:rsidR="00D04A9B" w:rsidRDefault="00E8466C">
      <w:pPr>
        <w:spacing w:before="211" w:line="241" w:lineRule="exact"/>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y 2018, este rubro se integra de la siguiente manera:</w:t>
      </w:r>
    </w:p>
    <w:p w:rsidR="00D04A9B" w:rsidRDefault="00E8466C">
      <w:pPr>
        <w:spacing w:before="253" w:after="45" w:line="190" w:lineRule="exact"/>
        <w:ind w:left="4896"/>
        <w:textAlignment w:val="baseline"/>
        <w:rPr>
          <w:rFonts w:ascii="Verdana" w:eastAsia="Verdana" w:hAnsi="Verdana"/>
          <w:b/>
          <w:color w:val="000000"/>
          <w:spacing w:val="-1"/>
          <w:sz w:val="16"/>
          <w:lang w:val="es-ES"/>
        </w:rPr>
      </w:pPr>
      <w:r>
        <w:rPr>
          <w:rFonts w:ascii="Verdana" w:eastAsia="Verdana" w:hAnsi="Verdana"/>
          <w:b/>
          <w:color w:val="000000"/>
          <w:spacing w:val="-1"/>
          <w:sz w:val="16"/>
          <w:lang w:val="es-ES"/>
        </w:rPr>
        <w:t>Cifras en miles de pesos</w:t>
      </w:r>
    </w:p>
    <w:p w:rsidR="00D04A9B" w:rsidRDefault="00E8466C">
      <w:pPr>
        <w:spacing w:before="72" w:after="27" w:line="190" w:lineRule="exact"/>
        <w:ind w:left="4896"/>
        <w:textAlignment w:val="baseline"/>
        <w:rPr>
          <w:rFonts w:ascii="Verdana" w:eastAsia="Verdana" w:hAnsi="Verdana"/>
          <w:b/>
          <w:color w:val="000000"/>
          <w:spacing w:val="-4"/>
          <w:sz w:val="16"/>
          <w:lang w:val="es-ES"/>
        </w:rPr>
      </w:pPr>
      <w:r>
        <w:pict>
          <v:line id="_x0000_s1320" style="position:absolute;left:0;text-align:left;z-index:251421696;mso-position-horizontal-relative:page;mso-position-vertical-relative:page" from="260.15pt,576.5pt" to="531.9pt,576.5pt" strokecolor="#070707" strokeweight=".95pt">
            <w10:wrap anchorx="page" anchory="page"/>
          </v:line>
        </w:pict>
      </w:r>
      <w:r>
        <w:rPr>
          <w:rFonts w:ascii="Verdana" w:eastAsia="Verdana" w:hAnsi="Verdana"/>
          <w:b/>
          <w:color w:val="000000"/>
          <w:spacing w:val="-4"/>
          <w:sz w:val="16"/>
          <w:lang w:val="es-ES"/>
        </w:rPr>
        <w:t>31 de diciembre de 2019</w:t>
      </w:r>
    </w:p>
    <w:tbl>
      <w:tblPr>
        <w:tblW w:w="0" w:type="auto"/>
        <w:tblLayout w:type="fixed"/>
        <w:tblCellMar>
          <w:left w:w="0" w:type="dxa"/>
          <w:right w:w="0" w:type="dxa"/>
        </w:tblCellMar>
        <w:tblLook w:val="0000" w:firstRow="0" w:lastRow="0" w:firstColumn="0" w:lastColumn="0" w:noHBand="0" w:noVBand="0"/>
      </w:tblPr>
      <w:tblGrid>
        <w:gridCol w:w="3244"/>
        <w:gridCol w:w="5434"/>
      </w:tblGrid>
      <w:tr w:rsidR="00D04A9B">
        <w:tblPrEx>
          <w:tblCellMar>
            <w:top w:w="0" w:type="dxa"/>
            <w:bottom w:w="0" w:type="dxa"/>
          </w:tblCellMar>
        </w:tblPrEx>
        <w:trPr>
          <w:trHeight w:hRule="exact" w:val="822"/>
        </w:trPr>
        <w:tc>
          <w:tcPr>
            <w:tcW w:w="8678" w:type="dxa"/>
            <w:gridSpan w:val="2"/>
            <w:tcBorders>
              <w:top w:val="none" w:sz="0" w:space="0" w:color="000000"/>
              <w:left w:val="none" w:sz="0" w:space="0" w:color="000000"/>
              <w:bottom w:val="none" w:sz="0" w:space="0" w:color="000000"/>
              <w:right w:val="none" w:sz="0" w:space="0" w:color="000000"/>
            </w:tcBorders>
          </w:tcPr>
          <w:p w:rsidR="00D04A9B" w:rsidRDefault="00E8466C">
            <w:pPr>
              <w:tabs>
                <w:tab w:val="right" w:pos="8496"/>
              </w:tabs>
              <w:spacing w:before="105" w:line="198" w:lineRule="exact"/>
              <w:ind w:right="108"/>
              <w:jc w:val="right"/>
              <w:textAlignment w:val="baseline"/>
              <w:rPr>
                <w:rFonts w:ascii="Verdana" w:eastAsia="Verdana" w:hAnsi="Verdana"/>
                <w:b/>
                <w:color w:val="000000"/>
                <w:sz w:val="16"/>
                <w:lang w:val="es-ES"/>
              </w:rPr>
            </w:pPr>
            <w:r>
              <w:rPr>
                <w:rFonts w:ascii="Verdana" w:eastAsia="Verdana" w:hAnsi="Verdana"/>
                <w:b/>
                <w:color w:val="000000"/>
                <w:sz w:val="16"/>
                <w:lang w:val="es-ES"/>
              </w:rPr>
              <w:t>Depreciación</w:t>
            </w:r>
            <w:r>
              <w:rPr>
                <w:rFonts w:ascii="Verdana" w:eastAsia="Verdana" w:hAnsi="Verdana"/>
                <w:b/>
                <w:color w:val="000000"/>
                <w:sz w:val="16"/>
                <w:lang w:val="es-ES"/>
              </w:rPr>
              <w:tab/>
              <w:t>Vida útil</w:t>
            </w:r>
          </w:p>
          <w:p w:rsidR="00D04A9B" w:rsidRDefault="00E8466C">
            <w:pPr>
              <w:tabs>
                <w:tab w:val="left" w:pos="3528"/>
                <w:tab w:val="left" w:pos="4896"/>
                <w:tab w:val="left" w:pos="6624"/>
                <w:tab w:val="right" w:pos="8496"/>
              </w:tabs>
              <w:spacing w:before="10" w:line="202" w:lineRule="exact"/>
              <w:ind w:right="108"/>
              <w:jc w:val="right"/>
              <w:textAlignment w:val="baseline"/>
              <w:rPr>
                <w:rFonts w:ascii="Verdana" w:eastAsia="Verdana" w:hAnsi="Verdana"/>
                <w:b/>
                <w:color w:val="000000"/>
                <w:sz w:val="16"/>
                <w:lang w:val="es-ES"/>
              </w:rPr>
            </w:pPr>
            <w:r>
              <w:rPr>
                <w:rFonts w:ascii="Verdana" w:eastAsia="Verdana" w:hAnsi="Verdana"/>
                <w:b/>
                <w:color w:val="000000"/>
                <w:sz w:val="16"/>
                <w:lang w:val="es-ES"/>
              </w:rPr>
              <w:t>Concepto</w:t>
            </w:r>
            <w:r>
              <w:rPr>
                <w:rFonts w:ascii="Verdana" w:eastAsia="Verdana" w:hAnsi="Verdana"/>
                <w:b/>
                <w:color w:val="000000"/>
                <w:sz w:val="16"/>
                <w:lang w:val="es-ES"/>
              </w:rPr>
              <w:tab/>
              <w:t>Inversión</w:t>
            </w:r>
            <w:r>
              <w:rPr>
                <w:rFonts w:ascii="Verdana" w:eastAsia="Verdana" w:hAnsi="Verdana"/>
                <w:b/>
                <w:color w:val="000000"/>
                <w:sz w:val="16"/>
                <w:lang w:val="es-ES"/>
              </w:rPr>
              <w:tab/>
              <w:t>acumulada</w:t>
            </w:r>
            <w:r>
              <w:rPr>
                <w:rFonts w:ascii="Verdana" w:eastAsia="Verdana" w:hAnsi="Verdana"/>
                <w:b/>
                <w:color w:val="000000"/>
                <w:sz w:val="16"/>
                <w:lang w:val="es-ES"/>
              </w:rPr>
              <w:tab/>
              <w:t>Neto</w:t>
            </w:r>
            <w:r>
              <w:rPr>
                <w:rFonts w:ascii="Verdana" w:eastAsia="Verdana" w:hAnsi="Verdana"/>
                <w:b/>
                <w:color w:val="000000"/>
                <w:sz w:val="16"/>
                <w:lang w:val="es-ES"/>
              </w:rPr>
              <w:tab/>
              <w:t>estimada</w:t>
            </w:r>
          </w:p>
          <w:p w:rsidR="00D04A9B" w:rsidRDefault="00E8466C">
            <w:pPr>
              <w:tabs>
                <w:tab w:val="right" w:pos="8496"/>
              </w:tabs>
              <w:spacing w:before="7" w:after="86" w:line="204" w:lineRule="exact"/>
              <w:ind w:right="206"/>
              <w:jc w:val="right"/>
              <w:textAlignment w:val="baseline"/>
              <w:rPr>
                <w:rFonts w:ascii="Verdana" w:eastAsia="Verdana" w:hAnsi="Verdana"/>
                <w:b/>
                <w:color w:val="000000"/>
                <w:sz w:val="16"/>
                <w:lang w:val="es-ES"/>
              </w:rPr>
            </w:pPr>
            <w:r>
              <w:rPr>
                <w:rFonts w:ascii="Verdana" w:eastAsia="Verdana" w:hAnsi="Verdana"/>
                <w:b/>
                <w:color w:val="000000"/>
                <w:sz w:val="16"/>
                <w:lang w:val="es-ES"/>
              </w:rPr>
              <w:t>(1.12)</w:t>
            </w:r>
            <w:r>
              <w:rPr>
                <w:rFonts w:ascii="Verdana" w:eastAsia="Verdana" w:hAnsi="Verdana"/>
                <w:b/>
                <w:color w:val="000000"/>
                <w:sz w:val="16"/>
                <w:lang w:val="es-ES"/>
              </w:rPr>
              <w:tab/>
              <w:t>en años</w:t>
            </w:r>
          </w:p>
        </w:tc>
      </w:tr>
      <w:tr w:rsidR="00D04A9B">
        <w:tblPrEx>
          <w:tblCellMar>
            <w:top w:w="0" w:type="dxa"/>
            <w:bottom w:w="0" w:type="dxa"/>
          </w:tblCellMar>
        </w:tblPrEx>
        <w:trPr>
          <w:trHeight w:hRule="exact" w:val="30"/>
        </w:trPr>
        <w:tc>
          <w:tcPr>
            <w:tcW w:w="3244" w:type="dxa"/>
            <w:tcBorders>
              <w:top w:val="none" w:sz="0" w:space="0" w:color="000000"/>
              <w:left w:val="none" w:sz="0" w:space="0" w:color="000000"/>
              <w:bottom w:val="none" w:sz="0" w:space="0" w:color="000000"/>
              <w:right w:val="none" w:sz="0" w:space="0" w:color="000000"/>
            </w:tcBorders>
          </w:tcPr>
          <w:p w:rsidR="00D04A9B" w:rsidRDefault="00D04A9B"/>
        </w:tc>
        <w:tc>
          <w:tcPr>
            <w:tcW w:w="5434" w:type="dxa"/>
            <w:tcBorders>
              <w:top w:val="single" w:sz="7" w:space="0" w:color="070707"/>
              <w:left w:val="none" w:sz="0" w:space="0" w:color="000000"/>
              <w:bottom w:val="none" w:sz="0" w:space="0" w:color="000000"/>
              <w:right w:val="none" w:sz="0" w:space="0" w:color="000000"/>
            </w:tcBorders>
          </w:tcPr>
          <w:p w:rsidR="00D04A9B" w:rsidRDefault="00D04A9B"/>
        </w:tc>
      </w:tr>
    </w:tbl>
    <w:p w:rsidR="00D04A9B" w:rsidRDefault="00E8466C">
      <w:pPr>
        <w:tabs>
          <w:tab w:val="decimal" w:pos="4536"/>
          <w:tab w:val="decimal" w:pos="7344"/>
        </w:tabs>
        <w:spacing w:line="186" w:lineRule="exact"/>
        <w:ind w:left="144"/>
        <w:textAlignment w:val="baseline"/>
        <w:rPr>
          <w:rFonts w:ascii="Verdana" w:eastAsia="Verdana" w:hAnsi="Verdana"/>
          <w:color w:val="000000"/>
          <w:sz w:val="16"/>
          <w:lang w:val="es-ES"/>
        </w:rPr>
      </w:pPr>
      <w:r>
        <w:rPr>
          <w:rFonts w:ascii="Verdana" w:eastAsia="Verdana" w:hAnsi="Verdana"/>
          <w:color w:val="000000"/>
          <w:sz w:val="16"/>
          <w:lang w:val="es-ES"/>
        </w:rPr>
        <w:t>Terrenos</w:t>
      </w:r>
      <w:r>
        <w:rPr>
          <w:rFonts w:ascii="Verdana" w:eastAsia="Verdana" w:hAnsi="Verdana"/>
          <w:color w:val="000000"/>
          <w:sz w:val="16"/>
          <w:lang w:val="es-ES"/>
        </w:rPr>
        <w:tab/>
        <w:t>$ 23</w:t>
      </w:r>
      <w:proofErr w:type="gramStart"/>
      <w:r>
        <w:rPr>
          <w:rFonts w:ascii="Verdana" w:eastAsia="Verdana" w:hAnsi="Verdana"/>
          <w:color w:val="000000"/>
          <w:sz w:val="16"/>
          <w:lang w:val="es-ES"/>
        </w:rPr>
        <w:t>,260,033.8</w:t>
      </w:r>
      <w:proofErr w:type="gramEnd"/>
      <w:r>
        <w:rPr>
          <w:rFonts w:ascii="Verdana" w:eastAsia="Verdana" w:hAnsi="Verdana"/>
          <w:color w:val="000000"/>
          <w:sz w:val="16"/>
          <w:lang w:val="es-ES"/>
        </w:rPr>
        <w:tab/>
        <w:t>- $ 23,260,033.8</w:t>
      </w:r>
    </w:p>
    <w:p w:rsidR="00D04A9B" w:rsidRDefault="00E8466C">
      <w:pPr>
        <w:tabs>
          <w:tab w:val="left" w:pos="3600"/>
          <w:tab w:val="decimal" w:pos="7344"/>
          <w:tab w:val="right" w:pos="8568"/>
        </w:tabs>
        <w:spacing w:line="211" w:lineRule="exact"/>
        <w:ind w:left="144"/>
        <w:textAlignment w:val="baseline"/>
        <w:rPr>
          <w:rFonts w:ascii="Verdana" w:eastAsia="Verdana" w:hAnsi="Verdana"/>
          <w:color w:val="000000"/>
          <w:sz w:val="16"/>
          <w:lang w:val="es-ES"/>
        </w:rPr>
      </w:pPr>
      <w:r>
        <w:rPr>
          <w:rFonts w:ascii="Verdana" w:eastAsia="Verdana" w:hAnsi="Verdana"/>
          <w:color w:val="000000"/>
          <w:sz w:val="16"/>
          <w:lang w:val="es-ES"/>
        </w:rPr>
        <w:t>Edificios no Habitacionales</w:t>
      </w:r>
      <w:r>
        <w:rPr>
          <w:rFonts w:ascii="Verdana" w:eastAsia="Verdana" w:hAnsi="Verdana"/>
          <w:color w:val="000000"/>
          <w:sz w:val="16"/>
          <w:lang w:val="es-ES"/>
        </w:rPr>
        <w:tab/>
        <w:t>96</w:t>
      </w:r>
      <w:proofErr w:type="gramStart"/>
      <w:r>
        <w:rPr>
          <w:rFonts w:ascii="Verdana" w:eastAsia="Verdana" w:hAnsi="Verdana"/>
          <w:color w:val="000000"/>
          <w:sz w:val="16"/>
          <w:lang w:val="es-ES"/>
        </w:rPr>
        <w:t>,534,468.4</w:t>
      </w:r>
      <w:proofErr w:type="gramEnd"/>
      <w:r>
        <w:rPr>
          <w:rFonts w:ascii="Verdana" w:eastAsia="Verdana" w:hAnsi="Verdana"/>
          <w:color w:val="000000"/>
          <w:sz w:val="16"/>
          <w:lang w:val="es-ES"/>
        </w:rPr>
        <w:t xml:space="preserve"> $26,753,597.0</w:t>
      </w:r>
      <w:r>
        <w:rPr>
          <w:rFonts w:ascii="Verdana" w:eastAsia="Verdana" w:hAnsi="Verdana"/>
          <w:color w:val="000000"/>
          <w:sz w:val="16"/>
          <w:lang w:val="es-ES"/>
        </w:rPr>
        <w:tab/>
        <w:t>69,780,871.4</w:t>
      </w:r>
      <w:r>
        <w:rPr>
          <w:rFonts w:ascii="Verdana" w:eastAsia="Verdana" w:hAnsi="Verdana"/>
          <w:color w:val="000000"/>
          <w:sz w:val="16"/>
          <w:lang w:val="es-ES"/>
        </w:rPr>
        <w:tab/>
        <w:t>66.66</w:t>
      </w:r>
    </w:p>
    <w:p w:rsidR="00D04A9B" w:rsidRDefault="00E8466C">
      <w:pPr>
        <w:spacing w:before="1" w:line="167" w:lineRule="exact"/>
        <w:ind w:left="144"/>
        <w:textAlignment w:val="baseline"/>
        <w:rPr>
          <w:rFonts w:ascii="Verdana" w:eastAsia="Verdana" w:hAnsi="Verdana"/>
          <w:color w:val="000000"/>
          <w:spacing w:val="19"/>
          <w:sz w:val="16"/>
          <w:lang w:val="es-ES"/>
        </w:rPr>
      </w:pPr>
      <w:r>
        <w:rPr>
          <w:rFonts w:ascii="Verdana" w:eastAsia="Verdana" w:hAnsi="Verdana"/>
          <w:color w:val="000000"/>
          <w:spacing w:val="19"/>
          <w:sz w:val="16"/>
          <w:lang w:val="es-ES"/>
        </w:rPr>
        <w:t>Construcciones en Proceso en</w:t>
      </w:r>
    </w:p>
    <w:p w:rsidR="00D04A9B" w:rsidRDefault="00E8466C">
      <w:pPr>
        <w:tabs>
          <w:tab w:val="decimal" w:pos="4536"/>
          <w:tab w:val="decimal" w:pos="7344"/>
        </w:tabs>
        <w:spacing w:line="107" w:lineRule="exact"/>
        <w:ind w:left="3744"/>
        <w:textAlignment w:val="baseline"/>
        <w:rPr>
          <w:rFonts w:ascii="Verdana" w:eastAsia="Verdana" w:hAnsi="Verdana"/>
          <w:color w:val="000000"/>
          <w:sz w:val="16"/>
          <w:lang w:val="es-ES"/>
        </w:rPr>
      </w:pPr>
      <w:r>
        <w:rPr>
          <w:rFonts w:ascii="Verdana" w:eastAsia="Verdana" w:hAnsi="Verdana"/>
          <w:color w:val="000000"/>
          <w:sz w:val="16"/>
          <w:lang w:val="es-ES"/>
        </w:rPr>
        <w:tab/>
        <w:t>5</w:t>
      </w:r>
      <w:proofErr w:type="gramStart"/>
      <w:r>
        <w:rPr>
          <w:rFonts w:ascii="Verdana" w:eastAsia="Verdana" w:hAnsi="Verdana"/>
          <w:color w:val="000000"/>
          <w:sz w:val="16"/>
          <w:lang w:val="es-ES"/>
        </w:rPr>
        <w:t>,838,859.9</w:t>
      </w:r>
      <w:proofErr w:type="gramEnd"/>
      <w:r>
        <w:rPr>
          <w:rFonts w:ascii="Verdana" w:eastAsia="Verdana" w:hAnsi="Verdana"/>
          <w:color w:val="000000"/>
          <w:sz w:val="16"/>
          <w:lang w:val="es-ES"/>
        </w:rPr>
        <w:tab/>
        <w:t>5,838,859.9</w:t>
      </w:r>
    </w:p>
    <w:p w:rsidR="00D04A9B" w:rsidRDefault="00E8466C">
      <w:pPr>
        <w:spacing w:line="152" w:lineRule="exact"/>
        <w:ind w:left="144"/>
        <w:textAlignment w:val="baseline"/>
        <w:rPr>
          <w:rFonts w:ascii="Verdana" w:eastAsia="Verdana" w:hAnsi="Verdana"/>
          <w:color w:val="000000"/>
          <w:spacing w:val="7"/>
          <w:sz w:val="16"/>
          <w:lang w:val="es-ES"/>
        </w:rPr>
      </w:pPr>
      <w:r>
        <w:rPr>
          <w:rFonts w:ascii="Verdana" w:eastAsia="Verdana" w:hAnsi="Verdana"/>
          <w:color w:val="000000"/>
          <w:spacing w:val="7"/>
          <w:sz w:val="16"/>
          <w:lang w:val="es-ES"/>
        </w:rPr>
        <w:t>Bienes Propios</w:t>
      </w:r>
    </w:p>
    <w:p w:rsidR="00D04A9B" w:rsidRDefault="00E8466C">
      <w:pPr>
        <w:spacing w:before="15" w:line="190" w:lineRule="exact"/>
        <w:ind w:left="144"/>
        <w:textAlignment w:val="baseline"/>
        <w:rPr>
          <w:rFonts w:ascii="Verdana" w:eastAsia="Verdana" w:hAnsi="Verdana"/>
          <w:b/>
          <w:color w:val="000000"/>
          <w:spacing w:val="20"/>
          <w:sz w:val="16"/>
          <w:lang w:val="es-ES"/>
        </w:rPr>
      </w:pPr>
      <w:r>
        <w:pict>
          <v:line id="_x0000_s1319" style="position:absolute;left:0;text-align:left;z-index:251422720;mso-position-horizontal-relative:page;mso-position-vertical-relative:page" from="260.65pt,676.1pt" to="531.9pt,676.1pt" strokecolor="#0e0e0e" strokeweight=".5pt">
            <w10:wrap anchorx="page" anchory="page"/>
          </v:line>
        </w:pict>
      </w:r>
      <w:r>
        <w:rPr>
          <w:rFonts w:ascii="Verdana" w:eastAsia="Verdana" w:hAnsi="Verdana"/>
          <w:b/>
          <w:color w:val="000000"/>
          <w:spacing w:val="20"/>
          <w:sz w:val="16"/>
          <w:lang w:val="es-ES"/>
        </w:rPr>
        <w:t>Total de Bienes Inmuebles,</w:t>
      </w:r>
    </w:p>
    <w:p w:rsidR="00D04A9B" w:rsidRDefault="00E8466C">
      <w:pPr>
        <w:spacing w:before="7" w:line="203" w:lineRule="exact"/>
        <w:ind w:left="144" w:right="1152"/>
        <w:textAlignment w:val="baseline"/>
        <w:rPr>
          <w:rFonts w:ascii="Verdana" w:eastAsia="Verdana" w:hAnsi="Verdana"/>
          <w:b/>
          <w:color w:val="000000"/>
          <w:sz w:val="16"/>
          <w:lang w:val="es-ES"/>
        </w:rPr>
      </w:pPr>
      <w:r>
        <w:pict>
          <v:line id="_x0000_s1318" style="position:absolute;left:0;text-align:left;z-index:251423744;mso-position-horizontal-relative:page;mso-position-vertical-relative:page" from="260.15pt,708pt" to="531.9pt,708pt" strokecolor="#222" strokeweight="1.45pt">
            <v:stroke linestyle="thinThin"/>
            <w10:wrap anchorx="page" anchory="page"/>
          </v:line>
        </w:pict>
      </w:r>
      <w:r>
        <w:pict>
          <v:line id="_x0000_s1317" style="position:absolute;left:0;text-align:left;z-index:251424768;mso-position-horizontal-relative:page;mso-position-vertical-relative:page" from="97.95pt,717.6pt" to="524.95pt,717.6pt" strokecolor="#160808" strokeweight="3.85pt">
            <v:stroke linestyle="thinThin"/>
            <w10:wrap anchorx="page" anchory="page"/>
          </v:line>
        </w:pict>
      </w:r>
      <w:r>
        <w:rPr>
          <w:rFonts w:ascii="Verdana" w:eastAsia="Verdana" w:hAnsi="Verdana"/>
          <w:b/>
          <w:color w:val="000000"/>
          <w:sz w:val="16"/>
          <w:lang w:val="es-ES"/>
        </w:rPr>
        <w:t>Infraestructura y Construcciones $125</w:t>
      </w:r>
      <w:proofErr w:type="gramStart"/>
      <w:r>
        <w:rPr>
          <w:rFonts w:ascii="Verdana" w:eastAsia="Verdana" w:hAnsi="Verdana"/>
          <w:b/>
          <w:color w:val="000000"/>
          <w:sz w:val="16"/>
          <w:lang w:val="es-ES"/>
        </w:rPr>
        <w:t>,633,362.1</w:t>
      </w:r>
      <w:proofErr w:type="gramEnd"/>
      <w:r>
        <w:rPr>
          <w:rFonts w:ascii="Verdana" w:eastAsia="Verdana" w:hAnsi="Verdana"/>
          <w:b/>
          <w:color w:val="000000"/>
          <w:sz w:val="16"/>
          <w:lang w:val="es-ES"/>
        </w:rPr>
        <w:t xml:space="preserve"> $26,753,597.0 $ 98,879,765.1 en Proceso</w:t>
      </w:r>
    </w:p>
    <w:p w:rsidR="00D04A9B" w:rsidRDefault="00D04A9B">
      <w:pPr>
        <w:sectPr w:rsidR="00D04A9B">
          <w:pgSz w:w="12240" w:h="15840"/>
          <w:pgMar w:top="0" w:right="1603" w:bottom="1039" w:left="1959" w:header="720" w:footer="720" w:gutter="0"/>
          <w:cols w:space="720"/>
        </w:sectPr>
      </w:pPr>
    </w:p>
    <w:p w:rsidR="00D04A9B" w:rsidRDefault="00E8466C">
      <w:pPr>
        <w:textAlignment w:val="baseline"/>
        <w:rPr>
          <w:rFonts w:eastAsia="Times New Roman"/>
          <w:color w:val="000000"/>
          <w:sz w:val="24"/>
        </w:rPr>
      </w:pPr>
      <w:r>
        <w:lastRenderedPageBreak/>
        <w:pict>
          <v:shape id="_x0000_s1316" type="#_x0000_t202" style="position:absolute;margin-left:5.6pt;margin-top:0;width:522.15pt;height:11in;z-index:-251386880;mso-wrap-distance-left:0;mso-wrap-distance-right:0;mso-position-horizontal-relative:page;mso-position-vertical-relative:page" filled="f" stroked="f">
            <v:textbox inset="0,0,0,0">
              <w:txbxContent>
                <w:p w:rsidR="00D04A9B" w:rsidRDefault="00E8466C">
                  <w:pPr>
                    <w:textAlignment w:val="baseline"/>
                  </w:pPr>
                  <w:r>
                    <w:rPr>
                      <w:noProof/>
                      <w:lang w:val="es-MX" w:eastAsia="es-MX"/>
                    </w:rPr>
                    <w:drawing>
                      <wp:inline distT="0" distB="0" distL="0" distR="0">
                        <wp:extent cx="6631305" cy="1005840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30"/>
                                <a:stretch>
                                  <a:fillRect/>
                                </a:stretch>
                              </pic:blipFill>
                              <pic:spPr>
                                <a:xfrm>
                                  <a:off x="0" y="0"/>
                                  <a:ext cx="6631305" cy="10058400"/>
                                </a:xfrm>
                                <a:prstGeom prst="rect">
                                  <a:avLst/>
                                </a:prstGeom>
                              </pic:spPr>
                            </pic:pic>
                          </a:graphicData>
                        </a:graphic>
                      </wp:inline>
                    </w:drawing>
                  </w:r>
                </w:p>
              </w:txbxContent>
            </v:textbox>
            <w10:wrap type="square" anchorx="page" anchory="page"/>
          </v:shape>
        </w:pict>
      </w:r>
      <w:r>
        <w:pict>
          <v:shape id="_x0000_s1315" type="#_x0000_t202" style="position:absolute;margin-left:100.8pt;margin-top:722.65pt;width:422.9pt;height:9.85pt;z-index:-251385856;mso-wrap-distance-left:0;mso-wrap-distance-right:0;mso-position-horizontal-relative:page;mso-position-vertical-relative:page" stroked="f">
            <v:textbox inset="0,0,0,0">
              <w:txbxContent>
                <w:p w:rsidR="00D04A9B" w:rsidRDefault="00E8466C">
                  <w:pPr>
                    <w:tabs>
                      <w:tab w:val="right" w:pos="8424"/>
                    </w:tabs>
                    <w:spacing w:line="191"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31</w:t>
                  </w:r>
                </w:p>
              </w:txbxContent>
            </v:textbox>
            <w10:wrap type="square" anchorx="page" anchory="page"/>
          </v:shape>
        </w:pict>
      </w:r>
      <w:r>
        <w:pict>
          <v:shape id="_x0000_s1314" type="#_x0000_t202" style="position:absolute;margin-left:339.35pt;margin-top:138.7pt;width:58.8pt;height:29.55pt;z-index:-251384832;mso-wrap-distance-left:0;mso-wrap-distance-right:0;mso-position-horizontal-relative:page;mso-position-vertical-relative:page" stroked="f">
            <v:textbox inset="0,0,0,0">
              <w:txbxContent>
                <w:p w:rsidR="00D04A9B" w:rsidRDefault="00E8466C">
                  <w:pPr>
                    <w:spacing w:line="188" w:lineRule="exact"/>
                    <w:textAlignment w:val="baseline"/>
                    <w:rPr>
                      <w:rFonts w:ascii="Verdana" w:eastAsia="Verdana" w:hAnsi="Verdana"/>
                      <w:b/>
                      <w:color w:val="000000"/>
                      <w:sz w:val="16"/>
                      <w:lang w:val="es-ES"/>
                    </w:rPr>
                  </w:pPr>
                  <w:r>
                    <w:rPr>
                      <w:rFonts w:ascii="Verdana" w:eastAsia="Verdana" w:hAnsi="Verdana"/>
                      <w:b/>
                      <w:color w:val="000000"/>
                      <w:sz w:val="16"/>
                      <w:lang w:val="es-ES"/>
                    </w:rPr>
                    <w:t>Depreciación acumulada</w:t>
                  </w:r>
                </w:p>
                <w:p w:rsidR="00D04A9B" w:rsidRDefault="00E8466C">
                  <w:pPr>
                    <w:spacing w:before="16" w:line="188" w:lineRule="exact"/>
                    <w:jc w:val="center"/>
                    <w:textAlignment w:val="baseline"/>
                    <w:rPr>
                      <w:rFonts w:ascii="Verdana" w:eastAsia="Verdana" w:hAnsi="Verdana"/>
                      <w:b/>
                      <w:color w:val="000000"/>
                      <w:spacing w:val="-27"/>
                      <w:sz w:val="16"/>
                      <w:lang w:val="es-ES"/>
                    </w:rPr>
                  </w:pPr>
                  <w:r>
                    <w:rPr>
                      <w:rFonts w:ascii="Verdana" w:eastAsia="Verdana" w:hAnsi="Verdana"/>
                      <w:b/>
                      <w:color w:val="000000"/>
                      <w:spacing w:val="-27"/>
                      <w:sz w:val="16"/>
                      <w:lang w:val="es-ES"/>
                    </w:rPr>
                    <w:t>(1.12)</w:t>
                  </w:r>
                </w:p>
              </w:txbxContent>
            </v:textbox>
            <w10:wrap type="square" anchorx="page" anchory="page"/>
          </v:shape>
        </w:pict>
      </w:r>
      <w:r>
        <w:pict>
          <v:shape id="_x0000_s1313" type="#_x0000_t202" style="position:absolute;margin-left:429.6pt;margin-top:138.95pt;width:91.45pt;height:27.85pt;z-index:-251383808;mso-wrap-distance-left:0;mso-wrap-distance-right:0;mso-position-horizontal-relative:page;mso-position-vertical-relative:page" stroked="f">
            <v:textbox inset="0,0,0,0">
              <w:txbxContent>
                <w:p w:rsidR="00D04A9B" w:rsidRDefault="00E8466C">
                  <w:pPr>
                    <w:spacing w:line="168" w:lineRule="exact"/>
                    <w:ind w:left="1080"/>
                    <w:textAlignment w:val="baseline"/>
                    <w:rPr>
                      <w:rFonts w:ascii="Verdana" w:eastAsia="Verdana" w:hAnsi="Verdana"/>
                      <w:b/>
                      <w:color w:val="000000"/>
                      <w:spacing w:val="-10"/>
                      <w:sz w:val="16"/>
                      <w:lang w:val="es-ES"/>
                    </w:rPr>
                  </w:pPr>
                  <w:r>
                    <w:rPr>
                      <w:rFonts w:ascii="Verdana" w:eastAsia="Verdana" w:hAnsi="Verdana"/>
                      <w:b/>
                      <w:color w:val="000000"/>
                      <w:spacing w:val="-10"/>
                      <w:sz w:val="16"/>
                      <w:lang w:val="es-ES"/>
                    </w:rPr>
                    <w:t>Vida útil</w:t>
                  </w:r>
                </w:p>
                <w:p w:rsidR="00D04A9B" w:rsidRDefault="00E8466C">
                  <w:pPr>
                    <w:tabs>
                      <w:tab w:val="right" w:pos="1800"/>
                    </w:tabs>
                    <w:spacing w:before="12" w:line="192" w:lineRule="exact"/>
                    <w:textAlignment w:val="baseline"/>
                    <w:rPr>
                      <w:rFonts w:ascii="Verdana" w:eastAsia="Verdana" w:hAnsi="Verdana"/>
                      <w:b/>
                      <w:color w:val="000000"/>
                      <w:sz w:val="16"/>
                      <w:lang w:val="es-ES"/>
                    </w:rPr>
                  </w:pPr>
                  <w:r>
                    <w:rPr>
                      <w:rFonts w:ascii="Verdana" w:eastAsia="Verdana" w:hAnsi="Verdana"/>
                      <w:b/>
                      <w:color w:val="000000"/>
                      <w:sz w:val="16"/>
                      <w:lang w:val="es-ES"/>
                    </w:rPr>
                    <w:t>Neto</w:t>
                  </w:r>
                  <w:r>
                    <w:rPr>
                      <w:rFonts w:ascii="Verdana" w:eastAsia="Verdana" w:hAnsi="Verdana"/>
                      <w:b/>
                      <w:color w:val="000000"/>
                      <w:sz w:val="16"/>
                      <w:lang w:val="es-ES"/>
                    </w:rPr>
                    <w:tab/>
                    <w:t>estimada</w:t>
                  </w:r>
                </w:p>
                <w:p w:rsidR="00D04A9B" w:rsidRDefault="00E8466C">
                  <w:pPr>
                    <w:spacing w:before="17" w:line="158" w:lineRule="exact"/>
                    <w:ind w:left="1080"/>
                    <w:textAlignment w:val="baseline"/>
                    <w:rPr>
                      <w:rFonts w:ascii="Verdana" w:eastAsia="Verdana" w:hAnsi="Verdana"/>
                      <w:b/>
                      <w:color w:val="000000"/>
                      <w:spacing w:val="-7"/>
                      <w:sz w:val="16"/>
                      <w:lang w:val="es-ES"/>
                    </w:rPr>
                  </w:pPr>
                  <w:proofErr w:type="gramStart"/>
                  <w:r>
                    <w:rPr>
                      <w:rFonts w:ascii="Verdana" w:eastAsia="Verdana" w:hAnsi="Verdana"/>
                      <w:b/>
                      <w:color w:val="000000"/>
                      <w:spacing w:val="-7"/>
                      <w:sz w:val="16"/>
                      <w:lang w:val="es-ES"/>
                    </w:rPr>
                    <w:t>en</w:t>
                  </w:r>
                  <w:proofErr w:type="gramEnd"/>
                  <w:r>
                    <w:rPr>
                      <w:rFonts w:ascii="Verdana" w:eastAsia="Verdana" w:hAnsi="Verdana"/>
                      <w:b/>
                      <w:color w:val="000000"/>
                      <w:spacing w:val="-7"/>
                      <w:sz w:val="16"/>
                      <w:lang w:val="es-ES"/>
                    </w:rPr>
                    <w:t xml:space="preserve"> años</w:t>
                  </w:r>
                </w:p>
              </w:txbxContent>
            </v:textbox>
            <w10:wrap type="square" anchorx="page" anchory="page"/>
          </v:shape>
        </w:pict>
      </w:r>
      <w:r>
        <w:pict>
          <v:shape id="_x0000_s1312" type="#_x0000_t202" style="position:absolute;margin-left:103.7pt;margin-top:149.3pt;width:210.95pt;height:8.4pt;z-index:-251382784;mso-wrap-distance-left:0;mso-wrap-distance-right:0;mso-position-horizontal-relative:page;mso-position-vertical-relative:page" stroked="f">
            <v:textbox inset="0,0,0,0">
              <w:txbxContent>
                <w:p w:rsidR="00D04A9B" w:rsidRDefault="00E8466C">
                  <w:pPr>
                    <w:tabs>
                      <w:tab w:val="right" w:pos="4248"/>
                    </w:tabs>
                    <w:spacing w:after="4" w:line="163" w:lineRule="exact"/>
                    <w:textAlignment w:val="baseline"/>
                    <w:rPr>
                      <w:rFonts w:ascii="Verdana" w:eastAsia="Verdana" w:hAnsi="Verdana"/>
                      <w:b/>
                      <w:color w:val="000000"/>
                      <w:sz w:val="16"/>
                      <w:lang w:val="es-ES"/>
                    </w:rPr>
                  </w:pPr>
                  <w:r>
                    <w:rPr>
                      <w:rFonts w:ascii="Verdana" w:eastAsia="Verdana" w:hAnsi="Verdana"/>
                      <w:b/>
                      <w:color w:val="000000"/>
                      <w:sz w:val="16"/>
                      <w:lang w:val="es-ES"/>
                    </w:rPr>
                    <w:t>Concepto</w:t>
                  </w:r>
                  <w:r>
                    <w:rPr>
                      <w:rFonts w:ascii="Verdana" w:eastAsia="Verdana" w:hAnsi="Verdana"/>
                      <w:b/>
                      <w:color w:val="000000"/>
                      <w:sz w:val="16"/>
                      <w:lang w:val="es-ES"/>
                    </w:rPr>
                    <w:tab/>
                    <w:t>Inversión</w:t>
                  </w:r>
                </w:p>
              </w:txbxContent>
            </v:textbox>
            <w10:wrap type="square" anchorx="page" anchory="page"/>
          </v:shape>
        </w:pict>
      </w:r>
      <w:r>
        <w:pict>
          <v:shape id="_x0000_s1311" type="#_x0000_t202" style="position:absolute;margin-left:502.1pt;margin-top:184.55pt;width:22.05pt;height:6.25pt;z-index:-251381760;mso-wrap-distance-left:0;mso-wrap-distance-right:0;mso-position-horizontal-relative:page;mso-position-vertical-relative:page" stroked="f">
            <v:textbox inset="0,0,0,0">
              <w:txbxContent>
                <w:p w:rsidR="00D04A9B" w:rsidRDefault="00E8466C">
                  <w:pPr>
                    <w:spacing w:line="125" w:lineRule="exact"/>
                    <w:textAlignment w:val="baseline"/>
                    <w:rPr>
                      <w:rFonts w:ascii="Verdana" w:eastAsia="Verdana" w:hAnsi="Verdana"/>
                      <w:color w:val="000000"/>
                      <w:spacing w:val="-23"/>
                      <w:sz w:val="16"/>
                      <w:lang w:val="es-ES"/>
                    </w:rPr>
                  </w:pPr>
                  <w:r>
                    <w:rPr>
                      <w:rFonts w:ascii="Verdana" w:eastAsia="Verdana" w:hAnsi="Verdana"/>
                      <w:color w:val="000000"/>
                      <w:spacing w:val="-23"/>
                      <w:sz w:val="16"/>
                      <w:lang w:val="es-ES"/>
                    </w:rPr>
                    <w:t>66.66</w:t>
                  </w:r>
                </w:p>
              </w:txbxContent>
            </v:textbox>
            <w10:wrap type="square" anchorx="page" anchory="page"/>
          </v:shape>
        </w:pict>
      </w:r>
      <w:r>
        <w:pict>
          <v:shape id="_x0000_s1310" type="#_x0000_t202" style="position:absolute;margin-left:336pt;margin-top:170.9pt;width:134.15pt;height:38.85pt;z-index:-251380736;mso-wrap-distance-left:0;mso-wrap-distance-right:0;mso-position-horizontal-relative:page;mso-position-vertical-relative:page" stroked="f">
            <v:textbox inset="0,0,0,0">
              <w:txbxContent>
                <w:p w:rsidR="00D04A9B" w:rsidRDefault="00E8466C">
                  <w:pPr>
                    <w:spacing w:line="163" w:lineRule="exact"/>
                    <w:jc w:val="right"/>
                    <w:textAlignment w:val="baseline"/>
                    <w:rPr>
                      <w:rFonts w:ascii="Verdana" w:eastAsia="Verdana" w:hAnsi="Verdana"/>
                      <w:color w:val="000000"/>
                      <w:spacing w:val="1"/>
                      <w:sz w:val="16"/>
                      <w:lang w:val="es-ES"/>
                    </w:rPr>
                  </w:pPr>
                  <w:r>
                    <w:rPr>
                      <w:rFonts w:ascii="Verdana" w:eastAsia="Verdana" w:hAnsi="Verdana"/>
                      <w:color w:val="000000"/>
                      <w:spacing w:val="1"/>
                      <w:sz w:val="16"/>
                      <w:lang w:val="es-ES"/>
                    </w:rPr>
                    <w:t>- $ 23</w:t>
                  </w:r>
                  <w:proofErr w:type="gramStart"/>
                  <w:r>
                    <w:rPr>
                      <w:rFonts w:ascii="Verdana" w:eastAsia="Verdana" w:hAnsi="Verdana"/>
                      <w:color w:val="000000"/>
                      <w:spacing w:val="1"/>
                      <w:sz w:val="16"/>
                      <w:lang w:val="es-ES"/>
                    </w:rPr>
                    <w:t>,143,836.0</w:t>
                  </w:r>
                  <w:proofErr w:type="gramEnd"/>
                </w:p>
                <w:p w:rsidR="00D04A9B" w:rsidRDefault="00E8466C">
                  <w:pPr>
                    <w:spacing w:before="66" w:line="188" w:lineRule="exact"/>
                    <w:textAlignment w:val="baseline"/>
                    <w:rPr>
                      <w:rFonts w:ascii="Verdana" w:eastAsia="Verdana" w:hAnsi="Verdana"/>
                      <w:color w:val="000000"/>
                      <w:spacing w:val="5"/>
                      <w:sz w:val="16"/>
                      <w:lang w:val="es-ES"/>
                    </w:rPr>
                  </w:pPr>
                  <w:r>
                    <w:rPr>
                      <w:rFonts w:ascii="Verdana" w:eastAsia="Verdana" w:hAnsi="Verdana"/>
                      <w:color w:val="000000"/>
                      <w:spacing w:val="5"/>
                      <w:sz w:val="16"/>
                      <w:lang w:val="es-ES"/>
                    </w:rPr>
                    <w:t>$ 26</w:t>
                  </w:r>
                  <w:proofErr w:type="gramStart"/>
                  <w:r>
                    <w:rPr>
                      <w:rFonts w:ascii="Verdana" w:eastAsia="Verdana" w:hAnsi="Verdana"/>
                      <w:color w:val="000000"/>
                      <w:spacing w:val="5"/>
                      <w:sz w:val="16"/>
                      <w:lang w:val="es-ES"/>
                    </w:rPr>
                    <w:t>,127,021.0</w:t>
                  </w:r>
                  <w:proofErr w:type="gramEnd"/>
                  <w:r>
                    <w:rPr>
                      <w:rFonts w:ascii="Verdana" w:eastAsia="Verdana" w:hAnsi="Verdana"/>
                      <w:color w:val="000000"/>
                      <w:spacing w:val="5"/>
                      <w:sz w:val="16"/>
                      <w:lang w:val="es-ES"/>
                    </w:rPr>
                    <w:t xml:space="preserve"> 67,469,229.0</w:t>
                  </w:r>
                </w:p>
                <w:p w:rsidR="00D04A9B" w:rsidRDefault="00E8466C">
                  <w:pPr>
                    <w:spacing w:before="172" w:line="183" w:lineRule="exact"/>
                    <w:jc w:val="right"/>
                    <w:textAlignment w:val="baseline"/>
                    <w:rPr>
                      <w:rFonts w:ascii="Verdana" w:eastAsia="Verdana" w:hAnsi="Verdana"/>
                      <w:color w:val="000000"/>
                      <w:spacing w:val="-5"/>
                      <w:sz w:val="16"/>
                      <w:lang w:val="es-ES"/>
                    </w:rPr>
                  </w:pPr>
                  <w:r>
                    <w:rPr>
                      <w:rFonts w:ascii="Verdana" w:eastAsia="Verdana" w:hAnsi="Verdana"/>
                      <w:color w:val="000000"/>
                      <w:spacing w:val="-5"/>
                      <w:sz w:val="16"/>
                      <w:lang w:val="es-ES"/>
                    </w:rPr>
                    <w:t>7</w:t>
                  </w:r>
                  <w:proofErr w:type="gramStart"/>
                  <w:r>
                    <w:rPr>
                      <w:rFonts w:ascii="Verdana" w:eastAsia="Verdana" w:hAnsi="Verdana"/>
                      <w:color w:val="000000"/>
                      <w:spacing w:val="-5"/>
                      <w:sz w:val="16"/>
                      <w:lang w:val="es-ES"/>
                    </w:rPr>
                    <w:t>,423,330.5</w:t>
                  </w:r>
                  <w:proofErr w:type="gramEnd"/>
                </w:p>
              </w:txbxContent>
            </v:textbox>
            <w10:wrap type="square" anchorx="page" anchory="page"/>
          </v:shape>
        </w:pict>
      </w:r>
      <w:r>
        <w:pict>
          <v:shape id="_x0000_s1309" type="#_x0000_t202" style="position:absolute;margin-left:103.45pt;margin-top:170.65pt;width:224.4pt;height:44.65pt;z-index:-251379712;mso-wrap-distance-left:0;mso-wrap-distance-right:0;mso-position-horizontal-relative:page;mso-position-vertical-relative:page" stroked="f">
            <v:textbox inset="0,0,0,0">
              <w:txbxContent>
                <w:p w:rsidR="00D04A9B" w:rsidRDefault="00E8466C">
                  <w:pPr>
                    <w:tabs>
                      <w:tab w:val="decimal" w:pos="4320"/>
                    </w:tabs>
                    <w:spacing w:line="168" w:lineRule="exact"/>
                    <w:jc w:val="both"/>
                    <w:textAlignment w:val="baseline"/>
                    <w:rPr>
                      <w:rFonts w:ascii="Verdana" w:eastAsia="Verdana" w:hAnsi="Verdana"/>
                      <w:color w:val="000000"/>
                      <w:sz w:val="16"/>
                      <w:lang w:val="es-ES"/>
                    </w:rPr>
                  </w:pPr>
                  <w:r>
                    <w:rPr>
                      <w:rFonts w:ascii="Verdana" w:eastAsia="Verdana" w:hAnsi="Verdana"/>
                      <w:color w:val="000000"/>
                      <w:sz w:val="16"/>
                      <w:lang w:val="es-ES"/>
                    </w:rPr>
                    <w:t>Terrenos</w:t>
                  </w:r>
                  <w:r>
                    <w:rPr>
                      <w:rFonts w:ascii="Verdana" w:eastAsia="Verdana" w:hAnsi="Verdana"/>
                      <w:color w:val="000000"/>
                      <w:sz w:val="16"/>
                      <w:lang w:val="es-ES"/>
                    </w:rPr>
                    <w:tab/>
                    <w:t>$ 23</w:t>
                  </w:r>
                  <w:proofErr w:type="gramStart"/>
                  <w:r>
                    <w:rPr>
                      <w:rFonts w:ascii="Verdana" w:eastAsia="Verdana" w:hAnsi="Verdana"/>
                      <w:color w:val="000000"/>
                      <w:sz w:val="16"/>
                      <w:lang w:val="es-ES"/>
                    </w:rPr>
                    <w:t>,143,836.0</w:t>
                  </w:r>
                  <w:proofErr w:type="gramEnd"/>
                </w:p>
                <w:p w:rsidR="00D04A9B" w:rsidRDefault="00E8466C">
                  <w:pPr>
                    <w:tabs>
                      <w:tab w:val="decimal" w:pos="4320"/>
                    </w:tabs>
                    <w:spacing w:before="64" w:line="185" w:lineRule="exact"/>
                    <w:jc w:val="both"/>
                    <w:textAlignment w:val="baseline"/>
                    <w:rPr>
                      <w:rFonts w:ascii="Verdana" w:eastAsia="Verdana" w:hAnsi="Verdana"/>
                      <w:color w:val="000000"/>
                      <w:sz w:val="16"/>
                      <w:lang w:val="es-ES"/>
                    </w:rPr>
                  </w:pPr>
                  <w:r>
                    <w:rPr>
                      <w:rFonts w:ascii="Verdana" w:eastAsia="Verdana" w:hAnsi="Verdana"/>
                      <w:color w:val="000000"/>
                      <w:sz w:val="16"/>
                      <w:lang w:val="es-ES"/>
                    </w:rPr>
                    <w:t>Edificios no Habitacionales</w:t>
                  </w:r>
                  <w:r>
                    <w:rPr>
                      <w:rFonts w:ascii="Verdana" w:eastAsia="Verdana" w:hAnsi="Verdana"/>
                      <w:color w:val="000000"/>
                      <w:sz w:val="16"/>
                      <w:lang w:val="es-ES"/>
                    </w:rPr>
                    <w:tab/>
                    <w:t>93</w:t>
                  </w:r>
                  <w:proofErr w:type="gramStart"/>
                  <w:r>
                    <w:rPr>
                      <w:rFonts w:ascii="Verdana" w:eastAsia="Verdana" w:hAnsi="Verdana"/>
                      <w:color w:val="000000"/>
                      <w:sz w:val="16"/>
                      <w:lang w:val="es-ES"/>
                    </w:rPr>
                    <w:t>,596,250.0</w:t>
                  </w:r>
                  <w:proofErr w:type="gramEnd"/>
                </w:p>
                <w:p w:rsidR="00D04A9B" w:rsidRDefault="00E8466C">
                  <w:pPr>
                    <w:spacing w:before="66" w:line="164" w:lineRule="exact"/>
                    <w:jc w:val="both"/>
                    <w:textAlignment w:val="baseline"/>
                    <w:rPr>
                      <w:rFonts w:ascii="Verdana" w:eastAsia="Verdana" w:hAnsi="Verdana"/>
                      <w:color w:val="000000"/>
                      <w:spacing w:val="19"/>
                      <w:sz w:val="16"/>
                      <w:lang w:val="es-ES"/>
                    </w:rPr>
                  </w:pPr>
                  <w:r>
                    <w:rPr>
                      <w:rFonts w:ascii="Verdana" w:eastAsia="Verdana" w:hAnsi="Verdana"/>
                      <w:color w:val="000000"/>
                      <w:spacing w:val="19"/>
                      <w:sz w:val="16"/>
                      <w:lang w:val="es-ES"/>
                    </w:rPr>
                    <w:t>Construcciones en Proceso en</w:t>
                  </w:r>
                </w:p>
                <w:p w:rsidR="00D04A9B" w:rsidRDefault="00E8466C">
                  <w:pPr>
                    <w:tabs>
                      <w:tab w:val="decimal" w:pos="4320"/>
                    </w:tabs>
                    <w:spacing w:after="4" w:line="241" w:lineRule="exact"/>
                    <w:jc w:val="both"/>
                    <w:textAlignment w:val="baseline"/>
                    <w:rPr>
                      <w:rFonts w:ascii="Verdana" w:eastAsia="Verdana" w:hAnsi="Verdana"/>
                      <w:color w:val="000000"/>
                      <w:sz w:val="16"/>
                      <w:lang w:val="es-ES"/>
                    </w:rPr>
                  </w:pPr>
                  <w:r>
                    <w:rPr>
                      <w:rFonts w:ascii="Verdana" w:eastAsia="Verdana" w:hAnsi="Verdana"/>
                      <w:color w:val="000000"/>
                      <w:sz w:val="16"/>
                      <w:lang w:val="es-ES"/>
                    </w:rPr>
                    <w:t>Bienes Propios</w:t>
                  </w:r>
                  <w:r>
                    <w:rPr>
                      <w:rFonts w:ascii="Verdana" w:eastAsia="Verdana" w:hAnsi="Verdana"/>
                      <w:color w:val="000000"/>
                      <w:sz w:val="16"/>
                      <w:lang w:val="es-ES"/>
                    </w:rPr>
                    <w:tab/>
                    <w:t>7</w:t>
                  </w:r>
                  <w:proofErr w:type="gramStart"/>
                  <w:r>
                    <w:rPr>
                      <w:rFonts w:ascii="Verdana" w:eastAsia="Verdana" w:hAnsi="Verdana"/>
                      <w:color w:val="000000"/>
                      <w:sz w:val="16"/>
                      <w:lang w:val="es-ES"/>
                    </w:rPr>
                    <w:t>,423,330.5</w:t>
                  </w:r>
                  <w:proofErr w:type="gramEnd"/>
                </w:p>
              </w:txbxContent>
            </v:textbox>
            <w10:wrap type="square" anchorx="page" anchory="page"/>
          </v:shape>
        </w:pict>
      </w:r>
      <w:r>
        <w:pict>
          <v:shape id="_x0000_s1308" type="#_x0000_t202" style="position:absolute;margin-left:194.65pt;margin-top:56.4pt;width:235.45pt;height:14.15pt;z-index:-251378688;mso-wrap-distance-left:0;mso-wrap-distance-right:0;mso-position-horizontal-relative:page;mso-position-vertical-relative:page" stroked="f">
            <v:textbox inset="0,0,0,0">
              <w:txbxContent>
                <w:p w:rsidR="00D04A9B" w:rsidRDefault="00E8466C">
                  <w:pPr>
                    <w:spacing w:line="268" w:lineRule="exact"/>
                    <w:textAlignment w:val="baseline"/>
                    <w:rPr>
                      <w:rFonts w:eastAsia="Times New Roman"/>
                      <w:color w:val="000000"/>
                      <w:spacing w:val="6"/>
                      <w:sz w:val="29"/>
                      <w:lang w:val="es-ES"/>
                    </w:rPr>
                  </w:pPr>
                  <w:r>
                    <w:rPr>
                      <w:rFonts w:eastAsia="Times New Roman"/>
                      <w:color w:val="000000"/>
                      <w:spacing w:val="6"/>
                      <w:sz w:val="29"/>
                      <w:lang w:val="es-ES"/>
                    </w:rPr>
                    <w:t>Instituto Mexicano del Seguro Social</w:t>
                  </w:r>
                </w:p>
              </w:txbxContent>
            </v:textbox>
            <w10:wrap type="square" anchorx="page" anchory="page"/>
          </v:shape>
        </w:pict>
      </w:r>
      <w:r>
        <w:pict>
          <v:shape id="_x0000_s1307" type="#_x0000_t202" style="position:absolute;margin-left:103.2pt;margin-top:78.5pt;width:416.9pt;height:20.6pt;z-index:-251377664;mso-wrap-distance-left:0;mso-wrap-distance-right:0;mso-position-horizontal-relative:page;mso-position-vertical-relative:page" stroked="f">
            <v:textbox inset="0,0,0,0">
              <w:txbxContent>
                <w:p w:rsidR="00D04A9B" w:rsidRDefault="00E8466C">
                  <w:pPr>
                    <w:spacing w:line="188" w:lineRule="exact"/>
                    <w:textAlignment w:val="baseline"/>
                    <w:rPr>
                      <w:rFonts w:ascii="Verdana" w:eastAsia="Verdana" w:hAnsi="Verdana"/>
                      <w:color w:val="000000"/>
                      <w:spacing w:val="-17"/>
                      <w:sz w:val="20"/>
                      <w:lang w:val="es-ES"/>
                    </w:rPr>
                  </w:pPr>
                  <w:r>
                    <w:rPr>
                      <w:rFonts w:ascii="Verdana" w:eastAsia="Verdana" w:hAnsi="Verdana"/>
                      <w:color w:val="000000"/>
                      <w:spacing w:val="-17"/>
                      <w:sz w:val="20"/>
                      <w:lang w:val="es-ES"/>
                    </w:rPr>
                    <w:t>Organismo Público Descentralizado Integrante del Sector Paraestatal de la Administración Pública</w:t>
                  </w:r>
                </w:p>
                <w:p w:rsidR="00D04A9B" w:rsidRDefault="00E8466C">
                  <w:pPr>
                    <w:spacing w:before="18" w:line="196"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txbxContent>
            </v:textbox>
            <w10:wrap type="square" anchorx="page" anchory="page"/>
          </v:shape>
        </w:pict>
      </w:r>
      <w:r>
        <w:pict>
          <v:shape id="_x0000_s1306" type="#_x0000_t202" style="position:absolute;margin-left:338.4pt;margin-top:115.7pt;width:108.25pt;height:8.6pt;z-index:-251376640;mso-wrap-distance-left:0;mso-wrap-distance-right:0;mso-position-horizontal-relative:page;mso-position-vertical-relative:page" stroked="f">
            <v:textbox inset="0,0,0,0">
              <w:txbxContent>
                <w:p w:rsidR="00D04A9B" w:rsidRDefault="00E8466C">
                  <w:pPr>
                    <w:spacing w:line="162" w:lineRule="exact"/>
                    <w:textAlignment w:val="baseline"/>
                    <w:rPr>
                      <w:rFonts w:ascii="Verdana" w:eastAsia="Verdana" w:hAnsi="Verdana"/>
                      <w:b/>
                      <w:color w:val="000000"/>
                      <w:spacing w:val="-5"/>
                      <w:sz w:val="16"/>
                      <w:lang w:val="es-ES"/>
                    </w:rPr>
                  </w:pPr>
                  <w:r>
                    <w:rPr>
                      <w:rFonts w:ascii="Verdana" w:eastAsia="Verdana" w:hAnsi="Verdana"/>
                      <w:b/>
                      <w:color w:val="000000"/>
                      <w:spacing w:val="-5"/>
                      <w:sz w:val="16"/>
                      <w:lang w:val="es-ES"/>
                    </w:rPr>
                    <w:t>Cifras en miles de pesos</w:t>
                  </w:r>
                </w:p>
              </w:txbxContent>
            </v:textbox>
            <w10:wrap type="square" anchorx="page" anchory="page"/>
          </v:shape>
        </w:pict>
      </w:r>
      <w:r>
        <w:pict>
          <v:shape id="_x0000_s1305" type="#_x0000_t202" style="position:absolute;margin-left:339.1pt;margin-top:127.2pt;width:106.6pt;height:7.2pt;z-index:-251375616;mso-wrap-distance-left:0;mso-wrap-distance-right:0;mso-position-horizontal-relative:page;mso-position-vertical-relative:page" stroked="f">
            <v:textbox inset="0,0,0,0">
              <w:txbxContent>
                <w:p w:rsidR="00D04A9B" w:rsidRDefault="00E8466C">
                  <w:pPr>
                    <w:spacing w:line="134" w:lineRule="exact"/>
                    <w:textAlignment w:val="baseline"/>
                    <w:rPr>
                      <w:rFonts w:ascii="Verdana" w:eastAsia="Verdana" w:hAnsi="Verdana"/>
                      <w:b/>
                      <w:color w:val="000000"/>
                      <w:spacing w:val="-9"/>
                      <w:sz w:val="16"/>
                      <w:lang w:val="es-ES"/>
                    </w:rPr>
                  </w:pPr>
                  <w:r>
                    <w:rPr>
                      <w:rFonts w:ascii="Verdana" w:eastAsia="Verdana" w:hAnsi="Verdana"/>
                      <w:b/>
                      <w:color w:val="000000"/>
                      <w:spacing w:val="-9"/>
                      <w:sz w:val="16"/>
                      <w:lang w:val="es-ES"/>
                    </w:rPr>
                    <w:t>31 de diciembre de 2018</w:t>
                  </w:r>
                </w:p>
              </w:txbxContent>
            </v:textbox>
            <w10:wrap type="square" anchorx="page" anchory="page"/>
          </v:shape>
        </w:pict>
      </w:r>
      <w:r>
        <w:pict>
          <v:shape id="_x0000_s1304" type="#_x0000_t202" style="position:absolute;margin-left:103.45pt;margin-top:217.7pt;width:366.7pt;height:28.3pt;z-index:-251374592;mso-wrap-distance-left:0;mso-wrap-distance-right:0;mso-position-horizontal-relative:page;mso-position-vertical-relative:page" stroked="f">
            <v:textbox inset="0,0,0,0">
              <w:txbxContent>
                <w:p w:rsidR="00D04A9B" w:rsidRDefault="00E8466C">
                  <w:pPr>
                    <w:spacing w:line="168" w:lineRule="exact"/>
                    <w:textAlignment w:val="baseline"/>
                    <w:rPr>
                      <w:rFonts w:ascii="Verdana" w:eastAsia="Verdana" w:hAnsi="Verdana"/>
                      <w:b/>
                      <w:color w:val="000000"/>
                      <w:spacing w:val="20"/>
                      <w:sz w:val="16"/>
                      <w:lang w:val="es-ES"/>
                    </w:rPr>
                  </w:pPr>
                  <w:r>
                    <w:rPr>
                      <w:rFonts w:ascii="Verdana" w:eastAsia="Verdana" w:hAnsi="Verdana"/>
                      <w:b/>
                      <w:color w:val="000000"/>
                      <w:spacing w:val="20"/>
                      <w:sz w:val="16"/>
                      <w:lang w:val="es-ES"/>
                    </w:rPr>
                    <w:t>Total de Bienes Inmuebles,</w:t>
                  </w:r>
                </w:p>
                <w:p w:rsidR="00D04A9B" w:rsidRDefault="00E8466C">
                  <w:pPr>
                    <w:spacing w:line="194" w:lineRule="exact"/>
                    <w:jc w:val="both"/>
                    <w:textAlignment w:val="baseline"/>
                    <w:rPr>
                      <w:rFonts w:ascii="Verdana" w:eastAsia="Verdana" w:hAnsi="Verdana"/>
                      <w:b/>
                      <w:color w:val="000000"/>
                      <w:sz w:val="16"/>
                      <w:lang w:val="es-ES"/>
                    </w:rPr>
                  </w:pPr>
                  <w:r>
                    <w:rPr>
                      <w:rFonts w:ascii="Verdana" w:eastAsia="Verdana" w:hAnsi="Verdana"/>
                      <w:b/>
                      <w:color w:val="000000"/>
                      <w:sz w:val="16"/>
                      <w:lang w:val="es-ES"/>
                    </w:rPr>
                    <w:t>Infraestructura y Construcciones $ 124</w:t>
                  </w:r>
                  <w:proofErr w:type="gramStart"/>
                  <w:r>
                    <w:rPr>
                      <w:rFonts w:ascii="Verdana" w:eastAsia="Verdana" w:hAnsi="Verdana"/>
                      <w:b/>
                      <w:color w:val="000000"/>
                      <w:sz w:val="16"/>
                      <w:lang w:val="es-ES"/>
                    </w:rPr>
                    <w:t>,163,416.5</w:t>
                  </w:r>
                  <w:proofErr w:type="gramEnd"/>
                  <w:r>
                    <w:rPr>
                      <w:rFonts w:ascii="Verdana" w:eastAsia="Verdana" w:hAnsi="Verdana"/>
                      <w:b/>
                      <w:color w:val="000000"/>
                      <w:sz w:val="16"/>
                      <w:lang w:val="es-ES"/>
                    </w:rPr>
                    <w:t xml:space="preserve"> $ 26,127,021.0 $98,036,395.5 en Proceso</w:t>
                  </w:r>
                </w:p>
              </w:txbxContent>
            </v:textbox>
            <w10:wrap type="square" anchorx="page" anchory="page"/>
          </v:shape>
        </w:pict>
      </w:r>
      <w:r>
        <w:pict>
          <v:shape id="_x0000_s1303" type="#_x0000_t202" style="position:absolute;margin-left:100.3pt;margin-top:271.3pt;width:422.9pt;height:77.65pt;z-index:-251373568;mso-wrap-distance-left:0;mso-wrap-distance-right:0;mso-position-horizontal-relative:page;mso-position-vertical-relative:page" stroked="f">
            <v:textbox inset="0,0,0,0">
              <w:txbxContent>
                <w:p w:rsidR="00D04A9B" w:rsidRDefault="00E8466C">
                  <w:pPr>
                    <w:spacing w:line="257" w:lineRule="exact"/>
                    <w:jc w:val="both"/>
                    <w:textAlignment w:val="baseline"/>
                    <w:rPr>
                      <w:rFonts w:ascii="Verdana" w:eastAsia="Verdana" w:hAnsi="Verdana"/>
                      <w:color w:val="000000"/>
                      <w:sz w:val="20"/>
                      <w:lang w:val="es-ES"/>
                    </w:rPr>
                  </w:pPr>
                  <w:r>
                    <w:rPr>
                      <w:rFonts w:ascii="Verdana" w:eastAsia="Verdana" w:hAnsi="Verdana"/>
                      <w:color w:val="000000"/>
                      <w:sz w:val="20"/>
                      <w:lang w:val="es-ES"/>
                    </w:rPr>
                    <w:t>Los inmuebles con base al artículo 285 de la LSS, se consideran destinados al servicio público de carácter nacional del Seguro Social y tendrán el carácter de biene</w:t>
                  </w:r>
                  <w:r>
                    <w:rPr>
                      <w:rFonts w:ascii="Verdana" w:eastAsia="Verdana" w:hAnsi="Verdana"/>
                      <w:color w:val="000000"/>
                      <w:sz w:val="20"/>
                      <w:lang w:val="es-ES"/>
                    </w:rPr>
                    <w:t>s de dominio público de la Federación, toda vez que sólo se podría disponer de ellos para cumplir con los fines previstos en la LSS y garantizar su viabilidad financiera en el largo plazo. Estos inmuebles; así como el mobiliario y equipo, se reconocen inic</w:t>
                  </w:r>
                  <w:r>
                    <w:rPr>
                      <w:rFonts w:ascii="Verdana" w:eastAsia="Verdana" w:hAnsi="Verdana"/>
                      <w:color w:val="000000"/>
                      <w:sz w:val="20"/>
                      <w:lang w:val="es-ES"/>
                    </w:rPr>
                    <w:t>ialmente a su valor de adquisición.</w:t>
                  </w:r>
                </w:p>
              </w:txbxContent>
            </v:textbox>
            <w10:wrap type="square" anchorx="page" anchory="page"/>
          </v:shape>
        </w:pict>
      </w:r>
      <w:r>
        <w:pict>
          <v:shape id="_x0000_s1302" type="#_x0000_t202" style="position:absolute;margin-left:100.3pt;margin-top:358.85pt;width:423.15pt;height:125.25pt;z-index:-251372544;mso-wrap-distance-left:0;mso-wrap-distance-right:0;mso-position-horizontal-relative:page;mso-position-vertical-relative:page" stroked="f">
            <v:textbox inset="0,0,0,0">
              <w:txbxContent>
                <w:p w:rsidR="00D04A9B" w:rsidRDefault="00E8466C">
                  <w:pPr>
                    <w:spacing w:line="258" w:lineRule="exact"/>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Al 31 de diciembre de 2019, derivado de las acciones de conciliación con los órganos de operación administrativa desconcentrada, existen 61 inmuebles en posesión del Instituto que se localizan en diversos estados del </w:t>
                  </w:r>
                  <w:r>
                    <w:rPr>
                      <w:rFonts w:ascii="Verdana" w:eastAsia="Verdana" w:hAnsi="Verdana"/>
                      <w:color w:val="000000"/>
                      <w:sz w:val="20"/>
                      <w:lang w:val="es-ES"/>
                    </w:rPr>
                    <w:t>país afectos al régimen ordinario, en proceso de regularizar la figura jurídica con las formalidades de Ley, en relación a los 63 inmuebles reportados al cierre del 2018.</w:t>
                  </w:r>
                </w:p>
                <w:p w:rsidR="00D04A9B" w:rsidRDefault="00E8466C">
                  <w:pPr>
                    <w:spacing w:before="178" w:line="257" w:lineRule="exact"/>
                    <w:jc w:val="both"/>
                    <w:textAlignment w:val="baseline"/>
                    <w:rPr>
                      <w:rFonts w:ascii="Verdana" w:eastAsia="Verdana" w:hAnsi="Verdana"/>
                      <w:color w:val="000000"/>
                      <w:sz w:val="20"/>
                      <w:lang w:val="es-ES"/>
                    </w:rPr>
                  </w:pPr>
                  <w:r>
                    <w:rPr>
                      <w:rFonts w:ascii="Verdana" w:eastAsia="Verdana" w:hAnsi="Verdana"/>
                      <w:color w:val="000000"/>
                      <w:sz w:val="20"/>
                      <w:lang w:val="es-ES"/>
                    </w:rPr>
                    <w:t>Durante el 2019 el Instituto llevó a cabo acciones en coordinación con los órganos de</w:t>
                  </w:r>
                  <w:r>
                    <w:rPr>
                      <w:rFonts w:ascii="Verdana" w:eastAsia="Verdana" w:hAnsi="Verdana"/>
                      <w:color w:val="000000"/>
                      <w:sz w:val="20"/>
                      <w:lang w:val="es-ES"/>
                    </w:rPr>
                    <w:t xml:space="preserve"> operación administrativa desconcentrada ante los tres órdenes de gobierno, siendo así, que fueron regularizados 2 terrenos por un valor de $34,771.1 miles de pesos.</w:t>
                  </w:r>
                </w:p>
              </w:txbxContent>
            </v:textbox>
            <w10:wrap type="square" anchorx="page" anchory="page"/>
          </v:shape>
        </w:pict>
      </w:r>
      <w:r>
        <w:pict>
          <v:shape id="_x0000_s1301" type="#_x0000_t202" style="position:absolute;margin-left:100.1pt;margin-top:493.45pt;width:423.1pt;height:103.45pt;z-index:-251371520;mso-wrap-distance-left:0;mso-wrap-distance-right:0;mso-position-horizontal-relative:page;mso-position-vertical-relative:page" stroked="f">
            <v:textbox inset="0,0,0,0">
              <w:txbxContent>
                <w:p w:rsidR="00D04A9B" w:rsidRDefault="00E8466C">
                  <w:pPr>
                    <w:spacing w:after="4" w:line="258" w:lineRule="exact"/>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 xml:space="preserve">De igual manera, se concluyó la integración del expediente y se obtuvo autorización del H. Consejo Técnico para la regularización de la donación realizada por el Gobierno Federal del denominado Sanatorio "Las Américas" Hospital General de Zona No. 26. </w:t>
                  </w:r>
                  <w:proofErr w:type="gramStart"/>
                  <w:r>
                    <w:rPr>
                      <w:rFonts w:ascii="Verdana" w:eastAsia="Verdana" w:hAnsi="Verdana"/>
                      <w:color w:val="000000"/>
                      <w:spacing w:val="2"/>
                      <w:sz w:val="20"/>
                      <w:lang w:val="es-ES"/>
                    </w:rPr>
                    <w:t>con</w:t>
                  </w:r>
                  <w:proofErr w:type="gramEnd"/>
                  <w:r>
                    <w:rPr>
                      <w:rFonts w:ascii="Verdana" w:eastAsia="Verdana" w:hAnsi="Verdana"/>
                      <w:color w:val="000000"/>
                      <w:spacing w:val="2"/>
                      <w:sz w:val="20"/>
                      <w:lang w:val="es-ES"/>
                    </w:rPr>
                    <w:t xml:space="preserve"> </w:t>
                  </w:r>
                  <w:r>
                    <w:rPr>
                      <w:rFonts w:ascii="Verdana" w:eastAsia="Verdana" w:hAnsi="Verdana"/>
                      <w:color w:val="000000"/>
                      <w:spacing w:val="2"/>
                      <w:sz w:val="20"/>
                      <w:lang w:val="es-ES"/>
                    </w:rPr>
                    <w:t>domicilio en Chilpancingo 56 y 60, Tlaxcala 159 y Aguascalientes 162, Colonia Hipódromo Condesa, Alcaldía Cuauhtémoc, en CDMX, y respecto del que actualmente se encuentra en formalización de la Escritura. El inmueble tiene un valor de $177,838.7 miles de p</w:t>
                  </w:r>
                  <w:r>
                    <w:rPr>
                      <w:rFonts w:ascii="Verdana" w:eastAsia="Verdana" w:hAnsi="Verdana"/>
                      <w:color w:val="000000"/>
                      <w:spacing w:val="2"/>
                      <w:sz w:val="20"/>
                      <w:lang w:val="es-ES"/>
                    </w:rPr>
                    <w:t xml:space="preserve">esos, según dictamen </w:t>
                  </w:r>
                  <w:proofErr w:type="spellStart"/>
                  <w:r>
                    <w:rPr>
                      <w:rFonts w:ascii="Verdana" w:eastAsia="Verdana" w:hAnsi="Verdana"/>
                      <w:color w:val="000000"/>
                      <w:spacing w:val="2"/>
                      <w:sz w:val="20"/>
                      <w:lang w:val="es-ES"/>
                    </w:rPr>
                    <w:t>valuatorio</w:t>
                  </w:r>
                  <w:proofErr w:type="spellEnd"/>
                  <w:r>
                    <w:rPr>
                      <w:rFonts w:ascii="Verdana" w:eastAsia="Verdana" w:hAnsi="Verdana"/>
                      <w:color w:val="000000"/>
                      <w:spacing w:val="2"/>
                      <w:sz w:val="20"/>
                      <w:lang w:val="es-ES"/>
                    </w:rPr>
                    <w:t xml:space="preserve"> vigente al 2018.</w:t>
                  </w:r>
                </w:p>
              </w:txbxContent>
            </v:textbox>
            <w10:wrap type="square" anchorx="page" anchory="page"/>
          </v:shape>
        </w:pict>
      </w:r>
      <w:r>
        <w:pict>
          <v:shape id="_x0000_s1300" type="#_x0000_t202" style="position:absolute;margin-left:100.8pt;margin-top:604.5pt;width:422.65pt;height:90.3pt;z-index:-251370496;mso-wrap-distance-left:0;mso-wrap-distance-right:0;mso-position-horizontal-relative:page;mso-position-vertical-relative:page" stroked="f">
            <v:textbox inset="0,0,0,0">
              <w:txbxContent>
                <w:p w:rsidR="00D04A9B" w:rsidRDefault="00E8466C">
                  <w:pPr>
                    <w:spacing w:line="258" w:lineRule="exact"/>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En cuanto a los inmuebles ubicados en Islas de Cedros, se llevaron a cabo mesas especializadas de trabajo con el Instituto de Administración y Avalúos de Bienes Nacionales (INDAABIN) y las dependencias administradoras de inmuebles, con el propósito de dete</w:t>
                  </w:r>
                  <w:r>
                    <w:rPr>
                      <w:rFonts w:ascii="Verdana" w:eastAsia="Verdana" w:hAnsi="Verdana"/>
                      <w:color w:val="000000"/>
                      <w:spacing w:val="4"/>
                      <w:sz w:val="20"/>
                      <w:lang w:val="es-ES"/>
                    </w:rPr>
                    <w:t>rminar la jurisdicción para la regularización de las ocupaciones del Instituto en superficie insular, concluyendo la competencia de la Secretaría de Gobernación para la regularización y otorgamiento del uso a favor del Instituto.</w:t>
                  </w:r>
                </w:p>
              </w:txbxContent>
            </v:textbox>
            <w10:wrap type="square" anchorx="page" anchory="page"/>
          </v:shape>
        </w:pict>
      </w:r>
    </w:p>
    <w:p w:rsidR="00D04A9B" w:rsidRDefault="00D04A9B">
      <w:pPr>
        <w:sectPr w:rsidR="00D04A9B">
          <w:pgSz w:w="12240" w:h="15840"/>
          <w:pgMar w:top="0" w:right="1440" w:bottom="324" w:left="1440" w:header="720" w:footer="720" w:gutter="0"/>
          <w:cols w:space="720"/>
        </w:sectPr>
      </w:pPr>
    </w:p>
    <w:p w:rsidR="00D04A9B" w:rsidRDefault="00E8466C">
      <w:pPr>
        <w:spacing w:before="1090" w:line="335" w:lineRule="exact"/>
        <w:jc w:val="center"/>
        <w:textAlignment w:val="baseline"/>
        <w:rPr>
          <w:rFonts w:eastAsia="Times New Roman"/>
          <w:color w:val="000000"/>
          <w:spacing w:val="10"/>
          <w:sz w:val="29"/>
          <w:lang w:val="es-ES"/>
        </w:rPr>
      </w:pPr>
      <w:r>
        <w:lastRenderedPageBreak/>
        <w:pict>
          <v:line id="_x0000_s1299" style="position:absolute;left:0;text-align:left;z-index:251425792;mso-position-horizontal-relative:page;mso-position-vertical-relative:page" from="7.9pt,0" to="7.9pt,792.05pt" strokecolor="#010001" strokeweight="4.55pt">
            <w10:wrap anchorx="page" anchory="page"/>
          </v:line>
        </w:pict>
      </w:r>
      <w:r>
        <w:rPr>
          <w:rFonts w:eastAsia="Times New Roman"/>
          <w:color w:val="000000"/>
          <w:spacing w:val="10"/>
          <w:sz w:val="29"/>
          <w:lang w:val="es-ES"/>
        </w:rPr>
        <w:t>Instituto Mexi</w:t>
      </w:r>
      <w:r>
        <w:rPr>
          <w:rFonts w:eastAsia="Times New Roman"/>
          <w:color w:val="000000"/>
          <w:spacing w:val="10"/>
          <w:sz w:val="29"/>
          <w:lang w:val="es-ES"/>
        </w:rPr>
        <w:t>cano del Seguro Social</w:t>
      </w:r>
    </w:p>
    <w:p w:rsidR="00D04A9B" w:rsidRDefault="00E8466C">
      <w:pPr>
        <w:spacing w:before="98" w:line="241" w:lineRule="exact"/>
        <w:textAlignment w:val="baseline"/>
        <w:rPr>
          <w:rFonts w:ascii="Verdana" w:eastAsia="Verdana" w:hAnsi="Verdana"/>
          <w:color w:val="000000"/>
          <w:spacing w:val="-15"/>
          <w:sz w:val="20"/>
          <w:lang w:val="es-ES"/>
        </w:rPr>
      </w:pPr>
      <w:r>
        <w:pict>
          <v:line id="_x0000_s1298" style="position:absolute;z-index:251426816;mso-position-horizontal-relative:page;mso-position-vertical-relative:page" from="97.95pt,73.9pt" to="525.15pt,73.9pt" strokecolor="#4c040a"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5" w:line="241"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1" w:line="260" w:lineRule="exact"/>
        <w:ind w:right="216"/>
        <w:textAlignment w:val="baseline"/>
        <w:rPr>
          <w:rFonts w:ascii="Verdana" w:eastAsia="Verdana" w:hAnsi="Verdana"/>
          <w:color w:val="000000"/>
          <w:sz w:val="20"/>
          <w:lang w:val="es-ES"/>
        </w:rPr>
      </w:pPr>
      <w:r>
        <w:rPr>
          <w:rFonts w:ascii="Verdana" w:eastAsia="Verdana" w:hAnsi="Verdana"/>
          <w:color w:val="000000"/>
          <w:sz w:val="20"/>
          <w:lang w:val="es-ES"/>
        </w:rPr>
        <w:t>Se desconoce el monto del valor de los mismos, en virtud de que los procedimientos de regularización de propiedad inmobiliaria, tienen ciclos de ejecución jurídicos no uniformes y por tanto, en tiempos diferentes.</w:t>
      </w:r>
    </w:p>
    <w:p w:rsidR="00D04A9B" w:rsidRDefault="00E8466C">
      <w:pPr>
        <w:spacing w:before="188" w:line="244" w:lineRule="exact"/>
        <w:textAlignment w:val="baseline"/>
        <w:rPr>
          <w:rFonts w:ascii="Verdana" w:eastAsia="Verdana" w:hAnsi="Verdana"/>
          <w:b/>
          <w:color w:val="000000"/>
          <w:spacing w:val="-6"/>
          <w:sz w:val="20"/>
          <w:lang w:val="es-ES"/>
        </w:rPr>
      </w:pPr>
      <w:r>
        <w:rPr>
          <w:rFonts w:ascii="Verdana" w:eastAsia="Verdana" w:hAnsi="Verdana"/>
          <w:b/>
          <w:color w:val="000000"/>
          <w:spacing w:val="-6"/>
          <w:sz w:val="20"/>
          <w:lang w:val="es-ES"/>
        </w:rPr>
        <w:t>1.10 Bienes Muebles</w:t>
      </w:r>
    </w:p>
    <w:p w:rsidR="00D04A9B" w:rsidRDefault="00E8466C">
      <w:pPr>
        <w:spacing w:before="211" w:after="90" w:line="250" w:lineRule="exact"/>
        <w:textAlignment w:val="baseline"/>
        <w:rPr>
          <w:rFonts w:ascii="Verdana" w:eastAsia="Verdana" w:hAnsi="Verdana"/>
          <w:color w:val="000000"/>
          <w:sz w:val="20"/>
          <w:lang w:val="es-ES"/>
        </w:rPr>
      </w:pPr>
      <w:r>
        <w:rPr>
          <w:rFonts w:ascii="Verdana" w:eastAsia="Verdana" w:hAnsi="Verdana"/>
          <w:color w:val="000000"/>
          <w:sz w:val="20"/>
          <w:lang w:val="es-ES"/>
        </w:rPr>
        <w:t xml:space="preserve">Al 31 de diciembre de </w:t>
      </w:r>
      <w:r>
        <w:rPr>
          <w:rFonts w:ascii="Verdana" w:eastAsia="Verdana" w:hAnsi="Verdana"/>
          <w:color w:val="000000"/>
          <w:sz w:val="20"/>
          <w:lang w:val="es-ES"/>
        </w:rPr>
        <w:t>2019 y 2018 este rubro se integra de la siguiente manera:</w:t>
      </w:r>
    </w:p>
    <w:tbl>
      <w:tblPr>
        <w:tblW w:w="0" w:type="auto"/>
        <w:tblInd w:w="144" w:type="dxa"/>
        <w:tblLayout w:type="fixed"/>
        <w:tblCellMar>
          <w:left w:w="0" w:type="dxa"/>
          <w:right w:w="0" w:type="dxa"/>
        </w:tblCellMar>
        <w:tblLook w:val="0000" w:firstRow="0" w:lastRow="0" w:firstColumn="0" w:lastColumn="0" w:noHBand="0" w:noVBand="0"/>
      </w:tblPr>
      <w:tblGrid>
        <w:gridCol w:w="2880"/>
        <w:gridCol w:w="1440"/>
        <w:gridCol w:w="1665"/>
        <w:gridCol w:w="1349"/>
        <w:gridCol w:w="1056"/>
      </w:tblGrid>
      <w:tr w:rsidR="00D04A9B" w:rsidRPr="00E8466C">
        <w:tblPrEx>
          <w:tblCellMar>
            <w:top w:w="0" w:type="dxa"/>
            <w:bottom w:w="0" w:type="dxa"/>
          </w:tblCellMar>
        </w:tblPrEx>
        <w:trPr>
          <w:trHeight w:hRule="exact" w:val="321"/>
        </w:trPr>
        <w:tc>
          <w:tcPr>
            <w:tcW w:w="2880"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440"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014" w:type="dxa"/>
            <w:gridSpan w:val="2"/>
            <w:tcBorders>
              <w:top w:val="none" w:sz="0" w:space="0" w:color="000000"/>
              <w:left w:val="none" w:sz="0" w:space="0" w:color="000000"/>
              <w:bottom w:val="single" w:sz="7" w:space="0" w:color="000000"/>
              <w:right w:val="none" w:sz="0" w:space="0" w:color="000000"/>
            </w:tcBorders>
            <w:vAlign w:val="center"/>
          </w:tcPr>
          <w:p w:rsidR="00D04A9B" w:rsidRDefault="00E8466C">
            <w:pPr>
              <w:spacing w:before="112" w:after="4" w:line="195" w:lineRule="exact"/>
              <w:ind w:right="589"/>
              <w:jc w:val="right"/>
              <w:textAlignment w:val="baseline"/>
              <w:rPr>
                <w:rFonts w:ascii="Verdana" w:eastAsia="Verdana" w:hAnsi="Verdana"/>
                <w:b/>
                <w:color w:val="000000"/>
                <w:sz w:val="16"/>
                <w:lang w:val="es-ES"/>
              </w:rPr>
            </w:pPr>
            <w:r>
              <w:rPr>
                <w:rFonts w:ascii="Verdana" w:eastAsia="Verdana" w:hAnsi="Verdana"/>
                <w:b/>
                <w:color w:val="000000"/>
                <w:sz w:val="16"/>
                <w:lang w:val="es-ES"/>
              </w:rPr>
              <w:t>Cifras en miles de pesos</w:t>
            </w:r>
          </w:p>
        </w:tc>
        <w:tc>
          <w:tcPr>
            <w:tcW w:w="1056"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31"/>
        </w:trPr>
        <w:tc>
          <w:tcPr>
            <w:tcW w:w="2880" w:type="dxa"/>
            <w:tcBorders>
              <w:top w:val="single" w:sz="7"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440" w:type="dxa"/>
            <w:tcBorders>
              <w:top w:val="single" w:sz="7"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014" w:type="dxa"/>
            <w:gridSpan w:val="2"/>
            <w:tcBorders>
              <w:top w:val="single" w:sz="7" w:space="0" w:color="000000"/>
              <w:left w:val="none" w:sz="0" w:space="0" w:color="000000"/>
              <w:bottom w:val="single" w:sz="7" w:space="0" w:color="000000"/>
              <w:right w:val="none" w:sz="0" w:space="0" w:color="000000"/>
            </w:tcBorders>
            <w:vAlign w:val="center"/>
          </w:tcPr>
          <w:p w:rsidR="00D04A9B" w:rsidRDefault="00E8466C">
            <w:pPr>
              <w:spacing w:after="6" w:line="190" w:lineRule="exact"/>
              <w:ind w:right="589"/>
              <w:jc w:val="right"/>
              <w:textAlignment w:val="baseline"/>
              <w:rPr>
                <w:rFonts w:ascii="Verdana" w:eastAsia="Verdana" w:hAnsi="Verdana"/>
                <w:b/>
                <w:color w:val="000000"/>
                <w:sz w:val="16"/>
                <w:lang w:val="es-ES"/>
              </w:rPr>
            </w:pPr>
            <w:r>
              <w:rPr>
                <w:rFonts w:ascii="Verdana" w:eastAsia="Verdana" w:hAnsi="Verdana"/>
                <w:b/>
                <w:color w:val="000000"/>
                <w:sz w:val="16"/>
                <w:lang w:val="es-ES"/>
              </w:rPr>
              <w:t>31 de diciembre de 2019</w:t>
            </w:r>
          </w:p>
        </w:tc>
        <w:tc>
          <w:tcPr>
            <w:tcW w:w="1056" w:type="dxa"/>
            <w:tcBorders>
              <w:top w:val="single" w:sz="7" w:space="0" w:color="000000"/>
              <w:left w:val="none" w:sz="0" w:space="0" w:color="000000"/>
              <w:bottom w:val="single" w:sz="7" w:space="0" w:color="000000"/>
              <w:right w:val="none" w:sz="0"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667"/>
        </w:trPr>
        <w:tc>
          <w:tcPr>
            <w:tcW w:w="2880" w:type="dxa"/>
            <w:tcBorders>
              <w:top w:val="single" w:sz="7" w:space="0" w:color="000000"/>
              <w:left w:val="none" w:sz="0" w:space="0" w:color="000000"/>
              <w:bottom w:val="single" w:sz="7" w:space="0" w:color="000000"/>
              <w:right w:val="none" w:sz="0" w:space="0" w:color="000000"/>
            </w:tcBorders>
          </w:tcPr>
          <w:p w:rsidR="00D04A9B" w:rsidRDefault="00D04A9B">
            <w:pPr>
              <w:textAlignment w:val="baseline"/>
              <w:rPr>
                <w:rFonts w:eastAsia="Times New Roman"/>
                <w:color w:val="000000"/>
                <w:sz w:val="24"/>
              </w:rPr>
            </w:pPr>
          </w:p>
        </w:tc>
        <w:tc>
          <w:tcPr>
            <w:tcW w:w="1440"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34" w:after="242" w:line="190" w:lineRule="exact"/>
              <w:ind w:left="219"/>
              <w:textAlignment w:val="baseline"/>
              <w:rPr>
                <w:rFonts w:ascii="Verdana" w:eastAsia="Verdana" w:hAnsi="Verdana"/>
                <w:b/>
                <w:color w:val="000000"/>
                <w:sz w:val="16"/>
                <w:lang w:val="es-ES"/>
              </w:rPr>
            </w:pPr>
            <w:r>
              <w:rPr>
                <w:rFonts w:ascii="Verdana" w:eastAsia="Verdana" w:hAnsi="Verdana"/>
                <w:b/>
                <w:color w:val="000000"/>
                <w:sz w:val="16"/>
                <w:lang w:val="es-ES"/>
              </w:rPr>
              <w:t>Inversión</w:t>
            </w:r>
          </w:p>
        </w:tc>
        <w:tc>
          <w:tcPr>
            <w:tcW w:w="1665"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112" w:after="124" w:line="215" w:lineRule="exact"/>
              <w:jc w:val="center"/>
              <w:textAlignment w:val="baseline"/>
              <w:rPr>
                <w:rFonts w:ascii="Verdana" w:eastAsia="Verdana" w:hAnsi="Verdana"/>
                <w:b/>
                <w:color w:val="000000"/>
                <w:sz w:val="16"/>
                <w:lang w:val="es-ES"/>
              </w:rPr>
            </w:pPr>
            <w:r>
              <w:rPr>
                <w:rFonts w:ascii="Verdana" w:eastAsia="Verdana" w:hAnsi="Verdana"/>
                <w:b/>
                <w:color w:val="000000"/>
                <w:sz w:val="16"/>
                <w:lang w:val="es-ES"/>
              </w:rPr>
              <w:t xml:space="preserve">Depreciación </w:t>
            </w:r>
            <w:r>
              <w:rPr>
                <w:rFonts w:ascii="Verdana" w:eastAsia="Verdana" w:hAnsi="Verdana"/>
                <w:b/>
                <w:color w:val="000000"/>
                <w:sz w:val="16"/>
                <w:lang w:val="es-ES"/>
              </w:rPr>
              <w:br/>
              <w:t>acumulada (1.12)</w:t>
            </w:r>
          </w:p>
        </w:tc>
        <w:tc>
          <w:tcPr>
            <w:tcW w:w="1349"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41" w:after="235" w:line="190" w:lineRule="exact"/>
              <w:ind w:right="461"/>
              <w:jc w:val="right"/>
              <w:textAlignment w:val="baseline"/>
              <w:rPr>
                <w:rFonts w:ascii="Verdana" w:eastAsia="Verdana" w:hAnsi="Verdana"/>
                <w:b/>
                <w:color w:val="000000"/>
                <w:sz w:val="16"/>
                <w:lang w:val="es-ES"/>
              </w:rPr>
            </w:pPr>
            <w:r>
              <w:rPr>
                <w:rFonts w:ascii="Verdana" w:eastAsia="Verdana" w:hAnsi="Verdana"/>
                <w:b/>
                <w:color w:val="000000"/>
                <w:sz w:val="16"/>
                <w:lang w:val="es-ES"/>
              </w:rPr>
              <w:t>Neto</w:t>
            </w:r>
          </w:p>
        </w:tc>
        <w:tc>
          <w:tcPr>
            <w:tcW w:w="1056" w:type="dxa"/>
            <w:tcBorders>
              <w:top w:val="single" w:sz="7" w:space="0" w:color="000000"/>
              <w:left w:val="none" w:sz="0" w:space="0" w:color="000000"/>
              <w:bottom w:val="single" w:sz="7" w:space="0" w:color="000000"/>
              <w:right w:val="none" w:sz="0" w:space="0" w:color="000000"/>
            </w:tcBorders>
          </w:tcPr>
          <w:p w:rsidR="00D04A9B" w:rsidRDefault="00E8466C">
            <w:pPr>
              <w:spacing w:after="21" w:line="211" w:lineRule="exact"/>
              <w:jc w:val="center"/>
              <w:textAlignment w:val="baseline"/>
              <w:rPr>
                <w:rFonts w:ascii="Verdana" w:eastAsia="Verdana" w:hAnsi="Verdana"/>
                <w:b/>
                <w:color w:val="000000"/>
                <w:sz w:val="16"/>
                <w:lang w:val="es-ES"/>
              </w:rPr>
            </w:pPr>
            <w:r>
              <w:rPr>
                <w:rFonts w:ascii="Verdana" w:eastAsia="Verdana" w:hAnsi="Verdana"/>
                <w:b/>
                <w:color w:val="000000"/>
                <w:sz w:val="16"/>
                <w:lang w:val="es-ES"/>
              </w:rPr>
              <w:t xml:space="preserve">Vida útil </w:t>
            </w:r>
            <w:r>
              <w:rPr>
                <w:rFonts w:ascii="Verdana" w:eastAsia="Verdana" w:hAnsi="Verdana"/>
                <w:b/>
                <w:color w:val="000000"/>
                <w:sz w:val="16"/>
                <w:lang w:val="es-ES"/>
              </w:rPr>
              <w:br/>
              <w:t xml:space="preserve">estimada </w:t>
            </w:r>
            <w:r>
              <w:rPr>
                <w:rFonts w:ascii="Verdana" w:eastAsia="Verdana" w:hAnsi="Verdana"/>
                <w:b/>
                <w:color w:val="000000"/>
                <w:sz w:val="16"/>
                <w:lang w:val="es-ES"/>
              </w:rPr>
              <w:br/>
              <w:t>en años</w:t>
            </w:r>
          </w:p>
        </w:tc>
      </w:tr>
      <w:tr w:rsidR="00D04A9B">
        <w:tblPrEx>
          <w:tblCellMar>
            <w:top w:w="0" w:type="dxa"/>
            <w:bottom w:w="0" w:type="dxa"/>
          </w:tblCellMar>
        </w:tblPrEx>
        <w:trPr>
          <w:trHeight w:hRule="exact" w:val="2549"/>
        </w:trPr>
        <w:tc>
          <w:tcPr>
            <w:tcW w:w="2880" w:type="dxa"/>
            <w:tcBorders>
              <w:top w:val="single" w:sz="7" w:space="0" w:color="000000"/>
              <w:left w:val="none" w:sz="0" w:space="0" w:color="000000"/>
              <w:bottom w:val="single" w:sz="7" w:space="0" w:color="000000"/>
              <w:right w:val="none" w:sz="0" w:space="0" w:color="000000"/>
            </w:tcBorders>
          </w:tcPr>
          <w:p w:rsidR="00D04A9B" w:rsidRDefault="00E8466C">
            <w:pPr>
              <w:tabs>
                <w:tab w:val="left" w:pos="1152"/>
                <w:tab w:val="left" w:pos="1584"/>
                <w:tab w:val="right" w:pos="2736"/>
              </w:tabs>
              <w:spacing w:line="197" w:lineRule="exact"/>
              <w:ind w:left="72"/>
              <w:textAlignment w:val="baseline"/>
              <w:rPr>
                <w:rFonts w:ascii="Verdana" w:eastAsia="Verdana" w:hAnsi="Verdana"/>
                <w:color w:val="000000"/>
                <w:sz w:val="16"/>
                <w:lang w:val="es-ES"/>
              </w:rPr>
            </w:pPr>
            <w:r>
              <w:rPr>
                <w:rFonts w:ascii="Verdana" w:eastAsia="Verdana" w:hAnsi="Verdana"/>
                <w:color w:val="000000"/>
                <w:sz w:val="16"/>
                <w:lang w:val="es-ES"/>
              </w:rPr>
              <w:t>Mobiliario</w:t>
            </w:r>
            <w:r>
              <w:rPr>
                <w:rFonts w:ascii="Verdana" w:eastAsia="Verdana" w:hAnsi="Verdana"/>
                <w:color w:val="000000"/>
                <w:sz w:val="16"/>
                <w:lang w:val="es-ES"/>
              </w:rPr>
              <w:tab/>
              <w:t>y</w:t>
            </w:r>
            <w:r>
              <w:rPr>
                <w:rFonts w:ascii="Verdana" w:eastAsia="Verdana" w:hAnsi="Verdana"/>
                <w:color w:val="000000"/>
                <w:sz w:val="16"/>
                <w:lang w:val="es-ES"/>
              </w:rPr>
              <w:tab/>
              <w:t>Equipo</w:t>
            </w:r>
            <w:r>
              <w:rPr>
                <w:rFonts w:ascii="Verdana" w:eastAsia="Verdana" w:hAnsi="Verdana"/>
                <w:color w:val="000000"/>
                <w:sz w:val="16"/>
                <w:lang w:val="es-ES"/>
              </w:rPr>
              <w:tab/>
              <w:t>de</w:t>
            </w:r>
          </w:p>
          <w:p w:rsidR="00D04A9B" w:rsidRDefault="00E8466C">
            <w:pPr>
              <w:spacing w:before="14" w:line="186" w:lineRule="exact"/>
              <w:ind w:left="72"/>
              <w:textAlignment w:val="baseline"/>
              <w:rPr>
                <w:rFonts w:ascii="Verdana" w:eastAsia="Verdana" w:hAnsi="Verdana"/>
                <w:color w:val="000000"/>
                <w:sz w:val="16"/>
                <w:lang w:val="es-ES"/>
              </w:rPr>
            </w:pPr>
            <w:r>
              <w:rPr>
                <w:rFonts w:ascii="Verdana" w:eastAsia="Verdana" w:hAnsi="Verdana"/>
                <w:color w:val="000000"/>
                <w:sz w:val="16"/>
                <w:lang w:val="es-ES"/>
              </w:rPr>
              <w:t>Administración</w:t>
            </w:r>
          </w:p>
          <w:p w:rsidR="00D04A9B" w:rsidRDefault="00E8466C">
            <w:pPr>
              <w:tabs>
                <w:tab w:val="left" w:pos="1440"/>
                <w:tab w:val="right" w:pos="2736"/>
              </w:tabs>
              <w:spacing w:before="3" w:line="208" w:lineRule="exact"/>
              <w:ind w:left="72" w:right="108"/>
              <w:textAlignment w:val="baseline"/>
              <w:rPr>
                <w:rFonts w:ascii="Verdana" w:eastAsia="Verdana" w:hAnsi="Verdana"/>
                <w:color w:val="000000"/>
                <w:sz w:val="16"/>
                <w:lang w:val="es-ES"/>
              </w:rPr>
            </w:pPr>
            <w:r>
              <w:rPr>
                <w:rFonts w:ascii="Verdana" w:eastAsia="Verdana" w:hAnsi="Verdana"/>
                <w:color w:val="000000"/>
                <w:sz w:val="16"/>
                <w:lang w:val="es-ES"/>
              </w:rPr>
              <w:t>Mobiliario</w:t>
            </w:r>
            <w:r>
              <w:rPr>
                <w:rFonts w:ascii="Verdana" w:eastAsia="Verdana" w:hAnsi="Verdana"/>
                <w:color w:val="000000"/>
                <w:sz w:val="16"/>
                <w:lang w:val="es-ES"/>
              </w:rPr>
              <w:tab/>
              <w:t>y</w:t>
            </w:r>
            <w:r>
              <w:rPr>
                <w:rFonts w:ascii="Verdana" w:eastAsia="Verdana" w:hAnsi="Verdana"/>
                <w:color w:val="000000"/>
                <w:sz w:val="16"/>
                <w:lang w:val="es-ES"/>
              </w:rPr>
              <w:tab/>
              <w:t xml:space="preserve">Equipo </w:t>
            </w:r>
            <w:r>
              <w:rPr>
                <w:rFonts w:ascii="Verdana" w:eastAsia="Verdana" w:hAnsi="Verdana"/>
                <w:color w:val="000000"/>
                <w:sz w:val="16"/>
                <w:lang w:val="es-ES"/>
              </w:rPr>
              <w:br/>
            </w:r>
            <w:r>
              <w:rPr>
                <w:rFonts w:ascii="Verdana" w:eastAsia="Verdana" w:hAnsi="Verdana"/>
                <w:color w:val="000000"/>
                <w:sz w:val="16"/>
                <w:lang w:val="es-ES"/>
              </w:rPr>
              <w:t>Educacional y Recreativo Equipo e Instrumental Médico y de Laboratorio</w:t>
            </w:r>
          </w:p>
          <w:p w:rsidR="00D04A9B" w:rsidRDefault="00E8466C">
            <w:pPr>
              <w:tabs>
                <w:tab w:val="left" w:pos="1152"/>
                <w:tab w:val="left" w:pos="1584"/>
                <w:tab w:val="right" w:pos="2736"/>
              </w:tabs>
              <w:spacing w:before="9" w:line="210" w:lineRule="exact"/>
              <w:ind w:left="72"/>
              <w:textAlignment w:val="baseline"/>
              <w:rPr>
                <w:rFonts w:ascii="Verdana" w:eastAsia="Verdana" w:hAnsi="Verdana"/>
                <w:color w:val="000000"/>
                <w:sz w:val="16"/>
                <w:lang w:val="es-ES"/>
              </w:rPr>
            </w:pPr>
            <w:r>
              <w:rPr>
                <w:rFonts w:ascii="Verdana" w:eastAsia="Verdana" w:hAnsi="Verdana"/>
                <w:color w:val="000000"/>
                <w:sz w:val="16"/>
                <w:lang w:val="es-ES"/>
              </w:rPr>
              <w:t>Vehículos</w:t>
            </w:r>
            <w:r>
              <w:rPr>
                <w:rFonts w:ascii="Verdana" w:eastAsia="Verdana" w:hAnsi="Verdana"/>
                <w:color w:val="000000"/>
                <w:sz w:val="16"/>
                <w:lang w:val="es-ES"/>
              </w:rPr>
              <w:tab/>
              <w:t>y</w:t>
            </w:r>
            <w:r>
              <w:rPr>
                <w:rFonts w:ascii="Verdana" w:eastAsia="Verdana" w:hAnsi="Verdana"/>
                <w:color w:val="000000"/>
                <w:sz w:val="16"/>
                <w:lang w:val="es-ES"/>
              </w:rPr>
              <w:tab/>
              <w:t>Equipo</w:t>
            </w:r>
            <w:r>
              <w:rPr>
                <w:rFonts w:ascii="Verdana" w:eastAsia="Verdana" w:hAnsi="Verdana"/>
                <w:color w:val="000000"/>
                <w:sz w:val="16"/>
                <w:lang w:val="es-ES"/>
              </w:rPr>
              <w:tab/>
              <w:t xml:space="preserve">de </w:t>
            </w:r>
            <w:r>
              <w:rPr>
                <w:rFonts w:ascii="Verdana" w:eastAsia="Verdana" w:hAnsi="Verdana"/>
                <w:color w:val="000000"/>
                <w:sz w:val="16"/>
                <w:lang w:val="es-ES"/>
              </w:rPr>
              <w:br/>
              <w:t>Transporte</w:t>
            </w:r>
          </w:p>
          <w:p w:rsidR="00D04A9B" w:rsidRDefault="00E8466C">
            <w:pPr>
              <w:tabs>
                <w:tab w:val="left" w:pos="1152"/>
                <w:tab w:val="left" w:pos="1800"/>
                <w:tab w:val="right" w:pos="2736"/>
              </w:tabs>
              <w:spacing w:line="209" w:lineRule="exact"/>
              <w:ind w:left="72"/>
              <w:textAlignment w:val="baseline"/>
              <w:rPr>
                <w:rFonts w:ascii="Verdana" w:eastAsia="Verdana" w:hAnsi="Verdana"/>
                <w:color w:val="000000"/>
                <w:sz w:val="16"/>
                <w:lang w:val="es-ES"/>
              </w:rPr>
            </w:pPr>
            <w:r>
              <w:rPr>
                <w:rFonts w:ascii="Verdana" w:eastAsia="Verdana" w:hAnsi="Verdana"/>
                <w:color w:val="000000"/>
                <w:sz w:val="16"/>
                <w:lang w:val="es-ES"/>
              </w:rPr>
              <w:t>Maquinaria,</w:t>
            </w:r>
            <w:r>
              <w:rPr>
                <w:rFonts w:ascii="Verdana" w:eastAsia="Verdana" w:hAnsi="Verdana"/>
                <w:color w:val="000000"/>
                <w:sz w:val="16"/>
                <w:lang w:val="es-ES"/>
              </w:rPr>
              <w:tab/>
              <w:t>Otros</w:t>
            </w:r>
            <w:r>
              <w:rPr>
                <w:rFonts w:ascii="Verdana" w:eastAsia="Verdana" w:hAnsi="Verdana"/>
                <w:color w:val="000000"/>
                <w:sz w:val="16"/>
                <w:lang w:val="es-ES"/>
              </w:rPr>
              <w:tab/>
              <w:t>Equipos</w:t>
            </w:r>
            <w:r>
              <w:rPr>
                <w:rFonts w:ascii="Verdana" w:eastAsia="Verdana" w:hAnsi="Verdana"/>
                <w:color w:val="000000"/>
                <w:sz w:val="16"/>
                <w:lang w:val="es-ES"/>
              </w:rPr>
              <w:tab/>
              <w:t xml:space="preserve">y </w:t>
            </w:r>
            <w:r>
              <w:rPr>
                <w:rFonts w:ascii="Verdana" w:eastAsia="Verdana" w:hAnsi="Verdana"/>
                <w:color w:val="000000"/>
                <w:sz w:val="16"/>
                <w:lang w:val="es-ES"/>
              </w:rPr>
              <w:br/>
              <w:t>Herramientas</w:t>
            </w:r>
          </w:p>
          <w:p w:rsidR="00D04A9B" w:rsidRDefault="00E8466C">
            <w:pPr>
              <w:spacing w:before="5" w:after="28" w:line="213" w:lineRule="exact"/>
              <w:ind w:left="72"/>
              <w:textAlignment w:val="baseline"/>
              <w:rPr>
                <w:rFonts w:ascii="Verdana" w:eastAsia="Verdana" w:hAnsi="Verdana"/>
                <w:color w:val="000000"/>
                <w:sz w:val="16"/>
                <w:lang w:val="es-ES"/>
              </w:rPr>
            </w:pPr>
            <w:r>
              <w:rPr>
                <w:rFonts w:ascii="Verdana" w:eastAsia="Verdana" w:hAnsi="Verdana"/>
                <w:color w:val="000000"/>
                <w:sz w:val="16"/>
                <w:lang w:val="es-ES"/>
              </w:rPr>
              <w:t>Colecciones, Obras de Arte y Objetos Valiosos</w:t>
            </w:r>
          </w:p>
        </w:tc>
        <w:tc>
          <w:tcPr>
            <w:tcW w:w="1440" w:type="dxa"/>
            <w:tcBorders>
              <w:top w:val="single" w:sz="7" w:space="0" w:color="000000"/>
              <w:left w:val="none" w:sz="0" w:space="0" w:color="000000"/>
              <w:bottom w:val="single" w:sz="7" w:space="0" w:color="000000"/>
              <w:right w:val="none" w:sz="0" w:space="0" w:color="000000"/>
            </w:tcBorders>
          </w:tcPr>
          <w:p w:rsidR="00D04A9B" w:rsidRDefault="00E8466C">
            <w:pPr>
              <w:tabs>
                <w:tab w:val="right" w:pos="1368"/>
              </w:tabs>
              <w:spacing w:before="119" w:line="186" w:lineRule="exact"/>
              <w:ind w:right="73"/>
              <w:jc w:val="right"/>
              <w:textAlignment w:val="baseline"/>
              <w:rPr>
                <w:rFonts w:ascii="Verdana" w:eastAsia="Verdana" w:hAnsi="Verdana"/>
                <w:color w:val="000000"/>
                <w:sz w:val="16"/>
                <w:lang w:val="es-ES"/>
              </w:rPr>
            </w:pPr>
            <w:r>
              <w:rPr>
                <w:rFonts w:ascii="Verdana" w:eastAsia="Verdana" w:hAnsi="Verdana"/>
                <w:color w:val="000000"/>
                <w:sz w:val="16"/>
                <w:lang w:val="es-ES"/>
              </w:rPr>
              <w:t>$</w:t>
            </w:r>
            <w:r>
              <w:rPr>
                <w:rFonts w:ascii="Verdana" w:eastAsia="Verdana" w:hAnsi="Verdana"/>
                <w:color w:val="000000"/>
                <w:sz w:val="16"/>
                <w:lang w:val="es-ES"/>
              </w:rPr>
              <w:tab/>
              <w:t>11,604,175.2</w:t>
            </w:r>
          </w:p>
          <w:p w:rsidR="00D04A9B" w:rsidRDefault="00E8466C">
            <w:pPr>
              <w:spacing w:before="2" w:after="136" w:line="421" w:lineRule="exact"/>
              <w:ind w:left="360"/>
              <w:jc w:val="right"/>
              <w:textAlignment w:val="baseline"/>
              <w:rPr>
                <w:rFonts w:ascii="Verdana" w:eastAsia="Verdana" w:hAnsi="Verdana"/>
                <w:color w:val="000000"/>
                <w:spacing w:val="-6"/>
                <w:sz w:val="16"/>
                <w:lang w:val="es-ES"/>
              </w:rPr>
            </w:pPr>
            <w:r>
              <w:rPr>
                <w:rFonts w:ascii="Verdana" w:eastAsia="Verdana" w:hAnsi="Verdana"/>
                <w:color w:val="000000"/>
                <w:spacing w:val="-6"/>
                <w:sz w:val="16"/>
                <w:lang w:val="es-ES"/>
              </w:rPr>
              <w:t>200,850.9 27,546,785.0 967,401.1 3,242,236.1 18,305.0</w:t>
            </w:r>
          </w:p>
        </w:tc>
        <w:tc>
          <w:tcPr>
            <w:tcW w:w="1665" w:type="dxa"/>
            <w:tcBorders>
              <w:top w:val="single" w:sz="7" w:space="0" w:color="000000"/>
              <w:left w:val="none" w:sz="0" w:space="0" w:color="000000"/>
              <w:bottom w:val="single" w:sz="7" w:space="0" w:color="000000"/>
              <w:right w:val="none" w:sz="0" w:space="0" w:color="000000"/>
            </w:tcBorders>
          </w:tcPr>
          <w:p w:rsidR="00D04A9B" w:rsidRDefault="00E8466C">
            <w:pPr>
              <w:tabs>
                <w:tab w:val="right" w:pos="1512"/>
              </w:tabs>
              <w:spacing w:before="124" w:line="186" w:lineRule="exact"/>
              <w:ind w:right="139"/>
              <w:jc w:val="right"/>
              <w:textAlignment w:val="baseline"/>
              <w:rPr>
                <w:rFonts w:ascii="Verdana" w:eastAsia="Verdana" w:hAnsi="Verdana"/>
                <w:color w:val="000000"/>
                <w:sz w:val="16"/>
                <w:lang w:val="es-ES"/>
              </w:rPr>
            </w:pPr>
            <w:r>
              <w:rPr>
                <w:rFonts w:ascii="Verdana" w:eastAsia="Verdana" w:hAnsi="Verdana"/>
                <w:color w:val="000000"/>
                <w:sz w:val="16"/>
                <w:lang w:val="es-ES"/>
              </w:rPr>
              <w:t>$</w:t>
            </w:r>
            <w:r>
              <w:rPr>
                <w:rFonts w:ascii="Verdana" w:eastAsia="Verdana" w:hAnsi="Verdana"/>
                <w:color w:val="000000"/>
                <w:sz w:val="16"/>
                <w:lang w:val="es-ES"/>
              </w:rPr>
              <w:tab/>
              <w:t>7,601,604.1</w:t>
            </w:r>
          </w:p>
          <w:p w:rsidR="00D04A9B" w:rsidRDefault="00E8466C">
            <w:pPr>
              <w:spacing w:after="556" w:line="420" w:lineRule="exact"/>
              <w:ind w:left="432"/>
              <w:jc w:val="right"/>
              <w:textAlignment w:val="baseline"/>
              <w:rPr>
                <w:rFonts w:ascii="Verdana" w:eastAsia="Verdana" w:hAnsi="Verdana"/>
                <w:color w:val="000000"/>
                <w:sz w:val="16"/>
                <w:lang w:val="es-ES"/>
              </w:rPr>
            </w:pPr>
            <w:r>
              <w:rPr>
                <w:rFonts w:ascii="Verdana" w:eastAsia="Verdana" w:hAnsi="Verdana"/>
                <w:color w:val="000000"/>
                <w:sz w:val="16"/>
                <w:lang w:val="es-ES"/>
              </w:rPr>
              <w:t>199,225.3 24,044,826.3 967,335.5 2,214,859.5</w:t>
            </w:r>
          </w:p>
        </w:tc>
        <w:tc>
          <w:tcPr>
            <w:tcW w:w="1349" w:type="dxa"/>
            <w:tcBorders>
              <w:top w:val="single" w:sz="7" w:space="0" w:color="000000"/>
              <w:left w:val="none" w:sz="0" w:space="0" w:color="000000"/>
              <w:bottom w:val="single" w:sz="7" w:space="0" w:color="000000"/>
              <w:right w:val="none" w:sz="0" w:space="0" w:color="000000"/>
            </w:tcBorders>
          </w:tcPr>
          <w:p w:rsidR="00D04A9B" w:rsidRDefault="00E8466C">
            <w:pPr>
              <w:spacing w:after="131" w:line="402" w:lineRule="exact"/>
              <w:ind w:left="180"/>
              <w:jc w:val="right"/>
              <w:textAlignment w:val="baseline"/>
              <w:rPr>
                <w:rFonts w:ascii="Verdana" w:eastAsia="Verdana" w:hAnsi="Verdana"/>
                <w:color w:val="000000"/>
                <w:sz w:val="16"/>
                <w:lang w:val="es-ES"/>
              </w:rPr>
            </w:pPr>
            <w:r>
              <w:rPr>
                <w:rFonts w:ascii="Verdana" w:eastAsia="Verdana" w:hAnsi="Verdana"/>
                <w:color w:val="000000"/>
                <w:sz w:val="16"/>
                <w:lang w:val="es-ES"/>
              </w:rPr>
              <w:t>$ 4,002,571.1 1,625.6 3,501,958.7 65.6 1,027,376.6 18,305.0</w:t>
            </w:r>
          </w:p>
        </w:tc>
        <w:tc>
          <w:tcPr>
            <w:tcW w:w="1056" w:type="dxa"/>
            <w:tcBorders>
              <w:top w:val="single" w:sz="7" w:space="0" w:color="000000"/>
              <w:left w:val="none" w:sz="0" w:space="0" w:color="000000"/>
              <w:bottom w:val="single" w:sz="7" w:space="0" w:color="000000"/>
              <w:right w:val="none" w:sz="0" w:space="0" w:color="000000"/>
            </w:tcBorders>
          </w:tcPr>
          <w:p w:rsidR="00D04A9B" w:rsidRDefault="00E8466C">
            <w:pPr>
              <w:spacing w:before="129" w:line="186" w:lineRule="exact"/>
              <w:ind w:right="72"/>
              <w:jc w:val="right"/>
              <w:textAlignment w:val="baseline"/>
              <w:rPr>
                <w:rFonts w:ascii="Verdana" w:eastAsia="Verdana" w:hAnsi="Verdana"/>
                <w:color w:val="000000"/>
                <w:sz w:val="16"/>
                <w:lang w:val="es-ES"/>
              </w:rPr>
            </w:pPr>
            <w:r>
              <w:rPr>
                <w:rFonts w:ascii="Verdana" w:eastAsia="Verdana" w:hAnsi="Verdana"/>
                <w:color w:val="000000"/>
                <w:sz w:val="16"/>
                <w:lang w:val="es-ES"/>
              </w:rPr>
              <w:t>6.66</w:t>
            </w:r>
          </w:p>
          <w:p w:rsidR="00D04A9B" w:rsidRDefault="00E8466C">
            <w:pPr>
              <w:spacing w:before="222" w:line="186" w:lineRule="exact"/>
              <w:ind w:right="72"/>
              <w:jc w:val="right"/>
              <w:textAlignment w:val="baseline"/>
              <w:rPr>
                <w:rFonts w:ascii="Verdana" w:eastAsia="Verdana" w:hAnsi="Verdana"/>
                <w:color w:val="000000"/>
                <w:sz w:val="16"/>
                <w:lang w:val="es-ES"/>
              </w:rPr>
            </w:pPr>
            <w:r>
              <w:rPr>
                <w:rFonts w:ascii="Verdana" w:eastAsia="Verdana" w:hAnsi="Verdana"/>
                <w:color w:val="000000"/>
                <w:sz w:val="16"/>
                <w:lang w:val="es-ES"/>
              </w:rPr>
              <w:t>3.33</w:t>
            </w:r>
          </w:p>
          <w:p w:rsidR="00D04A9B" w:rsidRDefault="00E8466C">
            <w:pPr>
              <w:spacing w:before="236" w:line="186" w:lineRule="exact"/>
              <w:ind w:right="72"/>
              <w:jc w:val="right"/>
              <w:textAlignment w:val="baseline"/>
              <w:rPr>
                <w:rFonts w:ascii="Verdana" w:eastAsia="Verdana" w:hAnsi="Verdana"/>
                <w:color w:val="000000"/>
                <w:sz w:val="16"/>
                <w:lang w:val="es-ES"/>
              </w:rPr>
            </w:pPr>
            <w:r>
              <w:rPr>
                <w:rFonts w:ascii="Verdana" w:eastAsia="Verdana" w:hAnsi="Verdana"/>
                <w:color w:val="000000"/>
                <w:sz w:val="16"/>
                <w:lang w:val="es-ES"/>
              </w:rPr>
              <w:t>3.33</w:t>
            </w:r>
          </w:p>
          <w:p w:rsidR="00D04A9B" w:rsidRDefault="00E8466C">
            <w:pPr>
              <w:spacing w:before="237" w:line="192" w:lineRule="exact"/>
              <w:ind w:right="72"/>
              <w:jc w:val="right"/>
              <w:textAlignment w:val="baseline"/>
              <w:rPr>
                <w:rFonts w:ascii="Verdana" w:eastAsia="Verdana" w:hAnsi="Verdana"/>
                <w:color w:val="000000"/>
                <w:sz w:val="16"/>
                <w:lang w:val="es-ES"/>
              </w:rPr>
            </w:pPr>
            <w:r>
              <w:rPr>
                <w:rFonts w:ascii="Verdana" w:eastAsia="Verdana" w:hAnsi="Verdana"/>
                <w:color w:val="000000"/>
                <w:sz w:val="16"/>
                <w:lang w:val="es-ES"/>
              </w:rPr>
              <w:t>4y 6.66</w:t>
            </w:r>
          </w:p>
          <w:p w:rsidR="00D04A9B" w:rsidRDefault="00E8466C">
            <w:pPr>
              <w:spacing w:before="235" w:after="553" w:line="186" w:lineRule="exact"/>
              <w:ind w:right="72"/>
              <w:jc w:val="right"/>
              <w:textAlignment w:val="baseline"/>
              <w:rPr>
                <w:rFonts w:ascii="Verdana" w:eastAsia="Verdana" w:hAnsi="Verdana"/>
                <w:color w:val="000000"/>
                <w:sz w:val="16"/>
                <w:lang w:val="es-ES"/>
              </w:rPr>
            </w:pPr>
            <w:r>
              <w:rPr>
                <w:rFonts w:ascii="Verdana" w:eastAsia="Verdana" w:hAnsi="Verdana"/>
                <w:color w:val="000000"/>
                <w:sz w:val="16"/>
                <w:lang w:val="es-ES"/>
              </w:rPr>
              <w:t>6.66</w:t>
            </w:r>
          </w:p>
        </w:tc>
      </w:tr>
      <w:tr w:rsidR="00D04A9B">
        <w:tblPrEx>
          <w:tblCellMar>
            <w:top w:w="0" w:type="dxa"/>
            <w:bottom w:w="0" w:type="dxa"/>
          </w:tblCellMar>
        </w:tblPrEx>
        <w:trPr>
          <w:trHeight w:hRule="exact" w:val="292"/>
        </w:trPr>
        <w:tc>
          <w:tcPr>
            <w:tcW w:w="2880"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33" w:after="64" w:line="190" w:lineRule="exact"/>
              <w:ind w:left="14"/>
              <w:textAlignment w:val="baseline"/>
              <w:rPr>
                <w:rFonts w:ascii="Verdana" w:eastAsia="Verdana" w:hAnsi="Verdana"/>
                <w:b/>
                <w:color w:val="000000"/>
                <w:sz w:val="16"/>
                <w:lang w:val="es-ES"/>
              </w:rPr>
            </w:pPr>
            <w:r>
              <w:rPr>
                <w:rFonts w:ascii="Verdana" w:eastAsia="Verdana" w:hAnsi="Verdana"/>
                <w:b/>
                <w:color w:val="000000"/>
                <w:sz w:val="16"/>
                <w:lang w:val="es-ES"/>
              </w:rPr>
              <w:t>Total de Bienes Muebles</w:t>
            </w:r>
          </w:p>
        </w:tc>
        <w:tc>
          <w:tcPr>
            <w:tcW w:w="1440"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42" w:after="55" w:line="190" w:lineRule="exact"/>
              <w:ind w:right="73"/>
              <w:jc w:val="right"/>
              <w:textAlignment w:val="baseline"/>
              <w:rPr>
                <w:rFonts w:ascii="Verdana" w:eastAsia="Verdana" w:hAnsi="Verdana"/>
                <w:b/>
                <w:color w:val="000000"/>
                <w:sz w:val="16"/>
                <w:lang w:val="es-ES"/>
              </w:rPr>
            </w:pPr>
            <w:r>
              <w:rPr>
                <w:rFonts w:ascii="Verdana" w:eastAsia="Verdana" w:hAnsi="Verdana"/>
                <w:b/>
                <w:color w:val="000000"/>
                <w:sz w:val="16"/>
                <w:lang w:val="es-ES"/>
              </w:rPr>
              <w:t>$ 43,579,753.3</w:t>
            </w:r>
          </w:p>
        </w:tc>
        <w:tc>
          <w:tcPr>
            <w:tcW w:w="1665"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44" w:after="53" w:line="190" w:lineRule="exact"/>
              <w:ind w:right="139"/>
              <w:jc w:val="right"/>
              <w:textAlignment w:val="baseline"/>
              <w:rPr>
                <w:rFonts w:ascii="Verdana" w:eastAsia="Verdana" w:hAnsi="Verdana"/>
                <w:b/>
                <w:color w:val="000000"/>
                <w:sz w:val="16"/>
                <w:lang w:val="es-ES"/>
              </w:rPr>
            </w:pPr>
            <w:r>
              <w:rPr>
                <w:rFonts w:ascii="Verdana" w:eastAsia="Verdana" w:hAnsi="Verdana"/>
                <w:b/>
                <w:color w:val="000000"/>
                <w:sz w:val="16"/>
                <w:lang w:val="es-ES"/>
              </w:rPr>
              <w:t>$ 35,027,850.7</w:t>
            </w:r>
          </w:p>
        </w:tc>
        <w:tc>
          <w:tcPr>
            <w:tcW w:w="1349" w:type="dxa"/>
            <w:tcBorders>
              <w:top w:val="single" w:sz="7" w:space="0" w:color="000000"/>
              <w:left w:val="none" w:sz="0" w:space="0" w:color="000000"/>
              <w:bottom w:val="double" w:sz="7" w:space="0" w:color="000000"/>
              <w:right w:val="none" w:sz="0" w:space="0" w:color="000000"/>
            </w:tcBorders>
            <w:vAlign w:val="center"/>
          </w:tcPr>
          <w:p w:rsidR="00D04A9B" w:rsidRDefault="00E8466C">
            <w:pPr>
              <w:spacing w:before="47" w:after="50" w:line="190" w:lineRule="exact"/>
              <w:ind w:right="101"/>
              <w:jc w:val="right"/>
              <w:textAlignment w:val="baseline"/>
              <w:rPr>
                <w:rFonts w:ascii="Verdana" w:eastAsia="Verdana" w:hAnsi="Verdana"/>
                <w:b/>
                <w:color w:val="000000"/>
                <w:sz w:val="16"/>
                <w:lang w:val="es-ES"/>
              </w:rPr>
            </w:pPr>
            <w:r>
              <w:rPr>
                <w:rFonts w:ascii="Verdana" w:eastAsia="Verdana" w:hAnsi="Verdana"/>
                <w:b/>
                <w:color w:val="000000"/>
                <w:sz w:val="16"/>
                <w:lang w:val="es-ES"/>
              </w:rPr>
              <w:t>$ 8,551,902.6</w:t>
            </w:r>
          </w:p>
        </w:tc>
        <w:tc>
          <w:tcPr>
            <w:tcW w:w="1056" w:type="dxa"/>
            <w:tcBorders>
              <w:top w:val="single" w:sz="7" w:space="0" w:color="000000"/>
              <w:left w:val="none" w:sz="0" w:space="0" w:color="000000"/>
              <w:bottom w:val="double" w:sz="7" w:space="0" w:color="000000"/>
              <w:right w:val="none" w:sz="0" w:space="0" w:color="000000"/>
            </w:tcBorders>
          </w:tcPr>
          <w:p w:rsidR="00D04A9B" w:rsidRDefault="00D04A9B">
            <w:pPr>
              <w:textAlignment w:val="baseline"/>
              <w:rPr>
                <w:rFonts w:eastAsia="Times New Roman"/>
                <w:color w:val="000000"/>
                <w:sz w:val="24"/>
              </w:rPr>
            </w:pPr>
          </w:p>
        </w:tc>
      </w:tr>
    </w:tbl>
    <w:p w:rsidR="00D04A9B" w:rsidRDefault="00D04A9B">
      <w:pPr>
        <w:spacing w:after="568" w:line="20" w:lineRule="exact"/>
      </w:pPr>
    </w:p>
    <w:p w:rsidR="00D04A9B" w:rsidRDefault="00E8466C">
      <w:pPr>
        <w:spacing w:before="2" w:after="119" w:line="193" w:lineRule="exact"/>
        <w:ind w:left="4680"/>
        <w:textAlignment w:val="baseline"/>
        <w:rPr>
          <w:rFonts w:ascii="Verdana" w:eastAsia="Verdana" w:hAnsi="Verdana"/>
          <w:b/>
          <w:color w:val="000000"/>
          <w:sz w:val="16"/>
          <w:lang w:val="es-ES"/>
        </w:rPr>
      </w:pPr>
      <w:r>
        <w:rPr>
          <w:rFonts w:ascii="Verdana" w:eastAsia="Verdana" w:hAnsi="Verdana"/>
          <w:b/>
          <w:color w:val="000000"/>
          <w:sz w:val="16"/>
          <w:lang w:val="es-ES"/>
        </w:rPr>
        <w:t>Cifras en miles de pesos</w:t>
      </w:r>
    </w:p>
    <w:p w:rsidR="00D04A9B" w:rsidRDefault="00E8466C">
      <w:pPr>
        <w:spacing w:before="79" w:after="44" w:line="190" w:lineRule="exact"/>
        <w:ind w:left="4680"/>
        <w:textAlignment w:val="baseline"/>
        <w:rPr>
          <w:rFonts w:ascii="Verdana" w:eastAsia="Verdana" w:hAnsi="Verdana"/>
          <w:b/>
          <w:color w:val="000000"/>
          <w:spacing w:val="-3"/>
          <w:sz w:val="16"/>
          <w:lang w:val="es-ES"/>
        </w:rPr>
      </w:pPr>
      <w:r>
        <w:pict>
          <v:line id="_x0000_s1297" style="position:absolute;left:0;text-align:left;z-index:251427840;mso-position-horizontal-relative:page;mso-position-vertical-relative:page" from="242.4pt,452.15pt" to="531.9pt,452.15pt" strokecolor="#050505" strokeweight=".95pt">
            <w10:wrap anchorx="page" anchory="page"/>
          </v:line>
        </w:pict>
      </w:r>
      <w:r>
        <w:rPr>
          <w:rFonts w:ascii="Verdana" w:eastAsia="Verdana" w:hAnsi="Verdana"/>
          <w:b/>
          <w:color w:val="000000"/>
          <w:spacing w:val="-3"/>
          <w:sz w:val="16"/>
          <w:lang w:val="es-ES"/>
        </w:rPr>
        <w:t>31 de diciembre de 2018</w:t>
      </w:r>
    </w:p>
    <w:p w:rsidR="00D04A9B" w:rsidRDefault="00E8466C">
      <w:pPr>
        <w:spacing w:before="88" w:line="20" w:lineRule="exact"/>
      </w:pPr>
      <w:r>
        <w:pict>
          <v:line id="_x0000_s1296" style="position:absolute;z-index:251428864;mso-position-horizontal-relative:page;mso-position-vertical-relative:page" from="242.4pt,468.25pt" to="531.9pt,468.25pt" strokecolor="#050505" strokeweight=".95pt">
            <w10:wrap anchorx="page" anchory="page"/>
          </v:line>
        </w:pict>
      </w:r>
      <w:r>
        <w:pict>
          <v:line id="_x0000_s1295" style="position:absolute;z-index:251429888;mso-position-horizontal-relative:page;mso-position-vertical-relative:page" from="242.4pt,509.05pt" to="531.9pt,509.05pt" strokecolor="#040504" strokeweight=".95pt">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4420"/>
        <w:gridCol w:w="1843"/>
        <w:gridCol w:w="2415"/>
      </w:tblGrid>
      <w:tr w:rsidR="00D04A9B" w:rsidRPr="00E8466C">
        <w:tblPrEx>
          <w:tblCellMar>
            <w:top w:w="0" w:type="dxa"/>
            <w:bottom w:w="0" w:type="dxa"/>
          </w:tblCellMar>
        </w:tblPrEx>
        <w:trPr>
          <w:trHeight w:hRule="exact" w:val="661"/>
        </w:trPr>
        <w:tc>
          <w:tcPr>
            <w:tcW w:w="442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209" w:after="247" w:line="190" w:lineRule="exact"/>
              <w:ind w:right="307"/>
              <w:jc w:val="right"/>
              <w:textAlignment w:val="baseline"/>
              <w:rPr>
                <w:rFonts w:ascii="Verdana" w:eastAsia="Verdana" w:hAnsi="Verdana"/>
                <w:b/>
                <w:color w:val="000000"/>
                <w:sz w:val="16"/>
                <w:lang w:val="es-ES"/>
              </w:rPr>
            </w:pPr>
            <w:r>
              <w:rPr>
                <w:rFonts w:ascii="Verdana" w:eastAsia="Verdana" w:hAnsi="Verdana"/>
                <w:b/>
                <w:color w:val="000000"/>
                <w:sz w:val="16"/>
                <w:lang w:val="es-ES"/>
              </w:rPr>
              <w:t>Inversión</w:t>
            </w:r>
          </w:p>
        </w:tc>
        <w:tc>
          <w:tcPr>
            <w:tcW w:w="1843" w:type="dxa"/>
            <w:tcBorders>
              <w:top w:val="none" w:sz="0" w:space="0" w:color="000000"/>
              <w:left w:val="none" w:sz="0" w:space="0" w:color="000000"/>
              <w:bottom w:val="none" w:sz="0" w:space="0" w:color="000000"/>
              <w:right w:val="none" w:sz="0" w:space="0" w:color="000000"/>
            </w:tcBorders>
          </w:tcPr>
          <w:p w:rsidR="00D04A9B" w:rsidRDefault="00E8466C">
            <w:pPr>
              <w:spacing w:line="202" w:lineRule="exact"/>
              <w:jc w:val="center"/>
              <w:textAlignment w:val="baseline"/>
              <w:rPr>
                <w:rFonts w:ascii="Verdana" w:eastAsia="Verdana" w:hAnsi="Verdana"/>
                <w:b/>
                <w:color w:val="000000"/>
                <w:sz w:val="16"/>
                <w:lang w:val="es-ES"/>
              </w:rPr>
            </w:pPr>
            <w:r>
              <w:rPr>
                <w:rFonts w:ascii="Verdana" w:eastAsia="Verdana" w:hAnsi="Verdana"/>
                <w:b/>
                <w:color w:val="000000"/>
                <w:sz w:val="16"/>
                <w:lang w:val="es-ES"/>
              </w:rPr>
              <w:t xml:space="preserve">Depreciación </w:t>
            </w:r>
            <w:r>
              <w:rPr>
                <w:rFonts w:ascii="Verdana" w:eastAsia="Verdana" w:hAnsi="Verdana"/>
                <w:b/>
                <w:color w:val="000000"/>
                <w:sz w:val="16"/>
                <w:lang w:val="es-ES"/>
              </w:rPr>
              <w:br/>
              <w:t>acumulada</w:t>
            </w:r>
          </w:p>
          <w:p w:rsidR="00D04A9B" w:rsidRDefault="00E8466C">
            <w:pPr>
              <w:spacing w:before="26" w:after="23" w:line="193" w:lineRule="exact"/>
              <w:jc w:val="center"/>
              <w:textAlignment w:val="baseline"/>
              <w:rPr>
                <w:rFonts w:ascii="Verdana" w:eastAsia="Verdana" w:hAnsi="Verdana"/>
                <w:b/>
                <w:color w:val="000000"/>
                <w:sz w:val="16"/>
                <w:lang w:val="es-ES"/>
              </w:rPr>
            </w:pPr>
            <w:r>
              <w:rPr>
                <w:rFonts w:ascii="Verdana" w:eastAsia="Verdana" w:hAnsi="Verdana"/>
                <w:b/>
                <w:color w:val="000000"/>
                <w:sz w:val="16"/>
                <w:lang w:val="es-ES"/>
              </w:rPr>
              <w:t>(1.12)</w:t>
            </w:r>
          </w:p>
        </w:tc>
        <w:tc>
          <w:tcPr>
            <w:tcW w:w="2415" w:type="dxa"/>
            <w:tcBorders>
              <w:top w:val="none" w:sz="0" w:space="0" w:color="000000"/>
              <w:left w:val="none" w:sz="0" w:space="0" w:color="000000"/>
              <w:bottom w:val="none" w:sz="0" w:space="0" w:color="000000"/>
              <w:right w:val="none" w:sz="0" w:space="0" w:color="000000"/>
            </w:tcBorders>
          </w:tcPr>
          <w:p w:rsidR="00D04A9B" w:rsidRDefault="00E8466C">
            <w:pPr>
              <w:spacing w:line="190" w:lineRule="exact"/>
              <w:ind w:right="144"/>
              <w:jc w:val="right"/>
              <w:textAlignment w:val="baseline"/>
              <w:rPr>
                <w:rFonts w:ascii="Verdana" w:eastAsia="Verdana" w:hAnsi="Verdana"/>
                <w:b/>
                <w:color w:val="000000"/>
                <w:sz w:val="16"/>
                <w:lang w:val="es-ES"/>
              </w:rPr>
            </w:pPr>
            <w:r>
              <w:rPr>
                <w:rFonts w:ascii="Verdana" w:eastAsia="Verdana" w:hAnsi="Verdana"/>
                <w:b/>
                <w:color w:val="000000"/>
                <w:sz w:val="16"/>
                <w:lang w:val="es-ES"/>
              </w:rPr>
              <w:t>Vida útil</w:t>
            </w:r>
          </w:p>
          <w:p w:rsidR="00D04A9B" w:rsidRDefault="00E8466C">
            <w:pPr>
              <w:tabs>
                <w:tab w:val="right" w:pos="2232"/>
              </w:tabs>
              <w:spacing w:before="19" w:line="190" w:lineRule="exact"/>
              <w:ind w:right="144"/>
              <w:jc w:val="right"/>
              <w:textAlignment w:val="baseline"/>
              <w:rPr>
                <w:rFonts w:ascii="Verdana" w:eastAsia="Verdana" w:hAnsi="Verdana"/>
                <w:b/>
                <w:color w:val="000000"/>
                <w:sz w:val="16"/>
                <w:lang w:val="es-ES"/>
              </w:rPr>
            </w:pPr>
            <w:r>
              <w:rPr>
                <w:rFonts w:ascii="Verdana" w:eastAsia="Verdana" w:hAnsi="Verdana"/>
                <w:b/>
                <w:color w:val="000000"/>
                <w:sz w:val="16"/>
                <w:lang w:val="es-ES"/>
              </w:rPr>
              <w:t>Neto</w:t>
            </w:r>
            <w:r>
              <w:rPr>
                <w:rFonts w:ascii="Verdana" w:eastAsia="Verdana" w:hAnsi="Verdana"/>
                <w:b/>
                <w:color w:val="000000"/>
                <w:sz w:val="16"/>
                <w:lang w:val="es-ES"/>
              </w:rPr>
              <w:tab/>
              <w:t>estimada</w:t>
            </w:r>
          </w:p>
          <w:p w:rsidR="00D04A9B" w:rsidRDefault="00E8466C">
            <w:pPr>
              <w:spacing w:before="23" w:after="26" w:line="190" w:lineRule="exact"/>
              <w:ind w:right="144"/>
              <w:jc w:val="right"/>
              <w:textAlignment w:val="baseline"/>
              <w:rPr>
                <w:rFonts w:ascii="Verdana" w:eastAsia="Verdana" w:hAnsi="Verdana"/>
                <w:b/>
                <w:color w:val="000000"/>
                <w:sz w:val="16"/>
                <w:lang w:val="es-ES"/>
              </w:rPr>
            </w:pPr>
            <w:r>
              <w:rPr>
                <w:rFonts w:ascii="Verdana" w:eastAsia="Verdana" w:hAnsi="Verdana"/>
                <w:b/>
                <w:color w:val="000000"/>
                <w:sz w:val="16"/>
                <w:lang w:val="es-ES"/>
              </w:rPr>
              <w:t>en años</w:t>
            </w:r>
          </w:p>
        </w:tc>
      </w:tr>
    </w:tbl>
    <w:p w:rsidR="00D04A9B" w:rsidRPr="00E8466C" w:rsidRDefault="00D04A9B">
      <w:pPr>
        <w:spacing w:after="52" w:line="20" w:lineRule="exact"/>
        <w:rPr>
          <w:lang w:val="es-MX"/>
        </w:rPr>
      </w:pPr>
    </w:p>
    <w:p w:rsidR="00D04A9B" w:rsidRPr="00E8466C" w:rsidRDefault="00D04A9B">
      <w:pPr>
        <w:spacing w:after="52" w:line="20" w:lineRule="exact"/>
        <w:rPr>
          <w:lang w:val="es-MX"/>
        </w:rPr>
        <w:sectPr w:rsidR="00D04A9B" w:rsidRPr="00E8466C">
          <w:pgSz w:w="12240" w:h="15840"/>
          <w:pgMar w:top="0" w:right="1603" w:bottom="0" w:left="1959" w:header="720" w:footer="720" w:gutter="0"/>
          <w:cols w:space="720"/>
        </w:sectPr>
      </w:pPr>
    </w:p>
    <w:p w:rsidR="00D04A9B" w:rsidRDefault="00E8466C">
      <w:pPr>
        <w:spacing w:line="200" w:lineRule="exact"/>
        <w:textAlignment w:val="baseline"/>
        <w:rPr>
          <w:rFonts w:ascii="Verdana" w:eastAsia="Verdana" w:hAnsi="Verdana"/>
          <w:color w:val="000000"/>
          <w:sz w:val="16"/>
          <w:lang w:val="es-ES"/>
        </w:rPr>
      </w:pPr>
      <w:r>
        <w:lastRenderedPageBreak/>
        <w:pict>
          <v:shape id="_x0000_s1294" type="#_x0000_t202" style="position:absolute;margin-left:242.4pt;margin-top:515.15pt;width:288.25pt;height:134.95pt;z-index:-251369472;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293" type="#_x0000_t202" style="position:absolute;margin-left:267.1pt;margin-top:515.15pt;width:53.8pt;height:114.85pt;z-index:-251368448;mso-wrap-distance-left:0;mso-wrap-distance-right:0;mso-position-horizontal-relative:page;mso-position-vertical-relative:page" filled="f" stroked="f">
            <v:textbox inset="0,0,0,0">
              <w:txbxContent>
                <w:p w:rsidR="00D04A9B" w:rsidRDefault="00E8466C">
                  <w:pPr>
                    <w:spacing w:after="7" w:line="381" w:lineRule="exact"/>
                    <w:jc w:val="right"/>
                    <w:textAlignment w:val="baseline"/>
                    <w:rPr>
                      <w:rFonts w:ascii="Verdana" w:eastAsia="Verdana" w:hAnsi="Verdana"/>
                      <w:color w:val="000000"/>
                      <w:spacing w:val="-10"/>
                      <w:sz w:val="16"/>
                      <w:lang w:val="es-ES"/>
                    </w:rPr>
                  </w:pPr>
                  <w:r>
                    <w:rPr>
                      <w:rFonts w:ascii="Verdana" w:eastAsia="Verdana" w:hAnsi="Verdana"/>
                      <w:color w:val="000000"/>
                      <w:spacing w:val="-10"/>
                      <w:sz w:val="16"/>
                      <w:lang w:val="es-ES"/>
                    </w:rPr>
                    <w:t>$10</w:t>
                  </w:r>
                  <w:proofErr w:type="gramStart"/>
                  <w:r>
                    <w:rPr>
                      <w:rFonts w:ascii="Verdana" w:eastAsia="Verdana" w:hAnsi="Verdana"/>
                      <w:color w:val="000000"/>
                      <w:spacing w:val="-10"/>
                      <w:sz w:val="16"/>
                      <w:lang w:val="es-ES"/>
                    </w:rPr>
                    <w:t>,071,992.1</w:t>
                  </w:r>
                  <w:proofErr w:type="gramEnd"/>
                  <w:r>
                    <w:rPr>
                      <w:rFonts w:ascii="Verdana" w:eastAsia="Verdana" w:hAnsi="Verdana"/>
                      <w:color w:val="000000"/>
                      <w:spacing w:val="-10"/>
                      <w:sz w:val="16"/>
                      <w:lang w:val="es-ES"/>
                    </w:rPr>
                    <w:t xml:space="preserve"> 203,797.6 26,820,208.4 1,070,083.8 3,182,146.4 17,470.0</w:t>
                  </w:r>
                </w:p>
              </w:txbxContent>
            </v:textbox>
            <w10:wrap type="square" anchorx="page" anchory="page"/>
          </v:shape>
        </w:pict>
      </w:r>
      <w:r>
        <w:pict>
          <v:shape id="_x0000_s1292" type="#_x0000_t202" style="position:absolute;margin-left:348.95pt;margin-top:515.15pt;width:178.1pt;height:114.85pt;z-index:-251367424;mso-wrap-distance-left:0;mso-wrap-distance-right:0;mso-position-horizontal-relative:page;mso-position-vertical-relative:page" filled="f" stroked="f">
            <v:textbox inset="0,0,0,0">
              <w:txbxContent>
                <w:p w:rsidR="00D04A9B" w:rsidRDefault="00E8466C">
                  <w:pPr>
                    <w:tabs>
                      <w:tab w:val="decimal" w:pos="864"/>
                      <w:tab w:val="decimal" w:pos="2376"/>
                      <w:tab w:val="decimal" w:pos="3312"/>
                    </w:tabs>
                    <w:spacing w:before="8" w:line="187" w:lineRule="exact"/>
                    <w:textAlignment w:val="baseline"/>
                    <w:rPr>
                      <w:rFonts w:ascii="Verdana" w:eastAsia="Verdana" w:hAnsi="Verdana"/>
                      <w:color w:val="000000"/>
                      <w:sz w:val="16"/>
                      <w:lang w:val="es-ES"/>
                    </w:rPr>
                  </w:pPr>
                  <w:r>
                    <w:rPr>
                      <w:rFonts w:ascii="Verdana" w:eastAsia="Verdana" w:hAnsi="Verdana"/>
                      <w:color w:val="000000"/>
                      <w:sz w:val="16"/>
                      <w:lang w:val="es-ES"/>
                    </w:rPr>
                    <w:tab/>
                    <w:t>$6</w:t>
                  </w:r>
                  <w:proofErr w:type="gramStart"/>
                  <w:r>
                    <w:rPr>
                      <w:rFonts w:ascii="Verdana" w:eastAsia="Verdana" w:hAnsi="Verdana"/>
                      <w:color w:val="000000"/>
                      <w:sz w:val="16"/>
                      <w:lang w:val="es-ES"/>
                    </w:rPr>
                    <w:t>,627,419.8</w:t>
                  </w:r>
                  <w:proofErr w:type="gramEnd"/>
                  <w:r>
                    <w:rPr>
                      <w:rFonts w:ascii="Verdana" w:eastAsia="Verdana" w:hAnsi="Verdana"/>
                      <w:color w:val="000000"/>
                      <w:sz w:val="16"/>
                      <w:lang w:val="es-ES"/>
                    </w:rPr>
                    <w:tab/>
                  </w:r>
                  <w:r>
                    <w:rPr>
                      <w:rFonts w:ascii="Verdana" w:eastAsia="Verdana" w:hAnsi="Verdana"/>
                      <w:color w:val="000000"/>
                      <w:sz w:val="16"/>
                      <w:lang w:val="es-ES"/>
                    </w:rPr>
                    <w:t>$3,444,572.3</w:t>
                  </w:r>
                  <w:r>
                    <w:rPr>
                      <w:rFonts w:ascii="Verdana" w:eastAsia="Verdana" w:hAnsi="Verdana"/>
                      <w:color w:val="000000"/>
                      <w:sz w:val="16"/>
                      <w:lang w:val="es-ES"/>
                    </w:rPr>
                    <w:tab/>
                    <w:t>6.66</w:t>
                  </w:r>
                </w:p>
                <w:p w:rsidR="00D04A9B" w:rsidRDefault="00E8466C">
                  <w:pPr>
                    <w:tabs>
                      <w:tab w:val="decimal" w:pos="864"/>
                      <w:tab w:val="decimal" w:pos="2376"/>
                      <w:tab w:val="decimal" w:pos="3312"/>
                    </w:tabs>
                    <w:spacing w:before="239" w:line="186" w:lineRule="exact"/>
                    <w:ind w:left="288"/>
                    <w:textAlignment w:val="baseline"/>
                    <w:rPr>
                      <w:rFonts w:ascii="Verdana" w:eastAsia="Verdana" w:hAnsi="Verdana"/>
                      <w:color w:val="000000"/>
                      <w:sz w:val="16"/>
                      <w:lang w:val="es-ES"/>
                    </w:rPr>
                  </w:pPr>
                  <w:r>
                    <w:rPr>
                      <w:rFonts w:ascii="Verdana" w:eastAsia="Verdana" w:hAnsi="Verdana"/>
                      <w:color w:val="000000"/>
                      <w:sz w:val="16"/>
                      <w:lang w:val="es-ES"/>
                    </w:rPr>
                    <w:tab/>
                    <w:t>201,113.6</w:t>
                  </w:r>
                  <w:r>
                    <w:rPr>
                      <w:rFonts w:ascii="Verdana" w:eastAsia="Verdana" w:hAnsi="Verdana"/>
                      <w:color w:val="000000"/>
                      <w:sz w:val="16"/>
                      <w:lang w:val="es-ES"/>
                    </w:rPr>
                    <w:tab/>
                    <w:t>2,684.0</w:t>
                  </w:r>
                  <w:r>
                    <w:rPr>
                      <w:rFonts w:ascii="Verdana" w:eastAsia="Verdana" w:hAnsi="Verdana"/>
                      <w:color w:val="000000"/>
                      <w:sz w:val="16"/>
                      <w:lang w:val="es-ES"/>
                    </w:rPr>
                    <w:tab/>
                    <w:t>3.33</w:t>
                  </w:r>
                </w:p>
                <w:p w:rsidR="00D04A9B" w:rsidRDefault="00E8466C">
                  <w:pPr>
                    <w:tabs>
                      <w:tab w:val="decimal" w:pos="864"/>
                      <w:tab w:val="decimal" w:pos="2376"/>
                      <w:tab w:val="decimal" w:pos="3312"/>
                    </w:tabs>
                    <w:spacing w:before="232" w:line="186" w:lineRule="exact"/>
                    <w:textAlignment w:val="baseline"/>
                    <w:rPr>
                      <w:rFonts w:ascii="Verdana" w:eastAsia="Verdana" w:hAnsi="Verdana"/>
                      <w:color w:val="000000"/>
                      <w:sz w:val="16"/>
                      <w:lang w:val="es-ES"/>
                    </w:rPr>
                  </w:pPr>
                  <w:r>
                    <w:rPr>
                      <w:rFonts w:ascii="Verdana" w:eastAsia="Verdana" w:hAnsi="Verdana"/>
                      <w:color w:val="000000"/>
                      <w:sz w:val="16"/>
                      <w:lang w:val="es-ES"/>
                    </w:rPr>
                    <w:tab/>
                    <w:t>23</w:t>
                  </w:r>
                  <w:proofErr w:type="gramStart"/>
                  <w:r>
                    <w:rPr>
                      <w:rFonts w:ascii="Verdana" w:eastAsia="Verdana" w:hAnsi="Verdana"/>
                      <w:color w:val="000000"/>
                      <w:sz w:val="16"/>
                      <w:lang w:val="es-ES"/>
                    </w:rPr>
                    <w:t>,127,030.8</w:t>
                  </w:r>
                  <w:proofErr w:type="gramEnd"/>
                  <w:r>
                    <w:rPr>
                      <w:rFonts w:ascii="Verdana" w:eastAsia="Verdana" w:hAnsi="Verdana"/>
                      <w:color w:val="000000"/>
                      <w:sz w:val="16"/>
                      <w:lang w:val="es-ES"/>
                    </w:rPr>
                    <w:tab/>
                    <w:t>3,693,177.6</w:t>
                  </w:r>
                  <w:r>
                    <w:rPr>
                      <w:rFonts w:ascii="Verdana" w:eastAsia="Verdana" w:hAnsi="Verdana"/>
                      <w:color w:val="000000"/>
                      <w:sz w:val="16"/>
                      <w:lang w:val="es-ES"/>
                    </w:rPr>
                    <w:tab/>
                    <w:t>3.33</w:t>
                  </w:r>
                </w:p>
                <w:p w:rsidR="00D04A9B" w:rsidRDefault="00E8466C">
                  <w:pPr>
                    <w:tabs>
                      <w:tab w:val="decimal" w:pos="864"/>
                      <w:tab w:val="decimal" w:pos="2376"/>
                      <w:tab w:val="decimal" w:pos="3312"/>
                    </w:tabs>
                    <w:spacing w:before="233" w:line="196" w:lineRule="exact"/>
                    <w:ind w:left="72"/>
                    <w:textAlignment w:val="baseline"/>
                    <w:rPr>
                      <w:rFonts w:ascii="Verdana" w:eastAsia="Verdana" w:hAnsi="Verdana"/>
                      <w:color w:val="000000"/>
                      <w:sz w:val="16"/>
                      <w:lang w:val="es-ES"/>
                    </w:rPr>
                  </w:pPr>
                  <w:r>
                    <w:rPr>
                      <w:rFonts w:ascii="Verdana" w:eastAsia="Verdana" w:hAnsi="Verdana"/>
                      <w:color w:val="000000"/>
                      <w:sz w:val="16"/>
                      <w:lang w:val="es-ES"/>
                    </w:rPr>
                    <w:tab/>
                    <w:t>1</w:t>
                  </w:r>
                  <w:proofErr w:type="gramStart"/>
                  <w:r>
                    <w:rPr>
                      <w:rFonts w:ascii="Verdana" w:eastAsia="Verdana" w:hAnsi="Verdana"/>
                      <w:color w:val="000000"/>
                      <w:sz w:val="16"/>
                      <w:lang w:val="es-ES"/>
                    </w:rPr>
                    <w:t>,069,707.3</w:t>
                  </w:r>
                  <w:proofErr w:type="gramEnd"/>
                  <w:r>
                    <w:rPr>
                      <w:rFonts w:ascii="Verdana" w:eastAsia="Verdana" w:hAnsi="Verdana"/>
                      <w:color w:val="000000"/>
                      <w:sz w:val="16"/>
                      <w:lang w:val="es-ES"/>
                    </w:rPr>
                    <w:tab/>
                    <w:t>376.5</w:t>
                  </w:r>
                  <w:r>
                    <w:rPr>
                      <w:rFonts w:ascii="Verdana" w:eastAsia="Verdana" w:hAnsi="Verdana"/>
                      <w:color w:val="000000"/>
                      <w:sz w:val="16"/>
                      <w:lang w:val="es-ES"/>
                    </w:rPr>
                    <w:tab/>
                    <w:t>4y 6.66</w:t>
                  </w:r>
                </w:p>
                <w:p w:rsidR="00D04A9B" w:rsidRDefault="00E8466C">
                  <w:pPr>
                    <w:tabs>
                      <w:tab w:val="decimal" w:pos="864"/>
                      <w:tab w:val="decimal" w:pos="2376"/>
                      <w:tab w:val="decimal" w:pos="3312"/>
                    </w:tabs>
                    <w:spacing w:before="222" w:line="186" w:lineRule="exact"/>
                    <w:ind w:left="72"/>
                    <w:textAlignment w:val="baseline"/>
                    <w:rPr>
                      <w:rFonts w:ascii="Verdana" w:eastAsia="Verdana" w:hAnsi="Verdana"/>
                      <w:color w:val="000000"/>
                      <w:sz w:val="16"/>
                      <w:lang w:val="es-ES"/>
                    </w:rPr>
                  </w:pPr>
                  <w:r>
                    <w:rPr>
                      <w:rFonts w:ascii="Verdana" w:eastAsia="Verdana" w:hAnsi="Verdana"/>
                      <w:color w:val="000000"/>
                      <w:sz w:val="16"/>
                      <w:lang w:val="es-ES"/>
                    </w:rPr>
                    <w:tab/>
                    <w:t>1</w:t>
                  </w:r>
                  <w:proofErr w:type="gramStart"/>
                  <w:r>
                    <w:rPr>
                      <w:rFonts w:ascii="Verdana" w:eastAsia="Verdana" w:hAnsi="Verdana"/>
                      <w:color w:val="000000"/>
                      <w:sz w:val="16"/>
                      <w:lang w:val="es-ES"/>
                    </w:rPr>
                    <w:t>,944,606.8</w:t>
                  </w:r>
                  <w:proofErr w:type="gramEnd"/>
                  <w:r>
                    <w:rPr>
                      <w:rFonts w:ascii="Verdana" w:eastAsia="Verdana" w:hAnsi="Verdana"/>
                      <w:color w:val="000000"/>
                      <w:sz w:val="16"/>
                      <w:lang w:val="es-ES"/>
                    </w:rPr>
                    <w:tab/>
                    <w:t>1,237,539.6</w:t>
                  </w:r>
                  <w:r>
                    <w:rPr>
                      <w:rFonts w:ascii="Verdana" w:eastAsia="Verdana" w:hAnsi="Verdana"/>
                      <w:color w:val="000000"/>
                      <w:sz w:val="16"/>
                      <w:lang w:val="es-ES"/>
                    </w:rPr>
                    <w:tab/>
                    <w:t>6.66</w:t>
                  </w:r>
                </w:p>
                <w:p w:rsidR="00D04A9B" w:rsidRDefault="00E8466C">
                  <w:pPr>
                    <w:spacing w:before="234" w:after="2" w:line="186" w:lineRule="exact"/>
                    <w:ind w:left="1800"/>
                    <w:textAlignment w:val="baseline"/>
                    <w:rPr>
                      <w:rFonts w:ascii="Verdana" w:eastAsia="Verdana" w:hAnsi="Verdana"/>
                      <w:color w:val="000000"/>
                      <w:spacing w:val="-6"/>
                      <w:sz w:val="16"/>
                      <w:lang w:val="es-ES"/>
                    </w:rPr>
                  </w:pPr>
                  <w:r>
                    <w:rPr>
                      <w:rFonts w:ascii="Verdana" w:eastAsia="Verdana" w:hAnsi="Verdana"/>
                      <w:color w:val="000000"/>
                      <w:spacing w:val="-6"/>
                      <w:sz w:val="16"/>
                      <w:lang w:val="es-ES"/>
                    </w:rPr>
                    <w:t>17,470.0</w:t>
                  </w:r>
                </w:p>
              </w:txbxContent>
            </v:textbox>
            <w10:wrap type="square" anchorx="page" anchory="page"/>
          </v:shape>
        </w:pict>
      </w:r>
      <w:r>
        <w:pict>
          <v:shape id="_x0000_s1291" type="#_x0000_t202" style="position:absolute;margin-left:242.4pt;margin-top:630pt;width:288.25pt;height:19.2pt;z-index:-251366400;mso-wrap-distance-left:0;mso-wrap-distance-right:0;mso-position-horizontal-relative:page;mso-position-vertical-relative:page" filled="f" stroked="f">
            <v:textbox inset="0,0,0,0">
              <w:txbxContent>
                <w:p w:rsidR="00D04A9B" w:rsidRDefault="00E8466C">
                  <w:pPr>
                    <w:spacing w:before="193" w:line="181" w:lineRule="exact"/>
                    <w:ind w:left="360"/>
                    <w:textAlignment w:val="baseline"/>
                    <w:rPr>
                      <w:rFonts w:ascii="Verdana" w:eastAsia="Verdana" w:hAnsi="Verdana"/>
                      <w:b/>
                      <w:color w:val="000000"/>
                      <w:spacing w:val="7"/>
                      <w:sz w:val="16"/>
                      <w:lang w:val="es-ES"/>
                    </w:rPr>
                  </w:pPr>
                  <w:r>
                    <w:rPr>
                      <w:rFonts w:ascii="Verdana" w:eastAsia="Verdana" w:hAnsi="Verdana"/>
                      <w:b/>
                      <w:color w:val="000000"/>
                      <w:spacing w:val="7"/>
                      <w:sz w:val="16"/>
                      <w:lang w:val="es-ES"/>
                    </w:rPr>
                    <w:t>$41</w:t>
                  </w:r>
                  <w:proofErr w:type="gramStart"/>
                  <w:r>
                    <w:rPr>
                      <w:rFonts w:ascii="Verdana" w:eastAsia="Verdana" w:hAnsi="Verdana"/>
                      <w:b/>
                      <w:color w:val="000000"/>
                      <w:spacing w:val="7"/>
                      <w:sz w:val="16"/>
                      <w:lang w:val="es-ES"/>
                    </w:rPr>
                    <w:t>,365,698.3</w:t>
                  </w:r>
                  <w:proofErr w:type="gramEnd"/>
                  <w:r>
                    <w:rPr>
                      <w:rFonts w:ascii="Verdana" w:eastAsia="Verdana" w:hAnsi="Verdana"/>
                      <w:b/>
                      <w:color w:val="000000"/>
                      <w:spacing w:val="7"/>
                      <w:sz w:val="16"/>
                      <w:lang w:val="es-ES"/>
                    </w:rPr>
                    <w:t xml:space="preserve"> $32,969,878.3 $8,395,820.0</w:t>
                  </w:r>
                </w:p>
              </w:txbxContent>
            </v:textbox>
            <w10:wrap type="square" anchorx="page" anchory="page"/>
          </v:shape>
        </w:pict>
      </w:r>
      <w:r>
        <w:pict>
          <v:line id="_x0000_s1290" style="position:absolute;z-index:251430912;mso-position-horizontal-relative:page;mso-position-vertical-relative:page" from="242.4pt,636.25pt" to="530.7pt,636.25pt" strokecolor="#060606" strokeweight=".95pt">
            <w10:wrap anchorx="page" anchory="page"/>
          </v:line>
        </w:pict>
      </w:r>
      <w:r>
        <w:rPr>
          <w:rFonts w:ascii="Verdana" w:eastAsia="Verdana" w:hAnsi="Verdana"/>
          <w:color w:val="000000"/>
          <w:sz w:val="16"/>
          <w:lang w:val="es-ES"/>
        </w:rPr>
        <w:t>Mobiliario y Equipo de Administración</w:t>
      </w:r>
    </w:p>
    <w:p w:rsidR="00D04A9B" w:rsidRDefault="00E8466C">
      <w:pPr>
        <w:tabs>
          <w:tab w:val="left" w:pos="1368"/>
          <w:tab w:val="right" w:pos="2664"/>
        </w:tabs>
        <w:spacing w:before="8" w:line="210" w:lineRule="exact"/>
        <w:textAlignment w:val="baseline"/>
        <w:rPr>
          <w:rFonts w:ascii="Verdana" w:eastAsia="Verdana" w:hAnsi="Verdana"/>
          <w:color w:val="000000"/>
          <w:sz w:val="16"/>
          <w:lang w:val="es-ES"/>
        </w:rPr>
      </w:pPr>
      <w:r>
        <w:rPr>
          <w:rFonts w:ascii="Verdana" w:eastAsia="Verdana" w:hAnsi="Verdana"/>
          <w:color w:val="000000"/>
          <w:sz w:val="16"/>
          <w:lang w:val="es-ES"/>
        </w:rPr>
        <w:t>Mobiliario</w:t>
      </w:r>
      <w:r>
        <w:rPr>
          <w:rFonts w:ascii="Verdana" w:eastAsia="Verdana" w:hAnsi="Verdana"/>
          <w:color w:val="000000"/>
          <w:sz w:val="16"/>
          <w:lang w:val="es-ES"/>
        </w:rPr>
        <w:tab/>
        <w:t>y</w:t>
      </w:r>
      <w:r>
        <w:rPr>
          <w:rFonts w:ascii="Verdana" w:eastAsia="Verdana" w:hAnsi="Verdana"/>
          <w:color w:val="000000"/>
          <w:sz w:val="16"/>
          <w:lang w:val="es-ES"/>
        </w:rPr>
        <w:tab/>
        <w:t xml:space="preserve">Equipo </w:t>
      </w:r>
      <w:r>
        <w:rPr>
          <w:rFonts w:ascii="Verdana" w:eastAsia="Verdana" w:hAnsi="Verdana"/>
          <w:color w:val="000000"/>
          <w:sz w:val="16"/>
          <w:lang w:val="es-ES"/>
        </w:rPr>
        <w:br/>
      </w:r>
      <w:r>
        <w:rPr>
          <w:rFonts w:ascii="Verdana" w:eastAsia="Verdana" w:hAnsi="Verdana"/>
          <w:color w:val="000000"/>
          <w:sz w:val="16"/>
          <w:lang w:val="es-ES"/>
        </w:rPr>
        <w:t>Educacional y Recreativo Equipo e Instrumental Médico y de Laboratorio</w:t>
      </w:r>
    </w:p>
    <w:p w:rsidR="00D04A9B" w:rsidRDefault="00E8466C">
      <w:pPr>
        <w:spacing w:before="3" w:line="205" w:lineRule="exact"/>
        <w:textAlignment w:val="baseline"/>
        <w:rPr>
          <w:rFonts w:ascii="Verdana" w:eastAsia="Verdana" w:hAnsi="Verdana"/>
          <w:color w:val="000000"/>
          <w:spacing w:val="6"/>
          <w:sz w:val="16"/>
          <w:lang w:val="es-ES"/>
        </w:rPr>
      </w:pPr>
      <w:r>
        <w:rPr>
          <w:rFonts w:ascii="Verdana" w:eastAsia="Verdana" w:hAnsi="Verdana"/>
          <w:color w:val="000000"/>
          <w:spacing w:val="6"/>
          <w:sz w:val="16"/>
          <w:lang w:val="es-ES"/>
        </w:rPr>
        <w:t>Vehículos y Equipo de Transporte</w:t>
      </w:r>
    </w:p>
    <w:p w:rsidR="00D04A9B" w:rsidRDefault="00E8466C">
      <w:pPr>
        <w:spacing w:before="2" w:line="207" w:lineRule="exact"/>
        <w:textAlignment w:val="baseline"/>
        <w:rPr>
          <w:rFonts w:ascii="Verdana" w:eastAsia="Verdana" w:hAnsi="Verdana"/>
          <w:color w:val="000000"/>
          <w:sz w:val="16"/>
          <w:lang w:val="es-ES"/>
        </w:rPr>
      </w:pPr>
      <w:r>
        <w:rPr>
          <w:rFonts w:ascii="Verdana" w:eastAsia="Verdana" w:hAnsi="Verdana"/>
          <w:color w:val="000000"/>
          <w:sz w:val="16"/>
          <w:lang w:val="es-ES"/>
        </w:rPr>
        <w:t>Maquinaria, Otros Equipos y Herramientas</w:t>
      </w:r>
    </w:p>
    <w:p w:rsidR="00D04A9B" w:rsidRDefault="00E8466C">
      <w:pPr>
        <w:spacing w:before="11" w:line="209" w:lineRule="exact"/>
        <w:textAlignment w:val="baseline"/>
        <w:rPr>
          <w:rFonts w:ascii="Verdana" w:eastAsia="Verdana" w:hAnsi="Verdana"/>
          <w:color w:val="000000"/>
          <w:sz w:val="16"/>
          <w:lang w:val="es-ES"/>
        </w:rPr>
      </w:pPr>
      <w:r>
        <w:rPr>
          <w:rFonts w:ascii="Verdana" w:eastAsia="Verdana" w:hAnsi="Verdana"/>
          <w:color w:val="000000"/>
          <w:sz w:val="16"/>
          <w:lang w:val="es-ES"/>
        </w:rPr>
        <w:t>Colecciones, Obras de Arte y Objetos Valiosos</w:t>
      </w:r>
    </w:p>
    <w:p w:rsidR="00D04A9B" w:rsidRDefault="00E8466C">
      <w:pPr>
        <w:spacing w:before="81" w:after="60" w:line="190" w:lineRule="exact"/>
        <w:textAlignment w:val="baseline"/>
        <w:rPr>
          <w:rFonts w:ascii="Verdana" w:eastAsia="Verdana" w:hAnsi="Verdana"/>
          <w:b/>
          <w:color w:val="000000"/>
          <w:spacing w:val="1"/>
          <w:sz w:val="16"/>
          <w:lang w:val="es-ES"/>
        </w:rPr>
      </w:pPr>
      <w:r>
        <w:rPr>
          <w:rFonts w:ascii="Verdana" w:eastAsia="Verdana" w:hAnsi="Verdana"/>
          <w:b/>
          <w:color w:val="000000"/>
          <w:spacing w:val="1"/>
          <w:sz w:val="16"/>
          <w:lang w:val="es-ES"/>
        </w:rPr>
        <w:t>Total de Bienes Muebles</w:t>
      </w:r>
    </w:p>
    <w:p w:rsidR="00D04A9B" w:rsidRPr="00E8466C" w:rsidRDefault="00D04A9B">
      <w:pPr>
        <w:spacing w:before="81" w:after="60" w:line="190" w:lineRule="exact"/>
        <w:rPr>
          <w:lang w:val="es-MX"/>
        </w:rPr>
        <w:sectPr w:rsidR="00D04A9B" w:rsidRPr="00E8466C">
          <w:type w:val="continuous"/>
          <w:pgSz w:w="12240" w:h="15840"/>
          <w:pgMar w:top="0" w:right="7448" w:bottom="0" w:left="2112" w:header="720" w:footer="720" w:gutter="0"/>
          <w:cols w:space="720"/>
        </w:sectPr>
      </w:pPr>
    </w:p>
    <w:p w:rsidR="00D04A9B" w:rsidRDefault="00E8466C">
      <w:pPr>
        <w:spacing w:before="253" w:after="259" w:line="255" w:lineRule="exact"/>
        <w:textAlignment w:val="baseline"/>
        <w:rPr>
          <w:rFonts w:ascii="Verdana" w:eastAsia="Verdana" w:hAnsi="Verdana"/>
          <w:color w:val="000000"/>
          <w:spacing w:val="9"/>
          <w:sz w:val="20"/>
          <w:lang w:val="es-ES"/>
        </w:rPr>
      </w:pPr>
      <w:r>
        <w:lastRenderedPageBreak/>
        <w:pict>
          <v:line id="_x0000_s1289" style="position:absolute;z-index:251431936;mso-position-horizontal-relative:page;mso-position-vertical-relative:page" from="241.9pt,652.8pt" to="530.95pt,652.8pt" strokecolor="#0b0b0b" strokeweight="1.9pt">
            <v:stroke linestyle="thinThin"/>
            <w10:wrap anchorx="page" anchory="page"/>
          </v:line>
        </w:pict>
      </w:r>
      <w:r>
        <w:rPr>
          <w:rFonts w:ascii="Verdana" w:eastAsia="Verdana" w:hAnsi="Verdana"/>
          <w:color w:val="000000"/>
          <w:spacing w:val="9"/>
          <w:sz w:val="20"/>
          <w:lang w:val="es-ES"/>
        </w:rPr>
        <w:t xml:space="preserve">El Decreto por el que se reforma y adiciona la Ley General de Salud, publicado en el DOF del 15 de mayo de 2003 determina que los bienes muebles e </w:t>
      </w:r>
      <w:proofErr w:type="gramStart"/>
      <w:r>
        <w:rPr>
          <w:rFonts w:ascii="Verdana" w:eastAsia="Verdana" w:hAnsi="Verdana"/>
          <w:color w:val="000000"/>
          <w:spacing w:val="9"/>
          <w:sz w:val="20"/>
          <w:lang w:val="es-ES"/>
        </w:rPr>
        <w:t>inmuebles</w:t>
      </w:r>
      <w:r>
        <w:rPr>
          <w:rFonts w:ascii="Verdana" w:eastAsia="Verdana" w:hAnsi="Verdana"/>
          <w:color w:val="273DCF"/>
          <w:spacing w:val="9"/>
          <w:sz w:val="20"/>
          <w:lang w:val="es-ES"/>
        </w:rPr>
        <w:t xml:space="preserve"> ?</w:t>
      </w:r>
      <w:proofErr w:type="gramEnd"/>
      <w:r>
        <w:rPr>
          <w:rFonts w:ascii="Verdana" w:eastAsia="Verdana" w:hAnsi="Verdana"/>
          <w:color w:val="273DCF"/>
          <w:spacing w:val="9"/>
          <w:sz w:val="20"/>
          <w:lang w:val="es-ES"/>
        </w:rPr>
        <w:t xml:space="preserve">' </w:t>
      </w:r>
      <w:r>
        <w:rPr>
          <w:rFonts w:ascii="Verdana" w:eastAsia="Verdana" w:hAnsi="Verdana"/>
          <w:color w:val="000000"/>
          <w:spacing w:val="9"/>
          <w:sz w:val="20"/>
          <w:lang w:val="es-ES"/>
        </w:rPr>
        <w:t>con que cuenta el Programa IMSS-Oportunidades (hoy IMSS-Bienestar), más</w:t>
      </w:r>
    </w:p>
    <w:p w:rsidR="00D04A9B" w:rsidRDefault="00E8466C">
      <w:pPr>
        <w:tabs>
          <w:tab w:val="left" w:pos="7632"/>
        </w:tabs>
        <w:spacing w:before="99" w:line="245" w:lineRule="exact"/>
        <w:textAlignment w:val="baseline"/>
        <w:rPr>
          <w:rFonts w:ascii="Verdana" w:eastAsia="Verdana" w:hAnsi="Verdana"/>
          <w:color w:val="000000"/>
          <w:spacing w:val="-11"/>
          <w:sz w:val="20"/>
          <w:lang w:val="es-ES"/>
        </w:rPr>
      </w:pPr>
      <w:r>
        <w:pict>
          <v:line id="_x0000_s1288" style="position:absolute;z-index:251432960;mso-position-horizontal-relative:page;mso-position-vertical-relative:page" from="98.15pt,717.85pt" to="525.15pt,717.85pt" strokecolor="#130b0c" strokeweight="4.1pt">
            <v:stroke linestyle="thinThin"/>
            <w10:wrap anchorx="page" anchory="page"/>
          </v:line>
        </w:pict>
      </w:r>
      <w:r>
        <w:rPr>
          <w:rFonts w:ascii="Verdana" w:eastAsia="Verdana" w:hAnsi="Verdana"/>
          <w:color w:val="000000"/>
          <w:spacing w:val="-11"/>
          <w:sz w:val="20"/>
          <w:lang w:val="es-ES"/>
        </w:rPr>
        <w:t>IMSS</w:t>
      </w:r>
      <w:r>
        <w:rPr>
          <w:rFonts w:ascii="Verdana" w:eastAsia="Verdana" w:hAnsi="Verdana"/>
          <w:color w:val="000000"/>
          <w:spacing w:val="-11"/>
          <w:sz w:val="20"/>
          <w:lang w:val="es-ES"/>
        </w:rPr>
        <w:tab/>
        <w:t>Página 32</w:t>
      </w:r>
    </w:p>
    <w:p w:rsidR="00D04A9B" w:rsidRPr="00E8466C" w:rsidRDefault="00D04A9B">
      <w:pPr>
        <w:rPr>
          <w:lang w:val="es-MX"/>
        </w:rPr>
        <w:sectPr w:rsidR="00D04A9B" w:rsidRPr="00E8466C">
          <w:type w:val="continuous"/>
          <w:pgSz w:w="12240" w:h="15840"/>
          <w:pgMar w:top="0" w:right="1157" w:bottom="0" w:left="1963" w:header="720" w:footer="720" w:gutter="0"/>
          <w:cols w:space="720"/>
        </w:sectPr>
      </w:pPr>
    </w:p>
    <w:p w:rsidR="00D04A9B" w:rsidRDefault="00E8466C">
      <w:pPr>
        <w:spacing w:before="1063" w:after="9" w:line="339" w:lineRule="exact"/>
        <w:jc w:val="center"/>
        <w:textAlignment w:val="baseline"/>
        <w:rPr>
          <w:rFonts w:ascii="Garamond" w:eastAsia="Garamond" w:hAnsi="Garamond"/>
          <w:color w:val="000000"/>
          <w:spacing w:val="8"/>
          <w:sz w:val="31"/>
          <w:lang w:val="es-ES"/>
        </w:rPr>
      </w:pPr>
      <w:r>
        <w:lastRenderedPageBreak/>
        <w:pict>
          <v:shape id="_x0000_s1287" type="#_x0000_t202" style="position:absolute;left:0;text-align:left;margin-left:99.85pt;margin-top:719.05pt;width:422.15pt;height:13.2pt;z-index:-251365376;mso-wrap-distance-left:0;mso-wrap-distance-right:0;mso-position-horizontal-relative:page;mso-position-vertical-relative:page" filled="f" stroked="f">
            <v:textbox inset="0,0,0,0">
              <w:txbxContent>
                <w:p w:rsidR="00D04A9B" w:rsidRDefault="00E8466C">
                  <w:pPr>
                    <w:tabs>
                      <w:tab w:val="right" w:pos="8424"/>
                    </w:tabs>
                    <w:spacing w:after="4" w:line="259"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33</w:t>
                  </w:r>
                </w:p>
              </w:txbxContent>
            </v:textbox>
            <w10:wrap type="square" anchorx="page" anchory="page"/>
          </v:shape>
        </w:pict>
      </w:r>
      <w:r>
        <w:pict>
          <v:line id="_x0000_s1286" style="position:absolute;left:0;text-align:left;z-index:251433984;mso-position-horizontal-relative:page;mso-position-vertical-relative:page" from="7.45pt,0" to="7.45pt,792.05pt" strokecolor="#010102" strokeweight="3.85pt">
            <w10:wrap anchorx="page" anchory="page"/>
          </v:line>
        </w:pict>
      </w:r>
      <w:r>
        <w:rPr>
          <w:rFonts w:ascii="Garamond" w:eastAsia="Garamond" w:hAnsi="Garamond"/>
          <w:color w:val="000000"/>
          <w:spacing w:val="8"/>
          <w:sz w:val="31"/>
          <w:lang w:val="es-ES"/>
        </w:rPr>
        <w:t>Instituto Mexicano del Seguro Social</w:t>
      </w:r>
    </w:p>
    <w:p w:rsidR="00D04A9B" w:rsidRDefault="00E8466C">
      <w:pPr>
        <w:spacing w:before="81" w:line="259" w:lineRule="exact"/>
        <w:textAlignment w:val="baseline"/>
        <w:rPr>
          <w:rFonts w:ascii="Verdana" w:eastAsia="Verdana" w:hAnsi="Verdana"/>
          <w:color w:val="000000"/>
          <w:spacing w:val="-15"/>
          <w:sz w:val="20"/>
          <w:lang w:val="es-ES"/>
        </w:rPr>
      </w:pPr>
      <w:r>
        <w:pict>
          <v:line id="_x0000_s1285" style="position:absolute;z-index:251435008;mso-position-horizontal-relative:page;mso-position-vertical-relative:page" from="97.7pt,72.95pt" to="523.95pt,72.95pt" strokecolor="#47030a"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5"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9" w:line="259" w:lineRule="exact"/>
        <w:ind w:right="144"/>
        <w:jc w:val="both"/>
        <w:textAlignment w:val="baseline"/>
        <w:rPr>
          <w:rFonts w:ascii="Verdana" w:eastAsia="Verdana" w:hAnsi="Verdana"/>
          <w:color w:val="000000"/>
          <w:sz w:val="20"/>
          <w:lang w:val="es-ES"/>
        </w:rPr>
      </w:pPr>
      <w:proofErr w:type="gramStart"/>
      <w:r>
        <w:rPr>
          <w:rFonts w:ascii="Verdana" w:eastAsia="Verdana" w:hAnsi="Verdana"/>
          <w:color w:val="000000"/>
          <w:sz w:val="20"/>
          <w:lang w:val="es-ES"/>
        </w:rPr>
        <w:t>aquellos</w:t>
      </w:r>
      <w:proofErr w:type="gramEnd"/>
      <w:r>
        <w:rPr>
          <w:rFonts w:ascii="Verdana" w:eastAsia="Verdana" w:hAnsi="Verdana"/>
          <w:color w:val="000000"/>
          <w:sz w:val="20"/>
          <w:lang w:val="es-ES"/>
        </w:rPr>
        <w:t xml:space="preserve"> que en lo sucesivo adquiera, formarán parte del patrimonio del Instituto Mexicano del Seguro Social, en adelante el Instituto.</w:t>
      </w:r>
    </w:p>
    <w:p w:rsidR="00D04A9B" w:rsidRDefault="00E8466C">
      <w:pPr>
        <w:spacing w:before="178" w:line="259" w:lineRule="exact"/>
        <w:ind w:right="144"/>
        <w:jc w:val="both"/>
        <w:textAlignment w:val="baseline"/>
        <w:rPr>
          <w:rFonts w:ascii="Verdana" w:eastAsia="Verdana" w:hAnsi="Verdana"/>
          <w:color w:val="000000"/>
          <w:sz w:val="20"/>
          <w:lang w:val="es-ES"/>
        </w:rPr>
      </w:pPr>
      <w:r>
        <w:rPr>
          <w:rFonts w:ascii="Verdana" w:eastAsia="Verdana" w:hAnsi="Verdana"/>
          <w:color w:val="000000"/>
          <w:sz w:val="20"/>
          <w:lang w:val="es-ES"/>
        </w:rPr>
        <w:t>Aunque esto representa una realidad jurídica, la LSS mandata en su artículo 216</w:t>
      </w:r>
      <w:r>
        <w:rPr>
          <w:rFonts w:ascii="Verdana" w:eastAsia="Verdana" w:hAnsi="Verdana"/>
          <w:color w:val="000000"/>
          <w:sz w:val="20"/>
          <w:lang w:val="es-ES"/>
        </w:rPr>
        <w:softHyphen/>
        <w:t>A respecto a las prestaciones de segurid</w:t>
      </w:r>
      <w:r>
        <w:rPr>
          <w:rFonts w:ascii="Verdana" w:eastAsia="Verdana" w:hAnsi="Verdana"/>
          <w:color w:val="000000"/>
          <w:sz w:val="20"/>
          <w:lang w:val="es-ES"/>
        </w:rPr>
        <w:t>ad social cuyos recursos los provee el Ejecutivo Federal, que la contabilización deberá ser llevada a cabo de manera específica y por separado de la contabilidad general del Instituto.</w:t>
      </w:r>
    </w:p>
    <w:p w:rsidR="00D04A9B" w:rsidRDefault="00E8466C">
      <w:pPr>
        <w:spacing w:before="194" w:line="259" w:lineRule="exact"/>
        <w:ind w:right="144"/>
        <w:jc w:val="both"/>
        <w:textAlignment w:val="baseline"/>
        <w:rPr>
          <w:rFonts w:ascii="Verdana" w:eastAsia="Verdana" w:hAnsi="Verdana"/>
          <w:color w:val="000000"/>
          <w:sz w:val="20"/>
          <w:lang w:val="es-ES"/>
        </w:rPr>
      </w:pPr>
      <w:r>
        <w:rPr>
          <w:rFonts w:ascii="Verdana" w:eastAsia="Verdana" w:hAnsi="Verdana"/>
          <w:color w:val="000000"/>
          <w:sz w:val="20"/>
          <w:lang w:val="es-ES"/>
        </w:rPr>
        <w:t>Por tanto, a efecto de cumplir con la LSS, aunque jurídicamente se mani</w:t>
      </w:r>
      <w:r>
        <w:rPr>
          <w:rFonts w:ascii="Verdana" w:eastAsia="Verdana" w:hAnsi="Verdana"/>
          <w:color w:val="000000"/>
          <w:sz w:val="20"/>
          <w:lang w:val="es-ES"/>
        </w:rPr>
        <w:t>fiestan los bienes inmuebles como propiedad del Instituto, los Estados Financieros muestran por separado los bienes que mantiene cada uno para su operación, los bienes inmuebles contabilizados en los Estados Financieros del Programa IMSS-Bienestar reflejan</w:t>
      </w:r>
      <w:r>
        <w:rPr>
          <w:rFonts w:ascii="Verdana" w:eastAsia="Verdana" w:hAnsi="Verdana"/>
          <w:color w:val="000000"/>
          <w:sz w:val="20"/>
          <w:lang w:val="es-ES"/>
        </w:rPr>
        <w:t xml:space="preserve"> un valor de $ 2,216,515.9 miles de pesos, los cuales constan de 2,858 unidades, en tanto que los muebles reflejan un valor de $2,779,490.2 miles de pesos, los cuales constan de 144,640 unidades.</w:t>
      </w:r>
    </w:p>
    <w:p w:rsidR="00D04A9B" w:rsidRDefault="00E8466C">
      <w:pPr>
        <w:spacing w:before="210" w:line="236" w:lineRule="exact"/>
        <w:textAlignment w:val="baseline"/>
        <w:rPr>
          <w:rFonts w:ascii="Verdana" w:eastAsia="Verdana" w:hAnsi="Verdana"/>
          <w:b/>
          <w:color w:val="000000"/>
          <w:sz w:val="18"/>
          <w:lang w:val="es-ES"/>
        </w:rPr>
      </w:pPr>
      <w:r>
        <w:rPr>
          <w:rFonts w:ascii="Verdana" w:eastAsia="Verdana" w:hAnsi="Verdana"/>
          <w:b/>
          <w:color w:val="000000"/>
          <w:sz w:val="18"/>
          <w:lang w:val="es-ES"/>
        </w:rPr>
        <w:t>1.11 Activos Intangibles</w:t>
      </w:r>
    </w:p>
    <w:p w:rsidR="00D04A9B" w:rsidRDefault="00E8466C">
      <w:pPr>
        <w:spacing w:before="192" w:after="129" w:line="259" w:lineRule="exact"/>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y 2018, este rubro se integra de la siguiente manera:</w:t>
      </w:r>
    </w:p>
    <w:tbl>
      <w:tblPr>
        <w:tblW w:w="0" w:type="auto"/>
        <w:tblLayout w:type="fixed"/>
        <w:tblCellMar>
          <w:left w:w="0" w:type="dxa"/>
          <w:right w:w="0" w:type="dxa"/>
        </w:tblCellMar>
        <w:tblLook w:val="0000" w:firstRow="0" w:lastRow="0" w:firstColumn="0" w:lastColumn="0" w:noHBand="0" w:noVBand="0"/>
      </w:tblPr>
      <w:tblGrid>
        <w:gridCol w:w="3791"/>
        <w:gridCol w:w="2794"/>
        <w:gridCol w:w="1947"/>
      </w:tblGrid>
      <w:tr w:rsidR="00D04A9B" w:rsidRPr="00E8466C">
        <w:tblPrEx>
          <w:tblCellMar>
            <w:top w:w="0" w:type="dxa"/>
            <w:bottom w:w="0" w:type="dxa"/>
          </w:tblCellMar>
        </w:tblPrEx>
        <w:trPr>
          <w:trHeight w:hRule="exact" w:val="384"/>
        </w:trPr>
        <w:tc>
          <w:tcPr>
            <w:tcW w:w="3791"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ascii="Garamond" w:eastAsia="Garamond" w:hAnsi="Garamond"/>
                <w:color w:val="000000"/>
                <w:sz w:val="24"/>
                <w:lang w:val="es-MX"/>
              </w:rPr>
            </w:pPr>
          </w:p>
        </w:tc>
        <w:tc>
          <w:tcPr>
            <w:tcW w:w="4741"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96" w:after="38" w:line="236" w:lineRule="exact"/>
              <w:ind w:right="852"/>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326"/>
        </w:trPr>
        <w:tc>
          <w:tcPr>
            <w:tcW w:w="379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8" w:line="240" w:lineRule="exact"/>
              <w:ind w:left="148"/>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79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9" w:after="43" w:line="235" w:lineRule="exact"/>
              <w:ind w:right="1032"/>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947"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9" w:after="43" w:line="235" w:lineRule="exact"/>
              <w:ind w:right="809"/>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312"/>
        </w:trPr>
        <w:tc>
          <w:tcPr>
            <w:tcW w:w="379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8" w:line="231" w:lineRule="exact"/>
              <w:ind w:left="148"/>
              <w:textAlignment w:val="baseline"/>
              <w:rPr>
                <w:rFonts w:ascii="Verdana" w:eastAsia="Verdana" w:hAnsi="Verdana"/>
                <w:color w:val="000000"/>
                <w:sz w:val="18"/>
                <w:lang w:val="es-ES"/>
              </w:rPr>
            </w:pPr>
            <w:r>
              <w:rPr>
                <w:rFonts w:ascii="Verdana" w:eastAsia="Verdana" w:hAnsi="Verdana"/>
                <w:color w:val="000000"/>
                <w:sz w:val="18"/>
                <w:lang w:val="es-ES"/>
              </w:rPr>
              <w:t xml:space="preserve">Obligaciones Laborales </w:t>
            </w:r>
            <w:r>
              <w:rPr>
                <w:rFonts w:ascii="Garamond" w:eastAsia="Garamond" w:hAnsi="Garamond"/>
                <w:color w:val="000000"/>
                <w:sz w:val="21"/>
                <w:lang w:val="es-ES"/>
              </w:rPr>
              <w:t>0.11.a)</w:t>
            </w:r>
          </w:p>
        </w:tc>
        <w:tc>
          <w:tcPr>
            <w:tcW w:w="2794"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1296"/>
              </w:tabs>
              <w:spacing w:after="53" w:line="226" w:lineRule="exact"/>
              <w:ind w:right="312"/>
              <w:jc w:val="right"/>
              <w:textAlignment w:val="baseline"/>
              <w:rPr>
                <w:rFonts w:ascii="Garamond" w:eastAsia="Garamond" w:hAnsi="Garamond"/>
                <w:color w:val="000000"/>
                <w:spacing w:val="-11"/>
                <w:sz w:val="21"/>
                <w:lang w:val="es-ES"/>
              </w:rPr>
            </w:pPr>
            <w:r>
              <w:rPr>
                <w:rFonts w:ascii="Garamond" w:eastAsia="Garamond" w:hAnsi="Garamond"/>
                <w:color w:val="000000"/>
                <w:spacing w:val="-11"/>
                <w:sz w:val="21"/>
                <w:lang w:val="es-ES"/>
              </w:rPr>
              <w:t>$</w:t>
            </w:r>
            <w:r>
              <w:rPr>
                <w:rFonts w:ascii="Garamond" w:eastAsia="Garamond" w:hAnsi="Garamond"/>
                <w:color w:val="000000"/>
                <w:spacing w:val="-11"/>
                <w:sz w:val="21"/>
                <w:lang w:val="es-ES"/>
              </w:rPr>
              <w:tab/>
            </w:r>
            <w:r>
              <w:rPr>
                <w:rFonts w:ascii="Verdana" w:eastAsia="Verdana" w:hAnsi="Verdana"/>
                <w:color w:val="000000"/>
                <w:spacing w:val="-11"/>
                <w:sz w:val="18"/>
                <w:lang w:val="es-ES"/>
              </w:rPr>
              <w:t>77,374,500.8</w:t>
            </w:r>
          </w:p>
        </w:tc>
        <w:tc>
          <w:tcPr>
            <w:tcW w:w="1947"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72"/>
              </w:tabs>
              <w:spacing w:before="73" w:after="52" w:line="183" w:lineRule="exact"/>
              <w:ind w:right="89"/>
              <w:jc w:val="right"/>
              <w:textAlignment w:val="baseline"/>
              <w:rPr>
                <w:rFonts w:ascii="Verdana" w:eastAsia="Verdana" w:hAnsi="Verdana"/>
                <w:color w:val="000000"/>
                <w:sz w:val="18"/>
                <w:lang w:val="es-ES"/>
              </w:rPr>
            </w:pPr>
            <w:r>
              <w:rPr>
                <w:rFonts w:ascii="Verdana" w:eastAsia="Verdana" w:hAnsi="Verdana"/>
                <w:color w:val="000000"/>
                <w:sz w:val="18"/>
                <w:lang w:val="es-ES"/>
              </w:rPr>
              <w:t>$</w:t>
            </w:r>
            <w:r>
              <w:rPr>
                <w:rFonts w:ascii="Verdana" w:eastAsia="Verdana" w:hAnsi="Verdana"/>
                <w:color w:val="000000"/>
                <w:sz w:val="18"/>
                <w:lang w:val="es-ES"/>
              </w:rPr>
              <w:tab/>
              <w:t>78,915,367.3</w:t>
            </w:r>
          </w:p>
        </w:tc>
      </w:tr>
      <w:tr w:rsidR="00D04A9B">
        <w:tblPrEx>
          <w:tblCellMar>
            <w:top w:w="0" w:type="dxa"/>
            <w:bottom w:w="0" w:type="dxa"/>
          </w:tblCellMar>
        </w:tblPrEx>
        <w:trPr>
          <w:trHeight w:hRule="exact" w:val="298"/>
        </w:trPr>
        <w:tc>
          <w:tcPr>
            <w:tcW w:w="379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3" w:after="48" w:line="183" w:lineRule="exact"/>
              <w:ind w:left="148"/>
              <w:textAlignment w:val="baseline"/>
              <w:rPr>
                <w:rFonts w:ascii="Verdana" w:eastAsia="Verdana" w:hAnsi="Verdana"/>
                <w:color w:val="000000"/>
                <w:sz w:val="18"/>
                <w:lang w:val="es-ES"/>
              </w:rPr>
            </w:pPr>
            <w:r>
              <w:rPr>
                <w:rFonts w:ascii="Verdana" w:eastAsia="Verdana" w:hAnsi="Verdana"/>
                <w:color w:val="000000"/>
                <w:sz w:val="18"/>
                <w:lang w:val="es-ES"/>
              </w:rPr>
              <w:t xml:space="preserve">Concesiones </w:t>
            </w:r>
            <w:r>
              <w:rPr>
                <w:rFonts w:ascii="Garamond" w:eastAsia="Garamond" w:hAnsi="Garamond"/>
                <w:b/>
                <w:color w:val="000000"/>
                <w:sz w:val="17"/>
                <w:lang w:val="es-ES"/>
              </w:rPr>
              <w:t>(1.11.b)</w:t>
            </w:r>
          </w:p>
        </w:tc>
        <w:tc>
          <w:tcPr>
            <w:tcW w:w="279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58" w:after="43" w:line="183" w:lineRule="exact"/>
              <w:ind w:right="312"/>
              <w:jc w:val="right"/>
              <w:textAlignment w:val="baseline"/>
              <w:rPr>
                <w:rFonts w:ascii="Verdana" w:eastAsia="Verdana" w:hAnsi="Verdana"/>
                <w:color w:val="000000"/>
                <w:sz w:val="18"/>
                <w:lang w:val="es-ES"/>
              </w:rPr>
            </w:pPr>
            <w:r>
              <w:rPr>
                <w:rFonts w:ascii="Verdana" w:eastAsia="Verdana" w:hAnsi="Verdana"/>
                <w:color w:val="000000"/>
                <w:sz w:val="18"/>
                <w:lang w:val="es-ES"/>
              </w:rPr>
              <w:t>13,985.0</w:t>
            </w:r>
          </w:p>
        </w:tc>
        <w:tc>
          <w:tcPr>
            <w:tcW w:w="1947"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58" w:after="43" w:line="183" w:lineRule="exact"/>
              <w:ind w:right="89"/>
              <w:jc w:val="right"/>
              <w:textAlignment w:val="baseline"/>
              <w:rPr>
                <w:rFonts w:ascii="Verdana" w:eastAsia="Verdana" w:hAnsi="Verdana"/>
                <w:color w:val="000000"/>
                <w:sz w:val="18"/>
                <w:lang w:val="es-ES"/>
              </w:rPr>
            </w:pPr>
            <w:r>
              <w:rPr>
                <w:rFonts w:ascii="Verdana" w:eastAsia="Verdana" w:hAnsi="Verdana"/>
                <w:color w:val="000000"/>
                <w:sz w:val="18"/>
                <w:lang w:val="es-ES"/>
              </w:rPr>
              <w:t>9,200.0</w:t>
            </w:r>
          </w:p>
        </w:tc>
      </w:tr>
      <w:tr w:rsidR="00D04A9B">
        <w:tblPrEx>
          <w:tblCellMar>
            <w:top w:w="0" w:type="dxa"/>
            <w:bottom w:w="0" w:type="dxa"/>
          </w:tblCellMar>
        </w:tblPrEx>
        <w:trPr>
          <w:trHeight w:hRule="exact" w:val="336"/>
        </w:trPr>
        <w:tc>
          <w:tcPr>
            <w:tcW w:w="379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62" w:line="235" w:lineRule="exact"/>
              <w:ind w:left="148"/>
              <w:textAlignment w:val="baseline"/>
              <w:rPr>
                <w:rFonts w:ascii="Verdana" w:eastAsia="Verdana" w:hAnsi="Verdana"/>
                <w:b/>
                <w:color w:val="000000"/>
                <w:sz w:val="18"/>
                <w:lang w:val="es-ES"/>
              </w:rPr>
            </w:pPr>
            <w:r>
              <w:rPr>
                <w:rFonts w:ascii="Verdana" w:eastAsia="Verdana" w:hAnsi="Verdana"/>
                <w:b/>
                <w:color w:val="000000"/>
                <w:sz w:val="18"/>
                <w:lang w:val="es-ES"/>
              </w:rPr>
              <w:t>Total Activos Intangibles</w:t>
            </w:r>
          </w:p>
        </w:tc>
        <w:tc>
          <w:tcPr>
            <w:tcW w:w="2794"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left" w:pos="1224"/>
              </w:tabs>
              <w:spacing w:before="39" w:after="57" w:line="235" w:lineRule="exact"/>
              <w:ind w:right="312"/>
              <w:jc w:val="right"/>
              <w:textAlignment w:val="baseline"/>
              <w:rPr>
                <w:rFonts w:ascii="Verdana" w:eastAsia="Verdana" w:hAnsi="Verdana"/>
                <w:b/>
                <w:color w:val="000000"/>
                <w:spacing w:val="-14"/>
                <w:sz w:val="18"/>
                <w:lang w:val="es-ES"/>
              </w:rPr>
            </w:pPr>
            <w:r>
              <w:rPr>
                <w:rFonts w:ascii="Verdana" w:eastAsia="Verdana" w:hAnsi="Verdana"/>
                <w:b/>
                <w:color w:val="000000"/>
                <w:spacing w:val="-14"/>
                <w:sz w:val="18"/>
                <w:lang w:val="es-ES"/>
              </w:rPr>
              <w:t>$</w:t>
            </w:r>
            <w:r>
              <w:rPr>
                <w:rFonts w:ascii="Verdana" w:eastAsia="Verdana" w:hAnsi="Verdana"/>
                <w:b/>
                <w:color w:val="000000"/>
                <w:spacing w:val="-14"/>
                <w:sz w:val="18"/>
                <w:lang w:val="es-ES"/>
              </w:rPr>
              <w:tab/>
              <w:t>77,388,485.8</w:t>
            </w:r>
          </w:p>
        </w:tc>
        <w:tc>
          <w:tcPr>
            <w:tcW w:w="1947"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39" w:after="57" w:line="235" w:lineRule="exact"/>
              <w:ind w:right="89"/>
              <w:jc w:val="right"/>
              <w:textAlignment w:val="baseline"/>
              <w:rPr>
                <w:rFonts w:ascii="Verdana" w:eastAsia="Verdana" w:hAnsi="Verdana"/>
                <w:b/>
                <w:color w:val="000000"/>
                <w:sz w:val="18"/>
                <w:lang w:val="es-ES"/>
              </w:rPr>
            </w:pPr>
            <w:r>
              <w:rPr>
                <w:rFonts w:ascii="Verdana" w:eastAsia="Verdana" w:hAnsi="Verdana"/>
                <w:b/>
                <w:color w:val="000000"/>
                <w:sz w:val="18"/>
                <w:lang w:val="es-ES"/>
              </w:rPr>
              <w:t>$ 78,924,567.3</w:t>
            </w:r>
          </w:p>
        </w:tc>
      </w:tr>
    </w:tbl>
    <w:p w:rsidR="00D04A9B" w:rsidRDefault="00D04A9B">
      <w:pPr>
        <w:spacing w:after="432" w:line="20" w:lineRule="exact"/>
      </w:pPr>
    </w:p>
    <w:p w:rsidR="00D04A9B" w:rsidRDefault="00E8466C">
      <w:pPr>
        <w:spacing w:before="5" w:line="259" w:lineRule="exact"/>
        <w:ind w:right="144"/>
        <w:jc w:val="both"/>
        <w:textAlignment w:val="baseline"/>
        <w:rPr>
          <w:rFonts w:ascii="Verdana" w:eastAsia="Verdana" w:hAnsi="Verdana"/>
          <w:b/>
          <w:color w:val="000000"/>
          <w:sz w:val="18"/>
          <w:lang w:val="es-ES"/>
        </w:rPr>
      </w:pPr>
      <w:r>
        <w:rPr>
          <w:rFonts w:ascii="Verdana" w:eastAsia="Verdana" w:hAnsi="Verdana"/>
          <w:b/>
          <w:color w:val="000000"/>
          <w:sz w:val="18"/>
          <w:lang w:val="es-ES"/>
        </w:rPr>
        <w:t xml:space="preserve">1.11.a) </w:t>
      </w:r>
      <w:r>
        <w:rPr>
          <w:rFonts w:ascii="Verdana" w:eastAsia="Verdana" w:hAnsi="Verdana"/>
          <w:color w:val="000000"/>
          <w:sz w:val="20"/>
          <w:lang w:val="es-ES"/>
        </w:rPr>
        <w:t>El Instituto presenta en el activo intangible las obligaciones laborales no fondeadas y ya reconocidas en los resultados de ejercicios anteriores, en cumplimiento a la norma NIFGG SP 05 Obligaciones Laborales, así como a la guía 33 Obligaciones Laborales i</w:t>
      </w:r>
      <w:r>
        <w:rPr>
          <w:rFonts w:ascii="Verdana" w:eastAsia="Verdana" w:hAnsi="Verdana"/>
          <w:color w:val="000000"/>
          <w:sz w:val="20"/>
          <w:lang w:val="es-ES"/>
        </w:rPr>
        <w:t>ncluida en el MCGSPF emitida por la Unidad de Contabilidad Gubernamental de la Secretaría de Hacienda y Crédito Público.</w:t>
      </w:r>
    </w:p>
    <w:p w:rsidR="00D04A9B" w:rsidRDefault="00E8466C">
      <w:pPr>
        <w:spacing w:before="179" w:line="259" w:lineRule="exact"/>
        <w:ind w:right="144"/>
        <w:jc w:val="both"/>
        <w:textAlignment w:val="baseline"/>
        <w:rPr>
          <w:rFonts w:ascii="Verdana" w:eastAsia="Verdana" w:hAnsi="Verdana"/>
          <w:color w:val="000000"/>
          <w:sz w:val="20"/>
          <w:lang w:val="es-ES"/>
        </w:rPr>
      </w:pPr>
      <w:r>
        <w:rPr>
          <w:rFonts w:ascii="Verdana" w:eastAsia="Verdana" w:hAnsi="Verdana"/>
          <w:color w:val="000000"/>
          <w:sz w:val="20"/>
          <w:lang w:val="es-ES"/>
        </w:rPr>
        <w:t>Con base en las Reglas del Fondo para el Cumplimiento de Obligaciones Laborales de Carácter Legal o Contractual vigentes, la Cuenta Esp</w:t>
      </w:r>
      <w:r>
        <w:rPr>
          <w:rFonts w:ascii="Verdana" w:eastAsia="Verdana" w:hAnsi="Verdana"/>
          <w:color w:val="000000"/>
          <w:sz w:val="20"/>
          <w:lang w:val="es-ES"/>
        </w:rPr>
        <w:t>ecial para el Régimen de Jubilaciones y Pensiones Subcuenta 1 (RJPS1) durante el ejercicio 2019 se incrementó con los recursos que aportaron los trabajadores, lo que disminuyó el Activo Intangible.</w:t>
      </w:r>
    </w:p>
    <w:p w:rsidR="00D04A9B" w:rsidRDefault="00E8466C">
      <w:pPr>
        <w:spacing w:before="188" w:line="259" w:lineRule="exact"/>
        <w:ind w:right="144"/>
        <w:jc w:val="both"/>
        <w:textAlignment w:val="baseline"/>
        <w:rPr>
          <w:rFonts w:ascii="Verdana" w:eastAsia="Verdana" w:hAnsi="Verdana"/>
          <w:b/>
          <w:color w:val="000000"/>
          <w:sz w:val="18"/>
          <w:lang w:val="es-ES"/>
        </w:rPr>
      </w:pPr>
      <w:r>
        <w:rPr>
          <w:rFonts w:ascii="Verdana" w:eastAsia="Verdana" w:hAnsi="Verdana"/>
          <w:b/>
          <w:color w:val="000000"/>
          <w:sz w:val="18"/>
          <w:lang w:val="es-ES"/>
        </w:rPr>
        <w:t xml:space="preserve">1.11.b) </w:t>
      </w:r>
      <w:r>
        <w:rPr>
          <w:rFonts w:ascii="Verdana" w:eastAsia="Verdana" w:hAnsi="Verdana"/>
          <w:color w:val="000000"/>
          <w:sz w:val="20"/>
          <w:lang w:val="es-ES"/>
        </w:rPr>
        <w:t>El rubro de concesiones se integra por los derecho</w:t>
      </w:r>
      <w:r>
        <w:rPr>
          <w:rFonts w:ascii="Verdana" w:eastAsia="Verdana" w:hAnsi="Verdana"/>
          <w:color w:val="000000"/>
          <w:sz w:val="20"/>
          <w:lang w:val="es-ES"/>
        </w:rPr>
        <w:t>s de aprovechamiento, uso y explotación de aguas del subsuelo, derivados de los títulos de concesión otorgados por la Comisión Nacional del Agua al Instituto de dos Pozos.</w:t>
      </w:r>
    </w:p>
    <w:p w:rsidR="00D04A9B" w:rsidRDefault="00E8466C">
      <w:pPr>
        <w:spacing w:before="329" w:line="242" w:lineRule="exact"/>
        <w:textAlignment w:val="baseline"/>
        <w:rPr>
          <w:rFonts w:ascii="Verdana" w:eastAsia="Verdana" w:hAnsi="Verdana"/>
          <w:b/>
          <w:color w:val="000000"/>
          <w:spacing w:val="8"/>
          <w:sz w:val="18"/>
          <w:lang w:val="es-ES"/>
        </w:rPr>
      </w:pPr>
      <w:r>
        <w:rPr>
          <w:rFonts w:ascii="Verdana" w:eastAsia="Verdana" w:hAnsi="Verdana"/>
          <w:b/>
          <w:color w:val="000000"/>
          <w:spacing w:val="8"/>
          <w:sz w:val="18"/>
          <w:lang w:val="es-ES"/>
        </w:rPr>
        <w:t>1.12 Depreciaciones, Deterioro y Amortización Acumulada de Bienes</w:t>
      </w:r>
    </w:p>
    <w:p w:rsidR="00D04A9B" w:rsidRDefault="00E8466C">
      <w:pPr>
        <w:spacing w:before="187" w:line="259" w:lineRule="exact"/>
        <w:textAlignment w:val="baseline"/>
        <w:rPr>
          <w:rFonts w:ascii="Verdana" w:eastAsia="Verdana" w:hAnsi="Verdana"/>
          <w:color w:val="000000"/>
          <w:sz w:val="20"/>
          <w:lang w:val="es-ES"/>
        </w:rPr>
      </w:pPr>
      <w:r>
        <w:pict>
          <v:line id="_x0000_s1284" style="position:absolute;z-index:251436032;mso-position-horizontal-relative:page;mso-position-vertical-relative:page" from="97.7pt,717.1pt" to="524.2pt,717.1pt" strokecolor="#200508" strokeweight="4.3pt">
            <v:stroke linestyle="thinThin"/>
            <w10:wrap anchorx="page" anchory="page"/>
          </v:line>
        </w:pict>
      </w:r>
      <w:r>
        <w:rPr>
          <w:rFonts w:ascii="Verdana" w:eastAsia="Verdana" w:hAnsi="Verdana"/>
          <w:color w:val="000000"/>
          <w:sz w:val="20"/>
          <w:lang w:val="es-ES"/>
        </w:rPr>
        <w:t>Al 31 de diciembr</w:t>
      </w:r>
      <w:r>
        <w:rPr>
          <w:rFonts w:ascii="Verdana" w:eastAsia="Verdana" w:hAnsi="Verdana"/>
          <w:color w:val="000000"/>
          <w:sz w:val="20"/>
          <w:lang w:val="es-ES"/>
        </w:rPr>
        <w:t>e de 2019 y 2018, este rubro se integra de la siguiente manera:</w:t>
      </w:r>
    </w:p>
    <w:p w:rsidR="00D04A9B" w:rsidRPr="00E8466C" w:rsidRDefault="00D04A9B">
      <w:pPr>
        <w:rPr>
          <w:lang w:val="es-MX"/>
        </w:rPr>
        <w:sectPr w:rsidR="00D04A9B" w:rsidRPr="00E8466C">
          <w:pgSz w:w="12240" w:h="15840"/>
          <w:pgMar w:top="0" w:right="1646" w:bottom="799" w:left="1954" w:header="720" w:footer="720" w:gutter="0"/>
          <w:cols w:space="720"/>
        </w:sectPr>
      </w:pPr>
    </w:p>
    <w:p w:rsidR="00D04A9B" w:rsidRDefault="00E8466C">
      <w:pPr>
        <w:spacing w:before="1111" w:line="329" w:lineRule="exact"/>
        <w:jc w:val="center"/>
        <w:textAlignment w:val="baseline"/>
        <w:rPr>
          <w:rFonts w:eastAsia="Times New Roman"/>
          <w:color w:val="000000"/>
          <w:spacing w:val="10"/>
          <w:sz w:val="29"/>
          <w:lang w:val="es-ES"/>
        </w:rPr>
      </w:pPr>
      <w:r>
        <w:lastRenderedPageBreak/>
        <w:pict>
          <v:shape id="_x0000_s1283" type="#_x0000_t202" style="position:absolute;left:0;text-align:left;margin-left:5.6pt;margin-top:723.1pt;width:526.3pt;height:11.1pt;z-index:-251364352;mso-wrap-distance-left:0;mso-wrap-distance-right:0;mso-position-horizontal-relative:page;mso-position-vertical-relative:page" filled="f" stroked="f">
            <v:textbox inset="0,0,0,0">
              <w:txbxContent>
                <w:p w:rsidR="00D04A9B" w:rsidRDefault="00E8466C">
                  <w:pPr>
                    <w:tabs>
                      <w:tab w:val="right" w:pos="10368"/>
                    </w:tabs>
                    <w:spacing w:before="9" w:line="202"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34</w:t>
                  </w:r>
                </w:p>
              </w:txbxContent>
            </v:textbox>
            <w10:wrap type="square" anchorx="page" anchory="page"/>
          </v:shape>
        </w:pict>
      </w:r>
      <w:r>
        <w:pict>
          <v:line id="_x0000_s1282" style="position:absolute;left:0;text-align:left;z-index:251437056;mso-position-horizontal-relative:page;mso-position-vertical-relative:page" from="7.45pt,0" to="7.45pt,792.05pt" strokecolor="#010101" strokeweight="3.6pt">
            <w10:wrap anchorx="page" anchory="page"/>
          </v:line>
        </w:pict>
      </w:r>
      <w:r>
        <w:rPr>
          <w:rFonts w:eastAsia="Times New Roman"/>
          <w:color w:val="000000"/>
          <w:spacing w:val="10"/>
          <w:sz w:val="29"/>
          <w:lang w:val="es-ES"/>
        </w:rPr>
        <w:t>Instituto Mexicano del Seguro Social</w:t>
      </w:r>
    </w:p>
    <w:p w:rsidR="00D04A9B" w:rsidRDefault="00E8466C">
      <w:pPr>
        <w:spacing w:before="141" w:line="200" w:lineRule="exact"/>
        <w:textAlignment w:val="baseline"/>
        <w:rPr>
          <w:rFonts w:ascii="Arial" w:eastAsia="Arial" w:hAnsi="Arial"/>
          <w:color w:val="000000"/>
          <w:sz w:val="19"/>
          <w:lang w:val="es-ES"/>
        </w:rPr>
      </w:pPr>
      <w:r>
        <w:pict>
          <v:line id="_x0000_s1281" style="position:absolute;z-index:251438080;mso-position-horizontal-relative:page;mso-position-vertical-relative:page" from="98.9pt,74.65pt" to="524.95pt,74.65pt" strokecolor="#49030a"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7" w:after="170" w:line="200"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tbl>
      <w:tblPr>
        <w:tblW w:w="0" w:type="auto"/>
        <w:tblLayout w:type="fixed"/>
        <w:tblCellMar>
          <w:left w:w="0" w:type="dxa"/>
          <w:right w:w="0" w:type="dxa"/>
        </w:tblCellMar>
        <w:tblLook w:val="0000" w:firstRow="0" w:lastRow="0" w:firstColumn="0" w:lastColumn="0" w:noHBand="0" w:noVBand="0"/>
      </w:tblPr>
      <w:tblGrid>
        <w:gridCol w:w="4458"/>
        <w:gridCol w:w="2400"/>
        <w:gridCol w:w="1802"/>
      </w:tblGrid>
      <w:tr w:rsidR="00D04A9B" w:rsidRPr="00E8466C">
        <w:tblPrEx>
          <w:tblCellMar>
            <w:top w:w="0" w:type="dxa"/>
            <w:bottom w:w="0" w:type="dxa"/>
          </w:tblCellMar>
        </w:tblPrEx>
        <w:trPr>
          <w:trHeight w:hRule="exact" w:val="413"/>
        </w:trPr>
        <w:tc>
          <w:tcPr>
            <w:tcW w:w="4458"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491" w:line="209" w:lineRule="exact"/>
              <w:ind w:left="144"/>
              <w:textAlignment w:val="baseline"/>
              <w:rPr>
                <w:rFonts w:ascii="Verdana" w:eastAsia="Verdana" w:hAnsi="Verdana"/>
                <w:b/>
                <w:color w:val="000000"/>
                <w:sz w:val="17"/>
                <w:lang w:val="es-ES"/>
              </w:rPr>
            </w:pPr>
            <w:r>
              <w:rPr>
                <w:rFonts w:ascii="Verdana" w:eastAsia="Verdana" w:hAnsi="Verdana"/>
                <w:b/>
                <w:color w:val="000000"/>
                <w:sz w:val="17"/>
                <w:lang w:val="es-ES"/>
              </w:rPr>
              <w:t>Concepto</w:t>
            </w:r>
          </w:p>
          <w:p w:rsidR="00D04A9B" w:rsidRDefault="00E8466C">
            <w:pPr>
              <w:spacing w:before="107" w:line="203" w:lineRule="exact"/>
              <w:ind w:left="144"/>
              <w:textAlignment w:val="baseline"/>
              <w:rPr>
                <w:rFonts w:ascii="Arial" w:eastAsia="Arial" w:hAnsi="Arial"/>
                <w:color w:val="000000"/>
                <w:sz w:val="19"/>
                <w:lang w:val="es-ES"/>
              </w:rPr>
            </w:pPr>
            <w:r>
              <w:rPr>
                <w:rFonts w:ascii="Arial" w:eastAsia="Arial" w:hAnsi="Arial"/>
                <w:color w:val="000000"/>
                <w:sz w:val="19"/>
                <w:lang w:val="es-ES"/>
              </w:rPr>
              <w:t xml:space="preserve">Bienes Inmuebles </w:t>
            </w:r>
            <w:r>
              <w:rPr>
                <w:rFonts w:ascii="Verdana" w:eastAsia="Verdana" w:hAnsi="Verdana"/>
                <w:b/>
                <w:color w:val="000000"/>
                <w:sz w:val="17"/>
                <w:lang w:val="es-ES"/>
              </w:rPr>
              <w:t>(1.9)</w:t>
            </w:r>
          </w:p>
          <w:p w:rsidR="00D04A9B" w:rsidRDefault="00E8466C">
            <w:pPr>
              <w:spacing w:before="94" w:line="203" w:lineRule="exact"/>
              <w:ind w:left="144"/>
              <w:textAlignment w:val="baseline"/>
              <w:rPr>
                <w:rFonts w:ascii="Arial" w:eastAsia="Arial" w:hAnsi="Arial"/>
                <w:color w:val="000000"/>
                <w:sz w:val="19"/>
                <w:lang w:val="es-ES"/>
              </w:rPr>
            </w:pPr>
            <w:r>
              <w:rPr>
                <w:rFonts w:ascii="Arial" w:eastAsia="Arial" w:hAnsi="Arial"/>
                <w:color w:val="000000"/>
                <w:sz w:val="19"/>
                <w:lang w:val="es-ES"/>
              </w:rPr>
              <w:t xml:space="preserve">Bienes Muebles </w:t>
            </w:r>
            <w:r>
              <w:rPr>
                <w:rFonts w:ascii="Verdana" w:eastAsia="Verdana" w:hAnsi="Verdana"/>
                <w:b/>
                <w:color w:val="000000"/>
                <w:sz w:val="17"/>
                <w:lang w:val="es-ES"/>
              </w:rPr>
              <w:t>(1.10)</w:t>
            </w:r>
          </w:p>
          <w:p w:rsidR="00D04A9B" w:rsidRDefault="00E8466C">
            <w:pPr>
              <w:spacing w:after="38" w:line="234" w:lineRule="exact"/>
              <w:ind w:left="144"/>
              <w:textAlignment w:val="baseline"/>
              <w:rPr>
                <w:rFonts w:ascii="Verdana" w:eastAsia="Verdana" w:hAnsi="Verdana"/>
                <w:b/>
                <w:color w:val="000000"/>
                <w:sz w:val="17"/>
                <w:lang w:val="es-ES"/>
              </w:rPr>
            </w:pPr>
            <w:r>
              <w:rPr>
                <w:rFonts w:ascii="Verdana" w:eastAsia="Verdana" w:hAnsi="Verdana"/>
                <w:b/>
                <w:color w:val="000000"/>
                <w:sz w:val="17"/>
                <w:lang w:val="es-ES"/>
              </w:rPr>
              <w:t>Total Depreciaciones, Deterioro y Amortización Acumulada de Bienes</w:t>
            </w:r>
          </w:p>
        </w:tc>
        <w:tc>
          <w:tcPr>
            <w:tcW w:w="4202" w:type="dxa"/>
            <w:gridSpan w:val="2"/>
            <w:tcBorders>
              <w:top w:val="none" w:sz="0" w:space="0" w:color="000000"/>
              <w:left w:val="none" w:sz="0" w:space="0" w:color="000000"/>
              <w:bottom w:val="single" w:sz="4" w:space="0" w:color="000000"/>
              <w:right w:val="none" w:sz="0" w:space="0" w:color="000000"/>
            </w:tcBorders>
          </w:tcPr>
          <w:p w:rsidR="00D04A9B" w:rsidRDefault="00E8466C">
            <w:pPr>
              <w:spacing w:before="189" w:after="4" w:line="209" w:lineRule="exact"/>
              <w:ind w:left="996"/>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307"/>
        </w:trPr>
        <w:tc>
          <w:tcPr>
            <w:tcW w:w="4458" w:type="dxa"/>
            <w:vMerge/>
            <w:tcBorders>
              <w:top w:val="single" w:sz="0" w:space="0" w:color="000000"/>
              <w:left w:val="none" w:sz="0" w:space="0" w:color="000000"/>
              <w:bottom w:val="single" w:sz="0" w:space="0" w:color="000000"/>
              <w:right w:val="none" w:sz="0" w:space="0" w:color="000000"/>
            </w:tcBorders>
            <w:vAlign w:val="bottom"/>
          </w:tcPr>
          <w:p w:rsidR="00D04A9B" w:rsidRPr="00E8466C" w:rsidRDefault="00D04A9B">
            <w:pPr>
              <w:rPr>
                <w:lang w:val="es-MX"/>
              </w:rPr>
            </w:pPr>
          </w:p>
        </w:tc>
        <w:tc>
          <w:tcPr>
            <w:tcW w:w="2400"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83" w:after="18" w:line="205" w:lineRule="exact"/>
              <w:ind w:left="996"/>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802"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before="85" w:after="16" w:line="205" w:lineRule="exact"/>
              <w:ind w:right="722"/>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605"/>
        </w:trPr>
        <w:tc>
          <w:tcPr>
            <w:tcW w:w="4458"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2400" w:type="dxa"/>
            <w:tcBorders>
              <w:top w:val="single" w:sz="4" w:space="0" w:color="000000"/>
              <w:left w:val="none" w:sz="0" w:space="0" w:color="000000"/>
              <w:bottom w:val="single" w:sz="4" w:space="0" w:color="000000"/>
              <w:right w:val="none" w:sz="0" w:space="0" w:color="000000"/>
            </w:tcBorders>
          </w:tcPr>
          <w:p w:rsidR="00D04A9B" w:rsidRDefault="00E8466C">
            <w:pPr>
              <w:tabs>
                <w:tab w:val="left" w:pos="1008"/>
              </w:tabs>
              <w:spacing w:before="62" w:line="200" w:lineRule="exact"/>
              <w:ind w:right="216"/>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26,753,597.0</w:t>
            </w:r>
          </w:p>
          <w:p w:rsidR="00D04A9B" w:rsidRDefault="00E8466C">
            <w:pPr>
              <w:spacing w:before="127" w:after="15" w:line="200" w:lineRule="exact"/>
              <w:ind w:right="216"/>
              <w:jc w:val="right"/>
              <w:textAlignment w:val="baseline"/>
              <w:rPr>
                <w:rFonts w:ascii="Arial" w:eastAsia="Arial" w:hAnsi="Arial"/>
                <w:color w:val="000000"/>
                <w:sz w:val="19"/>
                <w:lang w:val="es-ES"/>
              </w:rPr>
            </w:pPr>
            <w:r>
              <w:rPr>
                <w:rFonts w:ascii="Arial" w:eastAsia="Arial" w:hAnsi="Arial"/>
                <w:color w:val="000000"/>
                <w:sz w:val="19"/>
                <w:lang w:val="es-ES"/>
              </w:rPr>
              <w:t>35,027,850.7</w:t>
            </w:r>
          </w:p>
        </w:tc>
        <w:tc>
          <w:tcPr>
            <w:tcW w:w="1802" w:type="dxa"/>
            <w:tcBorders>
              <w:top w:val="single" w:sz="4" w:space="0" w:color="000000"/>
              <w:left w:val="none" w:sz="0" w:space="0" w:color="000000"/>
              <w:bottom w:val="single" w:sz="4" w:space="0" w:color="000000"/>
              <w:right w:val="none" w:sz="0" w:space="0" w:color="000000"/>
            </w:tcBorders>
          </w:tcPr>
          <w:p w:rsidR="00D04A9B" w:rsidRDefault="00E8466C">
            <w:pPr>
              <w:tabs>
                <w:tab w:val="right" w:pos="1728"/>
              </w:tabs>
              <w:spacing w:before="62"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26,127,021.0</w:t>
            </w:r>
          </w:p>
          <w:p w:rsidR="00D04A9B" w:rsidRDefault="00E8466C">
            <w:pPr>
              <w:spacing w:before="127" w:after="15"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32,969,878.3</w:t>
            </w:r>
          </w:p>
        </w:tc>
      </w:tr>
      <w:tr w:rsidR="00D04A9B">
        <w:tblPrEx>
          <w:tblCellMar>
            <w:top w:w="0" w:type="dxa"/>
            <w:bottom w:w="0" w:type="dxa"/>
          </w:tblCellMar>
        </w:tblPrEx>
        <w:trPr>
          <w:trHeight w:hRule="exact" w:val="489"/>
        </w:trPr>
        <w:tc>
          <w:tcPr>
            <w:tcW w:w="4458"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2400" w:type="dxa"/>
            <w:tcBorders>
              <w:top w:val="single" w:sz="4" w:space="0" w:color="000000"/>
              <w:left w:val="none" w:sz="0" w:space="0" w:color="000000"/>
              <w:bottom w:val="double" w:sz="7" w:space="0" w:color="000000"/>
              <w:right w:val="none" w:sz="0" w:space="0" w:color="000000"/>
            </w:tcBorders>
            <w:vAlign w:val="center"/>
          </w:tcPr>
          <w:p w:rsidR="00D04A9B" w:rsidRDefault="00E8466C">
            <w:pPr>
              <w:tabs>
                <w:tab w:val="left" w:pos="1008"/>
              </w:tabs>
              <w:spacing w:before="131" w:after="153" w:line="205" w:lineRule="exact"/>
              <w:ind w:right="239"/>
              <w:jc w:val="right"/>
              <w:textAlignment w:val="baseline"/>
              <w:rPr>
                <w:rFonts w:ascii="Verdana" w:eastAsia="Verdana" w:hAnsi="Verdana"/>
                <w:b/>
                <w:color w:val="000000"/>
                <w:spacing w:val="-16"/>
                <w:sz w:val="17"/>
                <w:lang w:val="es-ES"/>
              </w:rPr>
            </w:pPr>
            <w:r>
              <w:rPr>
                <w:rFonts w:ascii="Verdana" w:eastAsia="Verdana" w:hAnsi="Verdana"/>
                <w:b/>
                <w:color w:val="000000"/>
                <w:spacing w:val="-16"/>
                <w:sz w:val="17"/>
                <w:lang w:val="es-ES"/>
              </w:rPr>
              <w:t>$</w:t>
            </w:r>
            <w:r>
              <w:rPr>
                <w:rFonts w:ascii="Verdana" w:eastAsia="Verdana" w:hAnsi="Verdana"/>
                <w:b/>
                <w:color w:val="000000"/>
                <w:spacing w:val="-16"/>
                <w:sz w:val="17"/>
                <w:lang w:val="es-ES"/>
              </w:rPr>
              <w:tab/>
              <w:t>61,781,447.7</w:t>
            </w:r>
          </w:p>
        </w:tc>
        <w:tc>
          <w:tcPr>
            <w:tcW w:w="1802" w:type="dxa"/>
            <w:tcBorders>
              <w:top w:val="single" w:sz="4" w:space="0" w:color="000000"/>
              <w:left w:val="none" w:sz="0" w:space="0" w:color="000000"/>
              <w:bottom w:val="double" w:sz="7" w:space="0" w:color="000000"/>
              <w:right w:val="none" w:sz="0" w:space="0" w:color="000000"/>
            </w:tcBorders>
            <w:vAlign w:val="center"/>
          </w:tcPr>
          <w:p w:rsidR="00D04A9B" w:rsidRDefault="00E8466C">
            <w:pPr>
              <w:spacing w:before="136" w:after="148" w:line="205" w:lineRule="exact"/>
              <w:ind w:right="92"/>
              <w:jc w:val="right"/>
              <w:textAlignment w:val="baseline"/>
              <w:rPr>
                <w:rFonts w:ascii="Verdana" w:eastAsia="Verdana" w:hAnsi="Verdana"/>
                <w:b/>
                <w:color w:val="000000"/>
                <w:sz w:val="17"/>
                <w:lang w:val="es-ES"/>
              </w:rPr>
            </w:pPr>
            <w:r>
              <w:rPr>
                <w:rFonts w:ascii="Verdana" w:eastAsia="Verdana" w:hAnsi="Verdana"/>
                <w:b/>
                <w:color w:val="000000"/>
                <w:sz w:val="17"/>
                <w:lang w:val="es-ES"/>
              </w:rPr>
              <w:t>$ 59,096,899.3</w:t>
            </w:r>
          </w:p>
        </w:tc>
      </w:tr>
    </w:tbl>
    <w:p w:rsidR="00D04A9B" w:rsidRDefault="00D04A9B">
      <w:pPr>
        <w:spacing w:after="314" w:line="20" w:lineRule="exact"/>
      </w:pPr>
    </w:p>
    <w:p w:rsidR="00D04A9B" w:rsidRDefault="00E8466C">
      <w:pPr>
        <w:spacing w:line="258" w:lineRule="exact"/>
        <w:ind w:right="144"/>
        <w:jc w:val="both"/>
        <w:textAlignment w:val="baseline"/>
        <w:rPr>
          <w:rFonts w:ascii="Arial" w:eastAsia="Arial" w:hAnsi="Arial"/>
          <w:color w:val="000000"/>
          <w:spacing w:val="18"/>
          <w:sz w:val="19"/>
          <w:lang w:val="es-ES"/>
        </w:rPr>
      </w:pPr>
      <w:r>
        <w:rPr>
          <w:rFonts w:ascii="Arial" w:eastAsia="Arial" w:hAnsi="Arial"/>
          <w:color w:val="000000"/>
          <w:spacing w:val="18"/>
          <w:sz w:val="19"/>
          <w:lang w:val="es-ES"/>
        </w:rPr>
        <w:t>La depreciación de los inmuebles, mobiliario y equipo se calcula utilizando el método de línea recta y con base a su vida útil estimada, sobre el valor de los activos históricos.</w:t>
      </w:r>
    </w:p>
    <w:p w:rsidR="00D04A9B" w:rsidRDefault="00E8466C">
      <w:pPr>
        <w:spacing w:before="199" w:line="258" w:lineRule="exact"/>
        <w:ind w:right="144"/>
        <w:jc w:val="both"/>
        <w:textAlignment w:val="baseline"/>
        <w:rPr>
          <w:rFonts w:ascii="Arial" w:eastAsia="Arial" w:hAnsi="Arial"/>
          <w:color w:val="000000"/>
          <w:spacing w:val="19"/>
          <w:sz w:val="19"/>
          <w:lang w:val="es-ES"/>
        </w:rPr>
      </w:pPr>
      <w:r>
        <w:rPr>
          <w:rFonts w:ascii="Arial" w:eastAsia="Arial" w:hAnsi="Arial"/>
          <w:color w:val="000000"/>
          <w:spacing w:val="19"/>
          <w:sz w:val="19"/>
          <w:lang w:val="es-ES"/>
        </w:rPr>
        <w:t>En entornos económicos inflacionarios, definidos así cuando la inflación acumulada de los tres ejercicios anuales anteriores es mayor del 26%, el Instituto ha aplicado el método de ajuste por cambios en el nivel general de precios; en medio de esta polític</w:t>
      </w:r>
      <w:r>
        <w:rPr>
          <w:rFonts w:ascii="Arial" w:eastAsia="Arial" w:hAnsi="Arial"/>
          <w:color w:val="000000"/>
          <w:spacing w:val="19"/>
          <w:sz w:val="19"/>
          <w:lang w:val="es-ES"/>
        </w:rPr>
        <w:t>a, el 1 de julio de 1997 el Instituto reconoció la actualización de sus principales activos (terrenos y edificios) a través del método de costos específicos, en vez del método de ajuste por cambios en el nivel general de precios utilizado hasta el 30 de ju</w:t>
      </w:r>
      <w:r>
        <w:rPr>
          <w:rFonts w:ascii="Arial" w:eastAsia="Arial" w:hAnsi="Arial"/>
          <w:color w:val="000000"/>
          <w:spacing w:val="19"/>
          <w:sz w:val="19"/>
          <w:lang w:val="es-ES"/>
        </w:rPr>
        <w:t>nio de 1997, lo anterior, de acuerdo a la metodología autorizada por la Secretaría de Contraloría y Desarrollo Administrativo y aprobada por el H. Consejo Técnico. Posterior a este reconocimiento los valores fueron actualizados hasta el año 2007 con los fa</w:t>
      </w:r>
      <w:r>
        <w:rPr>
          <w:rFonts w:ascii="Arial" w:eastAsia="Arial" w:hAnsi="Arial"/>
          <w:color w:val="000000"/>
          <w:spacing w:val="19"/>
          <w:sz w:val="19"/>
          <w:lang w:val="es-ES"/>
        </w:rPr>
        <w:t>ctores derivados del Índice Nacional de Precios al Consumidor (INPC).</w:t>
      </w:r>
    </w:p>
    <w:p w:rsidR="00D04A9B" w:rsidRDefault="00E8466C">
      <w:pPr>
        <w:spacing w:before="186" w:line="258" w:lineRule="exact"/>
        <w:ind w:right="144"/>
        <w:jc w:val="both"/>
        <w:textAlignment w:val="baseline"/>
        <w:rPr>
          <w:rFonts w:ascii="Arial" w:eastAsia="Arial" w:hAnsi="Arial"/>
          <w:color w:val="000000"/>
          <w:spacing w:val="20"/>
          <w:sz w:val="19"/>
          <w:lang w:val="es-ES"/>
        </w:rPr>
      </w:pPr>
      <w:r>
        <w:rPr>
          <w:rFonts w:ascii="Arial" w:eastAsia="Arial" w:hAnsi="Arial"/>
          <w:color w:val="000000"/>
          <w:spacing w:val="20"/>
          <w:sz w:val="19"/>
          <w:lang w:val="es-ES"/>
        </w:rPr>
        <w:t>Para los bienes actualizados por costos específicos en julio de 1997 se ha venido aplicando la tasa vigente considerada en la política de depreciación.</w:t>
      </w:r>
    </w:p>
    <w:p w:rsidR="00D04A9B" w:rsidRDefault="00E8466C">
      <w:pPr>
        <w:spacing w:before="199" w:line="239" w:lineRule="exact"/>
        <w:ind w:left="720"/>
        <w:textAlignment w:val="baseline"/>
        <w:rPr>
          <w:rFonts w:ascii="Verdana" w:eastAsia="Verdana" w:hAnsi="Verdana"/>
          <w:b/>
          <w:color w:val="000000"/>
          <w:sz w:val="19"/>
          <w:lang w:val="es-ES"/>
        </w:rPr>
      </w:pPr>
      <w:r>
        <w:rPr>
          <w:rFonts w:ascii="Verdana" w:eastAsia="Verdana" w:hAnsi="Verdana"/>
          <w:b/>
          <w:color w:val="000000"/>
          <w:sz w:val="19"/>
          <w:lang w:val="es-ES"/>
        </w:rPr>
        <w:t xml:space="preserve">2. </w:t>
      </w:r>
      <w:r>
        <w:rPr>
          <w:rFonts w:ascii="Verdana" w:eastAsia="Verdana" w:hAnsi="Verdana"/>
          <w:b/>
          <w:color w:val="000000"/>
          <w:sz w:val="19"/>
          <w:u w:val="single"/>
          <w:lang w:val="es-ES"/>
        </w:rPr>
        <w:t xml:space="preserve">Pasivo </w:t>
      </w:r>
    </w:p>
    <w:p w:rsidR="00D04A9B" w:rsidRDefault="00E8466C">
      <w:pPr>
        <w:spacing w:before="332" w:line="239" w:lineRule="exact"/>
        <w:textAlignment w:val="baseline"/>
        <w:rPr>
          <w:rFonts w:ascii="Verdana" w:eastAsia="Verdana" w:hAnsi="Verdana"/>
          <w:b/>
          <w:color w:val="000000"/>
          <w:spacing w:val="3"/>
          <w:sz w:val="19"/>
          <w:lang w:val="es-ES"/>
        </w:rPr>
      </w:pPr>
      <w:r>
        <w:rPr>
          <w:rFonts w:ascii="Verdana" w:eastAsia="Verdana" w:hAnsi="Verdana"/>
          <w:b/>
          <w:color w:val="000000"/>
          <w:spacing w:val="3"/>
          <w:sz w:val="19"/>
          <w:lang w:val="es-ES"/>
        </w:rPr>
        <w:t>Pasivo Circulante</w:t>
      </w:r>
    </w:p>
    <w:p w:rsidR="00D04A9B" w:rsidRDefault="00E8466C">
      <w:pPr>
        <w:spacing w:before="433" w:line="242" w:lineRule="exact"/>
        <w:textAlignment w:val="baseline"/>
        <w:rPr>
          <w:rFonts w:ascii="Verdana" w:eastAsia="Verdana" w:hAnsi="Verdana"/>
          <w:b/>
          <w:color w:val="000000"/>
          <w:spacing w:val="3"/>
          <w:sz w:val="19"/>
          <w:lang w:val="es-ES"/>
        </w:rPr>
      </w:pPr>
      <w:r>
        <w:rPr>
          <w:rFonts w:ascii="Verdana" w:eastAsia="Verdana" w:hAnsi="Verdana"/>
          <w:b/>
          <w:color w:val="000000"/>
          <w:spacing w:val="3"/>
          <w:sz w:val="19"/>
          <w:lang w:val="es-ES"/>
        </w:rPr>
        <w:t>2.1 C</w:t>
      </w:r>
      <w:r>
        <w:rPr>
          <w:rFonts w:ascii="Verdana" w:eastAsia="Verdana" w:hAnsi="Verdana"/>
          <w:b/>
          <w:color w:val="000000"/>
          <w:spacing w:val="3"/>
          <w:sz w:val="19"/>
          <w:lang w:val="es-ES"/>
        </w:rPr>
        <w:t>uentas por Pagar a Corto Plazo</w:t>
      </w:r>
    </w:p>
    <w:p w:rsidR="00D04A9B" w:rsidRDefault="00E8466C">
      <w:pPr>
        <w:spacing w:before="195" w:after="105" w:line="258" w:lineRule="exact"/>
        <w:ind w:right="144"/>
        <w:jc w:val="both"/>
        <w:textAlignment w:val="baseline"/>
        <w:rPr>
          <w:rFonts w:ascii="Arial" w:eastAsia="Arial" w:hAnsi="Arial"/>
          <w:color w:val="000000"/>
          <w:spacing w:val="15"/>
          <w:sz w:val="19"/>
          <w:lang w:val="es-ES"/>
        </w:rPr>
      </w:pPr>
      <w:r>
        <w:rPr>
          <w:rFonts w:ascii="Arial" w:eastAsia="Arial" w:hAnsi="Arial"/>
          <w:color w:val="000000"/>
          <w:spacing w:val="15"/>
          <w:sz w:val="19"/>
          <w:lang w:val="es-ES"/>
        </w:rPr>
        <w:t>Al 31 de diciembre de 2019 y 2018, las Cuentas por Pagar a Corto Plazo se integran de la siguiente manera:</w:t>
      </w:r>
    </w:p>
    <w:p w:rsidR="00D04A9B" w:rsidRPr="00E8466C" w:rsidRDefault="00E8466C">
      <w:pPr>
        <w:rPr>
          <w:sz w:val="2"/>
          <w:lang w:val="es-MX"/>
        </w:rPr>
      </w:pPr>
      <w:r>
        <w:pict>
          <v:line id="_x0000_s1280" style="position:absolute;z-index:251439104;mso-position-horizontal-relative:page;mso-position-vertical-relative:page" from="98.9pt,719.05pt" to="525.15pt,719.05pt" strokecolor="#210809" strokeweight="4.1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4698"/>
        <w:gridCol w:w="1911"/>
        <w:gridCol w:w="2051"/>
      </w:tblGrid>
      <w:tr w:rsidR="00D04A9B" w:rsidRPr="00E8466C">
        <w:tblPrEx>
          <w:tblCellMar>
            <w:top w:w="0" w:type="dxa"/>
            <w:bottom w:w="0" w:type="dxa"/>
          </w:tblCellMar>
        </w:tblPrEx>
        <w:trPr>
          <w:trHeight w:hRule="exact" w:val="322"/>
        </w:trPr>
        <w:tc>
          <w:tcPr>
            <w:tcW w:w="4698"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962" w:type="dxa"/>
            <w:gridSpan w:val="2"/>
            <w:tcBorders>
              <w:top w:val="none" w:sz="0" w:space="0" w:color="000000"/>
              <w:left w:val="none" w:sz="0" w:space="0" w:color="000000"/>
              <w:bottom w:val="single" w:sz="4" w:space="0" w:color="000000"/>
              <w:right w:val="none" w:sz="0" w:space="0" w:color="000000"/>
            </w:tcBorders>
            <w:vAlign w:val="center"/>
          </w:tcPr>
          <w:p w:rsidR="00D04A9B" w:rsidRDefault="00E8466C">
            <w:pPr>
              <w:spacing w:before="94" w:after="19" w:line="208" w:lineRule="exact"/>
              <w:ind w:right="722"/>
              <w:jc w:val="right"/>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249"/>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13" w:lineRule="exact"/>
              <w:ind w:left="158"/>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1911"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12" w:line="205" w:lineRule="exact"/>
              <w:ind w:right="722"/>
              <w:jc w:val="right"/>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2051"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12" w:line="205" w:lineRule="exact"/>
              <w:ind w:left="723"/>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245"/>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4" w:line="201" w:lineRule="exact"/>
              <w:ind w:left="158"/>
              <w:textAlignment w:val="baseline"/>
              <w:rPr>
                <w:rFonts w:ascii="Arial" w:eastAsia="Arial" w:hAnsi="Arial"/>
                <w:color w:val="000000"/>
                <w:sz w:val="19"/>
                <w:lang w:val="es-ES"/>
              </w:rPr>
            </w:pPr>
            <w:r>
              <w:rPr>
                <w:rFonts w:ascii="Arial" w:eastAsia="Arial" w:hAnsi="Arial"/>
                <w:color w:val="000000"/>
                <w:sz w:val="19"/>
                <w:lang w:val="es-ES"/>
              </w:rPr>
              <w:t>Proveedores por Pagar (2.1.a)</w:t>
            </w:r>
          </w:p>
        </w:tc>
        <w:tc>
          <w:tcPr>
            <w:tcW w:w="1911" w:type="dxa"/>
            <w:tcBorders>
              <w:top w:val="single" w:sz="4" w:space="0" w:color="000000"/>
              <w:left w:val="none" w:sz="0" w:space="0" w:color="000000"/>
              <w:bottom w:val="none" w:sz="0" w:space="0" w:color="000000"/>
              <w:right w:val="none" w:sz="0" w:space="0" w:color="000000"/>
            </w:tcBorders>
            <w:vAlign w:val="center"/>
          </w:tcPr>
          <w:p w:rsidR="00D04A9B" w:rsidRDefault="00E8466C">
            <w:pPr>
              <w:tabs>
                <w:tab w:val="right" w:pos="1728"/>
              </w:tabs>
              <w:spacing w:after="9" w:line="202" w:lineRule="exact"/>
              <w:jc w:val="center"/>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8,312,692.3</w:t>
            </w:r>
          </w:p>
        </w:tc>
        <w:tc>
          <w:tcPr>
            <w:tcW w:w="2051" w:type="dxa"/>
            <w:tcBorders>
              <w:top w:val="single" w:sz="4" w:space="0" w:color="000000"/>
              <w:left w:val="none" w:sz="0" w:space="0" w:color="000000"/>
              <w:bottom w:val="none" w:sz="0" w:space="0" w:color="000000"/>
              <w:right w:val="none" w:sz="0" w:space="0" w:color="000000"/>
            </w:tcBorders>
            <w:vAlign w:val="center"/>
          </w:tcPr>
          <w:p w:rsidR="00D04A9B" w:rsidRDefault="00E8466C">
            <w:pPr>
              <w:tabs>
                <w:tab w:val="right" w:pos="1944"/>
              </w:tabs>
              <w:spacing w:before="38" w:after="1" w:line="200" w:lineRule="exact"/>
              <w:ind w:right="78"/>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2,250,706.6</w:t>
            </w:r>
          </w:p>
        </w:tc>
      </w:tr>
      <w:tr w:rsidR="00D04A9B">
        <w:tblPrEx>
          <w:tblCellMar>
            <w:top w:w="0" w:type="dxa"/>
            <w:bottom w:w="0" w:type="dxa"/>
          </w:tblCellMar>
        </w:tblPrEx>
        <w:trPr>
          <w:trHeight w:hRule="exact" w:val="235"/>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1" w:lineRule="exact"/>
              <w:ind w:left="158"/>
              <w:textAlignment w:val="baseline"/>
              <w:rPr>
                <w:rFonts w:ascii="Arial" w:eastAsia="Arial" w:hAnsi="Arial"/>
                <w:color w:val="000000"/>
                <w:sz w:val="19"/>
                <w:lang w:val="es-ES"/>
              </w:rPr>
            </w:pPr>
            <w:r>
              <w:rPr>
                <w:rFonts w:ascii="Arial" w:eastAsia="Arial" w:hAnsi="Arial"/>
                <w:color w:val="000000"/>
                <w:sz w:val="19"/>
                <w:lang w:val="es-ES"/>
              </w:rPr>
              <w:t>Servicios Personales por Pagar (2.1.b)</w:t>
            </w:r>
          </w:p>
        </w:tc>
        <w:tc>
          <w:tcPr>
            <w:tcW w:w="191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line="199" w:lineRule="exact"/>
              <w:textAlignment w:val="baseline"/>
              <w:rPr>
                <w:rFonts w:ascii="Arial" w:eastAsia="Arial" w:hAnsi="Arial"/>
                <w:color w:val="000000"/>
                <w:sz w:val="19"/>
                <w:lang w:val="es-ES"/>
              </w:rPr>
            </w:pPr>
            <w:r>
              <w:rPr>
                <w:rFonts w:ascii="Arial" w:eastAsia="Arial" w:hAnsi="Arial"/>
                <w:color w:val="000000"/>
                <w:sz w:val="19"/>
                <w:lang w:val="es-ES"/>
              </w:rPr>
              <w:t>857,462.4</w:t>
            </w:r>
          </w:p>
        </w:tc>
        <w:tc>
          <w:tcPr>
            <w:tcW w:w="205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440"/>
              </w:tabs>
              <w:spacing w:after="1" w:line="200" w:lineRule="exact"/>
              <w:textAlignment w:val="baseline"/>
              <w:rPr>
                <w:rFonts w:ascii="Arial" w:eastAsia="Arial" w:hAnsi="Arial"/>
                <w:color w:val="000000"/>
                <w:sz w:val="19"/>
                <w:lang w:val="es-ES"/>
              </w:rPr>
            </w:pPr>
            <w:r>
              <w:rPr>
                <w:rFonts w:ascii="Arial" w:eastAsia="Arial" w:hAnsi="Arial"/>
                <w:color w:val="000000"/>
                <w:sz w:val="19"/>
                <w:lang w:val="es-ES"/>
              </w:rPr>
              <w:t>468,257.2</w:t>
            </w:r>
          </w:p>
        </w:tc>
      </w:tr>
      <w:tr w:rsidR="00D04A9B">
        <w:tblPrEx>
          <w:tblCellMar>
            <w:top w:w="0" w:type="dxa"/>
            <w:bottom w:w="0" w:type="dxa"/>
          </w:tblCellMar>
        </w:tblPrEx>
        <w:trPr>
          <w:trHeight w:hRule="exact" w:val="235"/>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01" w:lineRule="exact"/>
              <w:ind w:left="158"/>
              <w:textAlignment w:val="baseline"/>
              <w:rPr>
                <w:rFonts w:ascii="Arial" w:eastAsia="Arial" w:hAnsi="Arial"/>
                <w:color w:val="000000"/>
                <w:sz w:val="19"/>
                <w:lang w:val="es-ES"/>
              </w:rPr>
            </w:pPr>
            <w:r>
              <w:rPr>
                <w:rFonts w:ascii="Arial" w:eastAsia="Arial" w:hAnsi="Arial"/>
                <w:color w:val="000000"/>
                <w:sz w:val="19"/>
                <w:lang w:val="es-ES"/>
              </w:rPr>
              <w:t>Retenciones y Contribuciones por Pagar (2.1.c)</w:t>
            </w:r>
          </w:p>
        </w:tc>
        <w:tc>
          <w:tcPr>
            <w:tcW w:w="191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10" w:line="200" w:lineRule="exact"/>
              <w:textAlignment w:val="baseline"/>
              <w:rPr>
                <w:rFonts w:ascii="Arial" w:eastAsia="Arial" w:hAnsi="Arial"/>
                <w:color w:val="000000"/>
                <w:sz w:val="19"/>
                <w:lang w:val="es-ES"/>
              </w:rPr>
            </w:pPr>
            <w:r>
              <w:rPr>
                <w:rFonts w:ascii="Arial" w:eastAsia="Arial" w:hAnsi="Arial"/>
                <w:color w:val="000000"/>
                <w:sz w:val="19"/>
                <w:lang w:val="es-ES"/>
              </w:rPr>
              <w:t>238,734.9</w:t>
            </w:r>
          </w:p>
        </w:tc>
        <w:tc>
          <w:tcPr>
            <w:tcW w:w="2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00" w:lineRule="exact"/>
              <w:ind w:right="78"/>
              <w:jc w:val="right"/>
              <w:textAlignment w:val="baseline"/>
              <w:rPr>
                <w:rFonts w:ascii="Arial" w:eastAsia="Arial" w:hAnsi="Arial"/>
                <w:color w:val="000000"/>
                <w:sz w:val="19"/>
                <w:lang w:val="es-ES"/>
              </w:rPr>
            </w:pPr>
            <w:r>
              <w:rPr>
                <w:rFonts w:ascii="Arial" w:eastAsia="Arial" w:hAnsi="Arial"/>
                <w:color w:val="000000"/>
                <w:sz w:val="19"/>
                <w:lang w:val="es-ES"/>
              </w:rPr>
              <w:t>1,673,100.4</w:t>
            </w:r>
          </w:p>
        </w:tc>
      </w:tr>
      <w:tr w:rsidR="00D04A9B">
        <w:tblPrEx>
          <w:tblCellMar>
            <w:top w:w="0" w:type="dxa"/>
            <w:bottom w:w="0" w:type="dxa"/>
          </w:tblCellMar>
        </w:tblPrEx>
        <w:trPr>
          <w:trHeight w:hRule="exact" w:val="236"/>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2" w:lineRule="exact"/>
              <w:ind w:left="158"/>
              <w:textAlignment w:val="baseline"/>
              <w:rPr>
                <w:rFonts w:ascii="Arial" w:eastAsia="Arial" w:hAnsi="Arial"/>
                <w:color w:val="000000"/>
                <w:sz w:val="19"/>
                <w:lang w:val="es-ES"/>
              </w:rPr>
            </w:pPr>
            <w:r>
              <w:rPr>
                <w:rFonts w:ascii="Arial" w:eastAsia="Arial" w:hAnsi="Arial"/>
                <w:color w:val="000000"/>
                <w:sz w:val="19"/>
                <w:lang w:val="es-ES"/>
              </w:rPr>
              <w:t>Otras Cuentas por Pagar (2.1.d)</w:t>
            </w:r>
          </w:p>
        </w:tc>
        <w:tc>
          <w:tcPr>
            <w:tcW w:w="191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6" w:line="200" w:lineRule="exact"/>
              <w:textAlignment w:val="baseline"/>
              <w:rPr>
                <w:rFonts w:ascii="Arial" w:eastAsia="Arial" w:hAnsi="Arial"/>
                <w:color w:val="000000"/>
                <w:sz w:val="19"/>
                <w:lang w:val="es-ES"/>
              </w:rPr>
            </w:pPr>
            <w:r>
              <w:rPr>
                <w:rFonts w:ascii="Arial" w:eastAsia="Arial" w:hAnsi="Arial"/>
                <w:color w:val="000000"/>
                <w:sz w:val="19"/>
                <w:lang w:val="es-ES"/>
              </w:rPr>
              <w:t>110,225.5</w:t>
            </w:r>
          </w:p>
        </w:tc>
        <w:tc>
          <w:tcPr>
            <w:tcW w:w="205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440"/>
              </w:tabs>
              <w:spacing w:after="6" w:line="200" w:lineRule="exact"/>
              <w:textAlignment w:val="baseline"/>
              <w:rPr>
                <w:rFonts w:ascii="Arial" w:eastAsia="Arial" w:hAnsi="Arial"/>
                <w:color w:val="000000"/>
                <w:sz w:val="19"/>
                <w:lang w:val="es-ES"/>
              </w:rPr>
            </w:pPr>
            <w:r>
              <w:rPr>
                <w:rFonts w:ascii="Arial" w:eastAsia="Arial" w:hAnsi="Arial"/>
                <w:color w:val="000000"/>
                <w:sz w:val="19"/>
                <w:lang w:val="es-ES"/>
              </w:rPr>
              <w:t>104,423.5</w:t>
            </w:r>
          </w:p>
        </w:tc>
      </w:tr>
      <w:tr w:rsidR="00D04A9B">
        <w:tblPrEx>
          <w:tblCellMar>
            <w:top w:w="0" w:type="dxa"/>
            <w:bottom w:w="0" w:type="dxa"/>
          </w:tblCellMar>
        </w:tblPrEx>
        <w:trPr>
          <w:trHeight w:hRule="exact" w:val="235"/>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1" w:lineRule="exact"/>
              <w:ind w:left="158"/>
              <w:textAlignment w:val="baseline"/>
              <w:rPr>
                <w:rFonts w:ascii="Arial" w:eastAsia="Arial" w:hAnsi="Arial"/>
                <w:color w:val="000000"/>
                <w:sz w:val="19"/>
                <w:lang w:val="es-ES"/>
              </w:rPr>
            </w:pPr>
            <w:r>
              <w:rPr>
                <w:rFonts w:ascii="Arial" w:eastAsia="Arial" w:hAnsi="Arial"/>
                <w:color w:val="000000"/>
                <w:sz w:val="19"/>
                <w:lang w:val="es-ES"/>
              </w:rPr>
              <w:t>Contratistas por Obras Públicas por Pagar</w:t>
            </w:r>
          </w:p>
        </w:tc>
        <w:tc>
          <w:tcPr>
            <w:tcW w:w="191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1" w:line="200" w:lineRule="exact"/>
              <w:textAlignment w:val="baseline"/>
              <w:rPr>
                <w:rFonts w:ascii="Arial" w:eastAsia="Arial" w:hAnsi="Arial"/>
                <w:color w:val="000000"/>
                <w:sz w:val="19"/>
                <w:lang w:val="es-ES"/>
              </w:rPr>
            </w:pPr>
            <w:r>
              <w:rPr>
                <w:rFonts w:ascii="Arial" w:eastAsia="Arial" w:hAnsi="Arial"/>
                <w:color w:val="000000"/>
                <w:sz w:val="19"/>
                <w:lang w:val="es-ES"/>
              </w:rPr>
              <w:t>57,558.6</w:t>
            </w:r>
          </w:p>
        </w:tc>
        <w:tc>
          <w:tcPr>
            <w:tcW w:w="205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440"/>
              </w:tabs>
              <w:spacing w:line="200" w:lineRule="exact"/>
              <w:textAlignment w:val="baseline"/>
              <w:rPr>
                <w:rFonts w:ascii="Arial" w:eastAsia="Arial" w:hAnsi="Arial"/>
                <w:color w:val="000000"/>
                <w:sz w:val="19"/>
                <w:lang w:val="es-ES"/>
              </w:rPr>
            </w:pPr>
            <w:r>
              <w:rPr>
                <w:rFonts w:ascii="Arial" w:eastAsia="Arial" w:hAnsi="Arial"/>
                <w:color w:val="000000"/>
                <w:sz w:val="19"/>
                <w:lang w:val="es-ES"/>
              </w:rPr>
              <w:t>338,657.8</w:t>
            </w:r>
          </w:p>
        </w:tc>
      </w:tr>
      <w:tr w:rsidR="00D04A9B">
        <w:tblPrEx>
          <w:tblCellMar>
            <w:top w:w="0" w:type="dxa"/>
            <w:bottom w:w="0" w:type="dxa"/>
          </w:tblCellMar>
        </w:tblPrEx>
        <w:trPr>
          <w:trHeight w:hRule="exact" w:val="240"/>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1" w:lineRule="exact"/>
              <w:ind w:left="158"/>
              <w:textAlignment w:val="baseline"/>
              <w:rPr>
                <w:rFonts w:ascii="Arial" w:eastAsia="Arial" w:hAnsi="Arial"/>
                <w:color w:val="000000"/>
                <w:sz w:val="19"/>
                <w:lang w:val="es-ES"/>
              </w:rPr>
            </w:pPr>
            <w:r>
              <w:rPr>
                <w:rFonts w:ascii="Arial" w:eastAsia="Arial" w:hAnsi="Arial"/>
                <w:color w:val="000000"/>
                <w:sz w:val="19"/>
                <w:lang w:val="es-ES"/>
              </w:rPr>
              <w:t>Transferencias Otorgadas por Pagar (2.1.e)</w:t>
            </w:r>
          </w:p>
        </w:tc>
        <w:tc>
          <w:tcPr>
            <w:tcW w:w="1911" w:type="dxa"/>
            <w:tcBorders>
              <w:top w:val="none" w:sz="0" w:space="0" w:color="000000"/>
              <w:left w:val="none" w:sz="0" w:space="0" w:color="000000"/>
              <w:bottom w:val="single" w:sz="4" w:space="0" w:color="000000"/>
              <w:right w:val="none" w:sz="0" w:space="0" w:color="000000"/>
            </w:tcBorders>
            <w:vAlign w:val="center"/>
          </w:tcPr>
          <w:p w:rsidR="00D04A9B" w:rsidRDefault="00E8466C">
            <w:pPr>
              <w:tabs>
                <w:tab w:val="decimal" w:pos="1152"/>
              </w:tabs>
              <w:spacing w:after="10" w:line="200" w:lineRule="exact"/>
              <w:textAlignment w:val="baseline"/>
              <w:rPr>
                <w:rFonts w:ascii="Arial" w:eastAsia="Arial" w:hAnsi="Arial"/>
                <w:color w:val="000000"/>
                <w:sz w:val="19"/>
                <w:lang w:val="es-ES"/>
              </w:rPr>
            </w:pPr>
            <w:r>
              <w:rPr>
                <w:rFonts w:ascii="Arial" w:eastAsia="Arial" w:hAnsi="Arial"/>
                <w:color w:val="000000"/>
                <w:sz w:val="19"/>
                <w:lang w:val="es-ES"/>
              </w:rPr>
              <w:t>4,629.6</w:t>
            </w:r>
          </w:p>
        </w:tc>
        <w:tc>
          <w:tcPr>
            <w:tcW w:w="2051" w:type="dxa"/>
            <w:tcBorders>
              <w:top w:val="none" w:sz="0"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73"/>
        </w:trPr>
        <w:tc>
          <w:tcPr>
            <w:tcW w:w="46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3" w:line="207" w:lineRule="exact"/>
              <w:ind w:left="158"/>
              <w:textAlignment w:val="baseline"/>
              <w:rPr>
                <w:rFonts w:ascii="Verdana" w:eastAsia="Verdana" w:hAnsi="Verdana"/>
                <w:b/>
                <w:color w:val="000000"/>
                <w:sz w:val="17"/>
                <w:lang w:val="es-ES"/>
              </w:rPr>
            </w:pPr>
            <w:r>
              <w:rPr>
                <w:rFonts w:ascii="Verdana" w:eastAsia="Verdana" w:hAnsi="Verdana"/>
                <w:b/>
                <w:color w:val="000000"/>
                <w:sz w:val="17"/>
                <w:lang w:val="es-ES"/>
              </w:rPr>
              <w:t>Total Cuentas por Pagar a Corto Plazo</w:t>
            </w:r>
          </w:p>
        </w:tc>
        <w:tc>
          <w:tcPr>
            <w:tcW w:w="1911" w:type="dxa"/>
            <w:tcBorders>
              <w:top w:val="single" w:sz="4" w:space="0" w:color="000000"/>
              <w:left w:val="none" w:sz="0" w:space="0" w:color="000000"/>
              <w:bottom w:val="single" w:sz="4" w:space="0" w:color="000000"/>
              <w:right w:val="none" w:sz="0" w:space="0" w:color="000000"/>
            </w:tcBorders>
            <w:vAlign w:val="center"/>
          </w:tcPr>
          <w:p w:rsidR="00D04A9B" w:rsidRDefault="00E8466C">
            <w:pPr>
              <w:tabs>
                <w:tab w:val="right" w:pos="1728"/>
              </w:tabs>
              <w:spacing w:after="43" w:line="205" w:lineRule="exact"/>
              <w:jc w:val="center"/>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9,581,303.3</w:t>
            </w:r>
          </w:p>
        </w:tc>
        <w:tc>
          <w:tcPr>
            <w:tcW w:w="2051" w:type="dxa"/>
            <w:tcBorders>
              <w:top w:val="single" w:sz="4" w:space="0" w:color="000000"/>
              <w:left w:val="none" w:sz="0" w:space="0" w:color="000000"/>
              <w:bottom w:val="single" w:sz="4" w:space="0" w:color="000000"/>
              <w:right w:val="none" w:sz="0" w:space="0" w:color="000000"/>
            </w:tcBorders>
            <w:vAlign w:val="center"/>
          </w:tcPr>
          <w:p w:rsidR="00D04A9B" w:rsidRDefault="00E8466C">
            <w:pPr>
              <w:tabs>
                <w:tab w:val="right" w:pos="1944"/>
              </w:tabs>
              <w:spacing w:after="43" w:line="205" w:lineRule="exact"/>
              <w:ind w:right="78"/>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4,835,145.5</w:t>
            </w:r>
          </w:p>
        </w:tc>
      </w:tr>
    </w:tbl>
    <w:p w:rsidR="00D04A9B" w:rsidRDefault="00D04A9B">
      <w:pPr>
        <w:sectPr w:rsidR="00D04A9B">
          <w:pgSz w:w="12240" w:h="15840"/>
          <w:pgMar w:top="0" w:right="1602" w:bottom="982" w:left="1978" w:header="720" w:footer="720" w:gutter="0"/>
          <w:cols w:space="720"/>
        </w:sectPr>
      </w:pPr>
    </w:p>
    <w:p w:rsidR="00D04A9B" w:rsidRDefault="00E8466C">
      <w:pPr>
        <w:spacing w:before="1119" w:line="335" w:lineRule="exact"/>
        <w:jc w:val="center"/>
        <w:textAlignment w:val="baseline"/>
        <w:rPr>
          <w:rFonts w:eastAsia="Times New Roman"/>
          <w:color w:val="000000"/>
          <w:spacing w:val="10"/>
          <w:sz w:val="29"/>
          <w:lang w:val="es-ES"/>
        </w:rPr>
      </w:pPr>
      <w:r>
        <w:lastRenderedPageBreak/>
        <w:pict>
          <v:shape id="_x0000_s1279" type="#_x0000_t202" style="position:absolute;left:0;text-align:left;margin-left:101.05pt;margin-top:707.75pt;width:422.65pt;height:26.95pt;z-index:-251363328;mso-wrap-distance-left:0;mso-wrap-distance-right:0;mso-position-horizontal-relative:page;mso-position-vertical-relative:page" filled="f" stroked="f">
            <v:textbox inset="0,0,0,0">
              <w:txbxContent>
                <w:p w:rsidR="00D04A9B" w:rsidRDefault="00E8466C">
                  <w:pPr>
                    <w:spacing w:line="72" w:lineRule="exact"/>
                    <w:jc w:val="right"/>
                    <w:textAlignment w:val="baseline"/>
                    <w:rPr>
                      <w:rFonts w:ascii="Verdana" w:eastAsia="Verdana" w:hAnsi="Verdana"/>
                      <w:b/>
                      <w:color w:val="000000"/>
                      <w:spacing w:val="-510"/>
                      <w:sz w:val="18"/>
                      <w:lang w:val="es-ES"/>
                    </w:rPr>
                  </w:pPr>
                  <w:r>
                    <w:rPr>
                      <w:rFonts w:ascii="Verdana" w:eastAsia="Verdana" w:hAnsi="Verdana"/>
                      <w:b/>
                      <w:color w:val="000000"/>
                      <w:spacing w:val="-510"/>
                      <w:sz w:val="18"/>
                      <w:lang w:val="es-ES"/>
                    </w:rPr>
                    <w:t>\_‘-</w:t>
                  </w:r>
                </w:p>
                <w:p w:rsidR="00D04A9B" w:rsidRDefault="00E8466C">
                  <w:pPr>
                    <w:tabs>
                      <w:tab w:val="right" w:pos="8424"/>
                    </w:tabs>
                    <w:spacing w:before="246" w:line="215" w:lineRule="exact"/>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35</w:t>
                  </w:r>
                </w:p>
              </w:txbxContent>
            </v:textbox>
            <w10:wrap type="square" anchorx="page" anchory="page"/>
          </v:shape>
        </w:pict>
      </w:r>
      <w:r>
        <w:pict>
          <v:line id="_x0000_s1278" style="position:absolute;left:0;text-align:left;z-index:251440128;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34" w:line="204" w:lineRule="exact"/>
        <w:textAlignment w:val="baseline"/>
        <w:rPr>
          <w:rFonts w:ascii="Arial" w:eastAsia="Arial" w:hAnsi="Arial"/>
          <w:color w:val="000000"/>
          <w:sz w:val="19"/>
          <w:lang w:val="es-ES"/>
        </w:rPr>
      </w:pPr>
      <w:r>
        <w:pict>
          <v:line id="_x0000_s1277" style="position:absolute;z-index:251441152;mso-position-horizontal-relative:page;mso-position-vertical-relative:page" from="98.4pt,75.1pt" to="525.4pt,75.1pt" strokecolor="#4e050e"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2" w:line="204"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p w:rsidR="00D04A9B" w:rsidRDefault="00E8466C">
      <w:pPr>
        <w:spacing w:before="275" w:after="127" w:line="256" w:lineRule="exact"/>
        <w:ind w:right="144"/>
        <w:jc w:val="both"/>
        <w:textAlignment w:val="baseline"/>
        <w:rPr>
          <w:rFonts w:ascii="Verdana" w:eastAsia="Verdana" w:hAnsi="Verdana"/>
          <w:b/>
          <w:color w:val="000000"/>
          <w:spacing w:val="17"/>
          <w:sz w:val="18"/>
          <w:lang w:val="es-ES"/>
        </w:rPr>
      </w:pPr>
      <w:r>
        <w:rPr>
          <w:rFonts w:ascii="Verdana" w:eastAsia="Verdana" w:hAnsi="Verdana"/>
          <w:b/>
          <w:color w:val="000000"/>
          <w:spacing w:val="17"/>
          <w:sz w:val="18"/>
          <w:lang w:val="es-ES"/>
        </w:rPr>
        <w:t xml:space="preserve">2.1.a) </w:t>
      </w:r>
      <w:r>
        <w:rPr>
          <w:rFonts w:ascii="Arial" w:eastAsia="Arial" w:hAnsi="Arial"/>
          <w:color w:val="000000"/>
          <w:spacing w:val="17"/>
          <w:sz w:val="19"/>
          <w:lang w:val="es-ES"/>
        </w:rPr>
        <w:t>Al 31 de diciembre de 2019 y 2018, el rubro de Proveedores a Corto Plazo se integra de la siguiente manera:</w:t>
      </w:r>
    </w:p>
    <w:tbl>
      <w:tblPr>
        <w:tblW w:w="0" w:type="auto"/>
        <w:tblLayout w:type="fixed"/>
        <w:tblCellMar>
          <w:left w:w="0" w:type="dxa"/>
          <w:right w:w="0" w:type="dxa"/>
        </w:tblCellMar>
        <w:tblLook w:val="0000" w:firstRow="0" w:lastRow="0" w:firstColumn="0" w:lastColumn="0" w:noHBand="0" w:noVBand="0"/>
      </w:tblPr>
      <w:tblGrid>
        <w:gridCol w:w="3888"/>
        <w:gridCol w:w="1008"/>
        <w:gridCol w:w="1949"/>
        <w:gridCol w:w="1815"/>
      </w:tblGrid>
      <w:tr w:rsidR="00D04A9B" w:rsidRPr="00E8466C">
        <w:tblPrEx>
          <w:tblCellMar>
            <w:top w:w="0" w:type="dxa"/>
            <w:bottom w:w="0" w:type="dxa"/>
          </w:tblCellMar>
        </w:tblPrEx>
        <w:trPr>
          <w:trHeight w:hRule="exact" w:val="365"/>
        </w:trPr>
        <w:tc>
          <w:tcPr>
            <w:tcW w:w="3888"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369" w:after="14" w:line="217" w:lineRule="exact"/>
              <w:ind w:left="163"/>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1008"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3764"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5" w:after="33" w:line="217" w:lineRule="exact"/>
              <w:ind w:left="498"/>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45"/>
        </w:trPr>
        <w:tc>
          <w:tcPr>
            <w:tcW w:w="3888" w:type="dxa"/>
            <w:vMerge/>
            <w:tcBorders>
              <w:top w:val="single" w:sz="0" w:space="0" w:color="000000"/>
              <w:left w:val="none" w:sz="0" w:space="0" w:color="000000"/>
              <w:bottom w:val="none" w:sz="0" w:space="0" w:color="000000"/>
              <w:right w:val="none" w:sz="0" w:space="0" w:color="000000"/>
            </w:tcBorders>
            <w:vAlign w:val="bottom"/>
          </w:tcPr>
          <w:p w:rsidR="00D04A9B" w:rsidRPr="00E8466C" w:rsidRDefault="00D04A9B">
            <w:pPr>
              <w:rPr>
                <w:lang w:val="es-MX"/>
              </w:rPr>
            </w:pPr>
          </w:p>
        </w:tc>
        <w:tc>
          <w:tcPr>
            <w:tcW w:w="1008"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6" w:line="213" w:lineRule="exact"/>
              <w:ind w:left="498"/>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81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3" w:line="213" w:lineRule="exact"/>
              <w:ind w:right="727"/>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44"/>
        </w:trPr>
        <w:tc>
          <w:tcPr>
            <w:tcW w:w="388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4" w:lineRule="exact"/>
              <w:ind w:left="163"/>
              <w:textAlignment w:val="baseline"/>
              <w:rPr>
                <w:rFonts w:ascii="Arial" w:eastAsia="Arial" w:hAnsi="Arial"/>
                <w:color w:val="000000"/>
                <w:sz w:val="19"/>
                <w:lang w:val="es-ES"/>
              </w:rPr>
            </w:pPr>
            <w:r>
              <w:rPr>
                <w:rFonts w:ascii="Arial" w:eastAsia="Arial" w:hAnsi="Arial"/>
                <w:color w:val="000000"/>
                <w:sz w:val="19"/>
                <w:lang w:val="es-ES"/>
              </w:rPr>
              <w:t>Materiales y Suministros</w:t>
            </w:r>
          </w:p>
        </w:tc>
        <w:tc>
          <w:tcPr>
            <w:tcW w:w="1008"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43" w:line="192" w:lineRule="exact"/>
              <w:ind w:right="48"/>
              <w:jc w:val="right"/>
              <w:textAlignment w:val="baseline"/>
              <w:rPr>
                <w:rFonts w:ascii="Arial" w:eastAsia="Arial" w:hAnsi="Arial"/>
                <w:color w:val="000000"/>
                <w:sz w:val="19"/>
                <w:lang w:val="es-ES"/>
              </w:rPr>
            </w:pPr>
            <w:r>
              <w:rPr>
                <w:rFonts w:ascii="Arial" w:eastAsia="Arial" w:hAnsi="Arial"/>
                <w:color w:val="000000"/>
                <w:sz w:val="19"/>
                <w:lang w:val="es-ES"/>
              </w:rPr>
              <w:t>$</w:t>
            </w:r>
          </w:p>
        </w:tc>
        <w:tc>
          <w:tcPr>
            <w:tcW w:w="1949"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33" w:line="202" w:lineRule="exact"/>
              <w:ind w:right="144"/>
              <w:jc w:val="right"/>
              <w:textAlignment w:val="baseline"/>
              <w:rPr>
                <w:rFonts w:ascii="Arial" w:eastAsia="Arial" w:hAnsi="Arial"/>
                <w:color w:val="000000"/>
                <w:sz w:val="19"/>
                <w:lang w:val="es-ES"/>
              </w:rPr>
            </w:pPr>
            <w:r>
              <w:rPr>
                <w:rFonts w:ascii="Arial" w:eastAsia="Arial" w:hAnsi="Arial"/>
                <w:color w:val="000000"/>
                <w:sz w:val="19"/>
                <w:lang w:val="es-ES"/>
              </w:rPr>
              <w:t>6,160,846.4</w:t>
            </w:r>
          </w:p>
        </w:tc>
        <w:tc>
          <w:tcPr>
            <w:tcW w:w="1815"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728"/>
              </w:tabs>
              <w:spacing w:before="33" w:line="202" w:lineRule="exact"/>
              <w:ind w:right="97"/>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1,152,848.4</w:t>
            </w:r>
          </w:p>
        </w:tc>
      </w:tr>
      <w:tr w:rsidR="00D04A9B">
        <w:tblPrEx>
          <w:tblCellMar>
            <w:top w:w="0" w:type="dxa"/>
            <w:bottom w:w="0" w:type="dxa"/>
          </w:tblCellMar>
        </w:tblPrEx>
        <w:trPr>
          <w:trHeight w:hRule="exact" w:val="231"/>
        </w:trPr>
        <w:tc>
          <w:tcPr>
            <w:tcW w:w="388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4" w:lineRule="exact"/>
              <w:ind w:left="163"/>
              <w:textAlignment w:val="baseline"/>
              <w:rPr>
                <w:rFonts w:ascii="Arial" w:eastAsia="Arial" w:hAnsi="Arial"/>
                <w:color w:val="000000"/>
                <w:sz w:val="19"/>
                <w:lang w:val="es-ES"/>
              </w:rPr>
            </w:pPr>
            <w:r>
              <w:rPr>
                <w:rFonts w:ascii="Arial" w:eastAsia="Arial" w:hAnsi="Arial"/>
                <w:color w:val="000000"/>
                <w:sz w:val="19"/>
                <w:lang w:val="es-ES"/>
              </w:rPr>
              <w:t>Bienes Muebles</w:t>
            </w:r>
          </w:p>
        </w:tc>
        <w:tc>
          <w:tcPr>
            <w:tcW w:w="1008"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49"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1" w:lineRule="exact"/>
              <w:ind w:right="144"/>
              <w:jc w:val="right"/>
              <w:textAlignment w:val="baseline"/>
              <w:rPr>
                <w:rFonts w:ascii="Arial" w:eastAsia="Arial" w:hAnsi="Arial"/>
                <w:color w:val="000000"/>
                <w:sz w:val="19"/>
                <w:lang w:val="es-ES"/>
              </w:rPr>
            </w:pPr>
            <w:r>
              <w:rPr>
                <w:rFonts w:ascii="Arial" w:eastAsia="Arial" w:hAnsi="Arial"/>
                <w:color w:val="000000"/>
                <w:sz w:val="19"/>
                <w:lang w:val="es-ES"/>
              </w:rPr>
              <w:t>1,630,374.5</w:t>
            </w:r>
          </w:p>
        </w:tc>
        <w:tc>
          <w:tcPr>
            <w:tcW w:w="1815"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1" w:lineRule="exact"/>
              <w:ind w:right="97"/>
              <w:jc w:val="right"/>
              <w:textAlignment w:val="baseline"/>
              <w:rPr>
                <w:rFonts w:ascii="Arial" w:eastAsia="Arial" w:hAnsi="Arial"/>
                <w:color w:val="000000"/>
                <w:sz w:val="19"/>
                <w:lang w:val="es-ES"/>
              </w:rPr>
            </w:pPr>
            <w:r>
              <w:rPr>
                <w:rFonts w:ascii="Arial" w:eastAsia="Arial" w:hAnsi="Arial"/>
                <w:color w:val="000000"/>
                <w:sz w:val="19"/>
                <w:lang w:val="es-ES"/>
              </w:rPr>
              <w:t>-</w:t>
            </w:r>
          </w:p>
        </w:tc>
      </w:tr>
      <w:tr w:rsidR="00D04A9B">
        <w:tblPrEx>
          <w:tblCellMar>
            <w:top w:w="0" w:type="dxa"/>
            <w:bottom w:w="0" w:type="dxa"/>
          </w:tblCellMar>
        </w:tblPrEx>
        <w:trPr>
          <w:trHeight w:hRule="exact" w:val="240"/>
        </w:trPr>
        <w:tc>
          <w:tcPr>
            <w:tcW w:w="388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4" w:lineRule="exact"/>
              <w:ind w:left="163"/>
              <w:textAlignment w:val="baseline"/>
              <w:rPr>
                <w:rFonts w:ascii="Arial" w:eastAsia="Arial" w:hAnsi="Arial"/>
                <w:color w:val="000000"/>
                <w:sz w:val="19"/>
                <w:lang w:val="es-ES"/>
              </w:rPr>
            </w:pPr>
            <w:r>
              <w:rPr>
                <w:rFonts w:ascii="Arial" w:eastAsia="Arial" w:hAnsi="Arial"/>
                <w:color w:val="000000"/>
                <w:sz w:val="19"/>
                <w:lang w:val="es-ES"/>
              </w:rPr>
              <w:t>Servicios Generales</w:t>
            </w:r>
          </w:p>
        </w:tc>
        <w:tc>
          <w:tcPr>
            <w:tcW w:w="1008"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4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296"/>
              </w:tabs>
              <w:spacing w:after="5" w:line="204" w:lineRule="exact"/>
              <w:textAlignment w:val="baseline"/>
              <w:rPr>
                <w:rFonts w:ascii="Arial" w:eastAsia="Arial" w:hAnsi="Arial"/>
                <w:color w:val="000000"/>
                <w:sz w:val="19"/>
                <w:lang w:val="es-ES"/>
              </w:rPr>
            </w:pPr>
            <w:r>
              <w:rPr>
                <w:rFonts w:ascii="Arial" w:eastAsia="Arial" w:hAnsi="Arial"/>
                <w:color w:val="000000"/>
                <w:sz w:val="19"/>
                <w:lang w:val="es-ES"/>
              </w:rPr>
              <w:t>486,710.3</w:t>
            </w:r>
          </w:p>
        </w:tc>
        <w:tc>
          <w:tcPr>
            <w:tcW w:w="1815"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2" w:line="204" w:lineRule="exact"/>
              <w:textAlignment w:val="baseline"/>
              <w:rPr>
                <w:rFonts w:ascii="Arial" w:eastAsia="Arial" w:hAnsi="Arial"/>
                <w:color w:val="000000"/>
                <w:sz w:val="19"/>
                <w:lang w:val="es-ES"/>
              </w:rPr>
            </w:pPr>
            <w:r>
              <w:rPr>
                <w:rFonts w:ascii="Arial" w:eastAsia="Arial" w:hAnsi="Arial"/>
                <w:color w:val="000000"/>
                <w:sz w:val="19"/>
                <w:lang w:val="es-ES"/>
              </w:rPr>
              <w:t>285,827.9</w:t>
            </w:r>
          </w:p>
        </w:tc>
      </w:tr>
      <w:tr w:rsidR="00D04A9B">
        <w:tblPrEx>
          <w:tblCellMar>
            <w:top w:w="0" w:type="dxa"/>
            <w:bottom w:w="0" w:type="dxa"/>
          </w:tblCellMar>
        </w:tblPrEx>
        <w:trPr>
          <w:trHeight w:hRule="exact" w:val="235"/>
        </w:trPr>
        <w:tc>
          <w:tcPr>
            <w:tcW w:w="388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204" w:lineRule="exact"/>
              <w:ind w:left="163"/>
              <w:textAlignment w:val="baseline"/>
              <w:rPr>
                <w:rFonts w:ascii="Arial" w:eastAsia="Arial" w:hAnsi="Arial"/>
                <w:color w:val="000000"/>
                <w:sz w:val="19"/>
                <w:lang w:val="es-ES"/>
              </w:rPr>
            </w:pPr>
            <w:r>
              <w:rPr>
                <w:rFonts w:ascii="Arial" w:eastAsia="Arial" w:hAnsi="Arial"/>
                <w:color w:val="000000"/>
                <w:sz w:val="19"/>
                <w:lang w:val="es-ES"/>
              </w:rPr>
              <w:t>Tiendas</w:t>
            </w:r>
          </w:p>
        </w:tc>
        <w:tc>
          <w:tcPr>
            <w:tcW w:w="1008"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4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296"/>
              </w:tabs>
              <w:spacing w:line="201" w:lineRule="exact"/>
              <w:textAlignment w:val="baseline"/>
              <w:rPr>
                <w:rFonts w:ascii="Arial" w:eastAsia="Arial" w:hAnsi="Arial"/>
                <w:color w:val="000000"/>
                <w:sz w:val="19"/>
                <w:lang w:val="es-ES"/>
              </w:rPr>
            </w:pPr>
            <w:r>
              <w:rPr>
                <w:rFonts w:ascii="Arial" w:eastAsia="Arial" w:hAnsi="Arial"/>
                <w:color w:val="000000"/>
                <w:sz w:val="19"/>
                <w:lang w:val="es-ES"/>
              </w:rPr>
              <w:t>27,075.0</w:t>
            </w:r>
          </w:p>
        </w:tc>
        <w:tc>
          <w:tcPr>
            <w:tcW w:w="1815"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line="196" w:lineRule="exact"/>
              <w:textAlignment w:val="baseline"/>
              <w:rPr>
                <w:rFonts w:ascii="Arial" w:eastAsia="Arial" w:hAnsi="Arial"/>
                <w:color w:val="000000"/>
                <w:sz w:val="19"/>
                <w:lang w:val="es-ES"/>
              </w:rPr>
            </w:pPr>
            <w:r>
              <w:rPr>
                <w:rFonts w:ascii="Arial" w:eastAsia="Arial" w:hAnsi="Arial"/>
                <w:color w:val="000000"/>
                <w:sz w:val="19"/>
                <w:lang w:val="es-ES"/>
              </w:rPr>
              <w:t>2,120.6</w:t>
            </w:r>
          </w:p>
        </w:tc>
      </w:tr>
      <w:tr w:rsidR="00D04A9B">
        <w:tblPrEx>
          <w:tblCellMar>
            <w:top w:w="0" w:type="dxa"/>
            <w:bottom w:w="0" w:type="dxa"/>
          </w:tblCellMar>
        </w:tblPrEx>
        <w:trPr>
          <w:trHeight w:hRule="exact" w:val="250"/>
        </w:trPr>
        <w:tc>
          <w:tcPr>
            <w:tcW w:w="388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0" w:line="204" w:lineRule="exact"/>
              <w:ind w:left="163"/>
              <w:textAlignment w:val="baseline"/>
              <w:rPr>
                <w:rFonts w:ascii="Arial" w:eastAsia="Arial" w:hAnsi="Arial"/>
                <w:color w:val="000000"/>
                <w:sz w:val="19"/>
                <w:lang w:val="es-ES"/>
              </w:rPr>
            </w:pPr>
            <w:r>
              <w:rPr>
                <w:rFonts w:ascii="Arial" w:eastAsia="Arial" w:hAnsi="Arial"/>
                <w:color w:val="000000"/>
                <w:sz w:val="19"/>
                <w:lang w:val="es-ES"/>
              </w:rPr>
              <w:t>Otros Proveedores</w:t>
            </w:r>
          </w:p>
        </w:tc>
        <w:tc>
          <w:tcPr>
            <w:tcW w:w="1008"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949" w:type="dxa"/>
            <w:tcBorders>
              <w:top w:val="none" w:sz="0" w:space="0" w:color="000000"/>
              <w:left w:val="none" w:sz="0" w:space="0" w:color="000000"/>
              <w:bottom w:val="single" w:sz="5" w:space="0" w:color="000000"/>
              <w:right w:val="none" w:sz="0" w:space="0" w:color="000000"/>
            </w:tcBorders>
            <w:vAlign w:val="center"/>
          </w:tcPr>
          <w:p w:rsidR="00D04A9B" w:rsidRDefault="00E8466C">
            <w:pPr>
              <w:tabs>
                <w:tab w:val="decimal" w:pos="1296"/>
              </w:tabs>
              <w:spacing w:after="21" w:line="204" w:lineRule="exact"/>
              <w:textAlignment w:val="baseline"/>
              <w:rPr>
                <w:rFonts w:ascii="Arial" w:eastAsia="Arial" w:hAnsi="Arial"/>
                <w:color w:val="000000"/>
                <w:sz w:val="19"/>
                <w:lang w:val="es-ES"/>
              </w:rPr>
            </w:pPr>
            <w:r>
              <w:rPr>
                <w:rFonts w:ascii="Arial" w:eastAsia="Arial" w:hAnsi="Arial"/>
                <w:color w:val="000000"/>
                <w:sz w:val="19"/>
                <w:lang w:val="es-ES"/>
              </w:rPr>
              <w:t>7,686.1</w:t>
            </w:r>
          </w:p>
        </w:tc>
        <w:tc>
          <w:tcPr>
            <w:tcW w:w="1815" w:type="dxa"/>
            <w:tcBorders>
              <w:top w:val="none" w:sz="0" w:space="0" w:color="000000"/>
              <w:left w:val="none" w:sz="0" w:space="0" w:color="000000"/>
              <w:bottom w:val="single" w:sz="5" w:space="0" w:color="000000"/>
              <w:right w:val="none" w:sz="0" w:space="0" w:color="000000"/>
            </w:tcBorders>
            <w:vAlign w:val="center"/>
          </w:tcPr>
          <w:p w:rsidR="00D04A9B" w:rsidRDefault="00E8466C">
            <w:pPr>
              <w:tabs>
                <w:tab w:val="decimal" w:pos="1152"/>
              </w:tabs>
              <w:spacing w:after="19" w:line="204" w:lineRule="exact"/>
              <w:textAlignment w:val="baseline"/>
              <w:rPr>
                <w:rFonts w:ascii="Arial" w:eastAsia="Arial" w:hAnsi="Arial"/>
                <w:color w:val="000000"/>
                <w:sz w:val="19"/>
                <w:lang w:val="es-ES"/>
              </w:rPr>
            </w:pPr>
            <w:r>
              <w:rPr>
                <w:rFonts w:ascii="Arial" w:eastAsia="Arial" w:hAnsi="Arial"/>
                <w:color w:val="000000"/>
                <w:sz w:val="19"/>
                <w:lang w:val="es-ES"/>
              </w:rPr>
              <w:t>809,909.7</w:t>
            </w:r>
          </w:p>
        </w:tc>
      </w:tr>
      <w:tr w:rsidR="00D04A9B">
        <w:tblPrEx>
          <w:tblCellMar>
            <w:top w:w="0" w:type="dxa"/>
            <w:bottom w:w="0" w:type="dxa"/>
          </w:tblCellMar>
        </w:tblPrEx>
        <w:trPr>
          <w:trHeight w:hRule="exact" w:val="269"/>
        </w:trPr>
        <w:tc>
          <w:tcPr>
            <w:tcW w:w="388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216" w:lineRule="exact"/>
              <w:ind w:left="163"/>
              <w:textAlignment w:val="baseline"/>
              <w:rPr>
                <w:rFonts w:ascii="Verdana" w:eastAsia="Verdana" w:hAnsi="Verdana"/>
                <w:b/>
                <w:color w:val="000000"/>
                <w:sz w:val="18"/>
                <w:lang w:val="es-ES"/>
              </w:rPr>
            </w:pPr>
            <w:r>
              <w:rPr>
                <w:rFonts w:ascii="Verdana" w:eastAsia="Verdana" w:hAnsi="Verdana"/>
                <w:b/>
                <w:color w:val="000000"/>
                <w:sz w:val="18"/>
                <w:lang w:val="es-ES"/>
              </w:rPr>
              <w:t>Total Proveedores por Pagar</w:t>
            </w:r>
          </w:p>
        </w:tc>
        <w:tc>
          <w:tcPr>
            <w:tcW w:w="1008" w:type="dxa"/>
            <w:tcBorders>
              <w:top w:val="single" w:sz="5" w:space="0" w:color="000000"/>
              <w:left w:val="none" w:sz="0" w:space="0" w:color="000000"/>
              <w:bottom w:val="double" w:sz="7" w:space="0" w:color="000000"/>
              <w:right w:val="none" w:sz="0" w:space="0" w:color="000000"/>
            </w:tcBorders>
          </w:tcPr>
          <w:p w:rsidR="00D04A9B" w:rsidRDefault="00D04A9B">
            <w:pPr>
              <w:textAlignment w:val="baseline"/>
              <w:rPr>
                <w:rFonts w:eastAsia="Times New Roman"/>
                <w:color w:val="000000"/>
                <w:sz w:val="24"/>
              </w:rPr>
            </w:pPr>
          </w:p>
        </w:tc>
        <w:tc>
          <w:tcPr>
            <w:tcW w:w="1949"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800"/>
              </w:tabs>
              <w:spacing w:after="20" w:line="213" w:lineRule="exact"/>
              <w:ind w:right="144"/>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8,312,692.3</w:t>
            </w:r>
          </w:p>
        </w:tc>
        <w:tc>
          <w:tcPr>
            <w:tcW w:w="1815"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728"/>
              </w:tabs>
              <w:spacing w:after="21" w:line="213" w:lineRule="exact"/>
              <w:ind w:right="97"/>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r>
            <w:r>
              <w:rPr>
                <w:rFonts w:ascii="Verdana" w:eastAsia="Verdana" w:hAnsi="Verdana"/>
                <w:b/>
                <w:color w:val="000000"/>
                <w:sz w:val="18"/>
                <w:lang w:val="es-ES"/>
              </w:rPr>
              <w:t>2,250,706.6</w:t>
            </w:r>
          </w:p>
        </w:tc>
      </w:tr>
    </w:tbl>
    <w:p w:rsidR="00D04A9B" w:rsidRDefault="00D04A9B">
      <w:pPr>
        <w:spacing w:after="382" w:line="20" w:lineRule="exact"/>
      </w:pPr>
    </w:p>
    <w:p w:rsidR="00D04A9B" w:rsidRDefault="00E8466C">
      <w:pPr>
        <w:spacing w:after="94" w:line="256" w:lineRule="exact"/>
        <w:ind w:right="144"/>
        <w:jc w:val="both"/>
        <w:textAlignment w:val="baseline"/>
        <w:rPr>
          <w:rFonts w:ascii="Verdana" w:eastAsia="Verdana" w:hAnsi="Verdana"/>
          <w:b/>
          <w:color w:val="000000"/>
          <w:sz w:val="18"/>
          <w:lang w:val="es-ES"/>
        </w:rPr>
      </w:pPr>
      <w:r>
        <w:rPr>
          <w:rFonts w:ascii="Verdana" w:eastAsia="Verdana" w:hAnsi="Verdana"/>
          <w:b/>
          <w:color w:val="000000"/>
          <w:sz w:val="18"/>
          <w:lang w:val="es-ES"/>
        </w:rPr>
        <w:t xml:space="preserve">2.1.b) </w:t>
      </w:r>
      <w:r>
        <w:rPr>
          <w:rFonts w:ascii="Arial" w:eastAsia="Arial" w:hAnsi="Arial"/>
          <w:color w:val="000000"/>
          <w:sz w:val="19"/>
          <w:lang w:val="es-ES"/>
        </w:rPr>
        <w:t>Al 31 de diciembre de 2019 y 2018, el rubro de Servicios Personales por Pagar a Corto Plazo se integra de la siguiente manera:</w:t>
      </w:r>
    </w:p>
    <w:tbl>
      <w:tblPr>
        <w:tblW w:w="0" w:type="auto"/>
        <w:tblInd w:w="144" w:type="dxa"/>
        <w:tblLayout w:type="fixed"/>
        <w:tblCellMar>
          <w:left w:w="0" w:type="dxa"/>
          <w:right w:w="0" w:type="dxa"/>
        </w:tblCellMar>
        <w:tblLook w:val="0000" w:firstRow="0" w:lastRow="0" w:firstColumn="0" w:lastColumn="0" w:noHBand="0" w:noVBand="0"/>
      </w:tblPr>
      <w:tblGrid>
        <w:gridCol w:w="4824"/>
        <w:gridCol w:w="1901"/>
        <w:gridCol w:w="1791"/>
      </w:tblGrid>
      <w:tr w:rsidR="00D04A9B" w:rsidRPr="00E8466C">
        <w:tblPrEx>
          <w:tblCellMar>
            <w:top w:w="0" w:type="dxa"/>
            <w:bottom w:w="0" w:type="dxa"/>
          </w:tblCellMar>
        </w:tblPrEx>
        <w:trPr>
          <w:trHeight w:hRule="exact" w:val="340"/>
        </w:trPr>
        <w:tc>
          <w:tcPr>
            <w:tcW w:w="4824"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692"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0" w:after="9" w:line="216" w:lineRule="exact"/>
              <w:ind w:left="451"/>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55"/>
        </w:trPr>
        <w:tc>
          <w:tcPr>
            <w:tcW w:w="482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28" w:line="216" w:lineRule="exact"/>
              <w:ind w:left="19"/>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1901"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21" w:line="213" w:lineRule="exact"/>
              <w:ind w:left="451"/>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791"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7" w:line="213" w:lineRule="exact"/>
              <w:ind w:right="722"/>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40"/>
        </w:trPr>
        <w:tc>
          <w:tcPr>
            <w:tcW w:w="482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5" w:line="205" w:lineRule="exact"/>
              <w:ind w:left="19"/>
              <w:textAlignment w:val="baseline"/>
              <w:rPr>
                <w:rFonts w:ascii="Arial" w:eastAsia="Arial" w:hAnsi="Arial"/>
                <w:color w:val="000000"/>
                <w:sz w:val="19"/>
                <w:lang w:val="es-ES"/>
              </w:rPr>
            </w:pPr>
            <w:r>
              <w:rPr>
                <w:rFonts w:ascii="Arial" w:eastAsia="Arial" w:hAnsi="Arial"/>
                <w:color w:val="000000"/>
                <w:sz w:val="19"/>
                <w:lang w:val="es-ES"/>
              </w:rPr>
              <w:t>Sueldos y Remuneraciones</w:t>
            </w:r>
          </w:p>
        </w:tc>
        <w:tc>
          <w:tcPr>
            <w:tcW w:w="1901"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201" w:lineRule="exact"/>
              <w:ind w:right="168"/>
              <w:jc w:val="right"/>
              <w:textAlignment w:val="baseline"/>
              <w:rPr>
                <w:rFonts w:ascii="Arial" w:eastAsia="Arial" w:hAnsi="Arial"/>
                <w:color w:val="000000"/>
                <w:sz w:val="19"/>
                <w:lang w:val="es-ES"/>
              </w:rPr>
            </w:pPr>
            <w:r>
              <w:rPr>
                <w:rFonts w:ascii="Arial" w:eastAsia="Arial" w:hAnsi="Arial"/>
                <w:color w:val="000000"/>
                <w:sz w:val="19"/>
                <w:lang w:val="es-ES"/>
              </w:rPr>
              <w:t>334,164.0</w:t>
            </w:r>
          </w:p>
        </w:tc>
        <w:tc>
          <w:tcPr>
            <w:tcW w:w="1791"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728"/>
              </w:tabs>
              <w:spacing w:line="201" w:lineRule="exact"/>
              <w:jc w:val="center"/>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309,009.4</w:t>
            </w:r>
          </w:p>
        </w:tc>
      </w:tr>
      <w:tr w:rsidR="00D04A9B">
        <w:tblPrEx>
          <w:tblCellMar>
            <w:top w:w="0" w:type="dxa"/>
            <w:bottom w:w="0" w:type="dxa"/>
          </w:tblCellMar>
        </w:tblPrEx>
        <w:trPr>
          <w:trHeight w:hRule="exact" w:val="235"/>
        </w:trPr>
        <w:tc>
          <w:tcPr>
            <w:tcW w:w="482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7" w:lineRule="exact"/>
              <w:ind w:left="19"/>
              <w:textAlignment w:val="baseline"/>
              <w:rPr>
                <w:rFonts w:ascii="Arial" w:eastAsia="Arial" w:hAnsi="Arial"/>
                <w:color w:val="000000"/>
                <w:sz w:val="19"/>
                <w:lang w:val="es-ES"/>
              </w:rPr>
            </w:pPr>
            <w:r>
              <w:rPr>
                <w:rFonts w:ascii="Arial" w:eastAsia="Arial" w:hAnsi="Arial"/>
                <w:color w:val="000000"/>
                <w:sz w:val="19"/>
                <w:lang w:val="es-ES"/>
              </w:rPr>
              <w:t>Ropa Contractual</w:t>
            </w:r>
          </w:p>
        </w:tc>
        <w:tc>
          <w:tcPr>
            <w:tcW w:w="190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7" w:line="204" w:lineRule="exact"/>
              <w:ind w:right="168"/>
              <w:jc w:val="right"/>
              <w:textAlignment w:val="baseline"/>
              <w:rPr>
                <w:rFonts w:ascii="Arial" w:eastAsia="Arial" w:hAnsi="Arial"/>
                <w:color w:val="000000"/>
                <w:sz w:val="19"/>
                <w:lang w:val="es-ES"/>
              </w:rPr>
            </w:pPr>
            <w:r>
              <w:rPr>
                <w:rFonts w:ascii="Arial" w:eastAsia="Arial" w:hAnsi="Arial"/>
                <w:color w:val="000000"/>
                <w:sz w:val="19"/>
                <w:lang w:val="es-ES"/>
              </w:rPr>
              <w:t>248,991.7</w:t>
            </w:r>
          </w:p>
        </w:tc>
        <w:tc>
          <w:tcPr>
            <w:tcW w:w="179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7" w:line="204" w:lineRule="exact"/>
              <w:textAlignment w:val="baseline"/>
              <w:rPr>
                <w:rFonts w:ascii="Arial" w:eastAsia="Arial" w:hAnsi="Arial"/>
                <w:color w:val="000000"/>
                <w:sz w:val="19"/>
                <w:lang w:val="es-ES"/>
              </w:rPr>
            </w:pPr>
            <w:r>
              <w:rPr>
                <w:rFonts w:ascii="Arial" w:eastAsia="Arial" w:hAnsi="Arial"/>
                <w:color w:val="000000"/>
                <w:sz w:val="19"/>
                <w:lang w:val="es-ES"/>
              </w:rPr>
              <w:t>64,139.9</w:t>
            </w:r>
          </w:p>
        </w:tc>
      </w:tr>
      <w:tr w:rsidR="00D04A9B">
        <w:tblPrEx>
          <w:tblCellMar>
            <w:top w:w="0" w:type="dxa"/>
            <w:bottom w:w="0" w:type="dxa"/>
          </w:tblCellMar>
        </w:tblPrEx>
        <w:trPr>
          <w:trHeight w:hRule="exact" w:val="470"/>
        </w:trPr>
        <w:tc>
          <w:tcPr>
            <w:tcW w:w="4824" w:type="dxa"/>
            <w:tcBorders>
              <w:top w:val="none" w:sz="0" w:space="0" w:color="000000"/>
              <w:left w:val="none" w:sz="0" w:space="0" w:color="000000"/>
              <w:bottom w:val="none" w:sz="0" w:space="0" w:color="000000"/>
              <w:right w:val="none" w:sz="0" w:space="0" w:color="000000"/>
            </w:tcBorders>
          </w:tcPr>
          <w:p w:rsidR="00D04A9B" w:rsidRDefault="00E8466C">
            <w:pPr>
              <w:tabs>
                <w:tab w:val="left" w:pos="1224"/>
                <w:tab w:val="left" w:pos="1800"/>
                <w:tab w:val="left" w:pos="3384"/>
              </w:tabs>
              <w:spacing w:line="206" w:lineRule="exact"/>
              <w:textAlignment w:val="baseline"/>
              <w:rPr>
                <w:rFonts w:ascii="Arial" w:eastAsia="Arial" w:hAnsi="Arial"/>
                <w:color w:val="000000"/>
                <w:sz w:val="19"/>
                <w:lang w:val="es-ES"/>
              </w:rPr>
            </w:pPr>
            <w:r>
              <w:rPr>
                <w:rFonts w:ascii="Arial" w:eastAsia="Arial" w:hAnsi="Arial"/>
                <w:color w:val="000000"/>
                <w:sz w:val="19"/>
                <w:lang w:val="es-ES"/>
              </w:rPr>
              <w:t>Provisión</w:t>
            </w:r>
            <w:r>
              <w:rPr>
                <w:rFonts w:ascii="Arial" w:eastAsia="Arial" w:hAnsi="Arial"/>
                <w:color w:val="000000"/>
                <w:sz w:val="19"/>
                <w:lang w:val="es-ES"/>
              </w:rPr>
              <w:tab/>
              <w:t>de</w:t>
            </w:r>
            <w:r>
              <w:rPr>
                <w:rFonts w:ascii="Arial" w:eastAsia="Arial" w:hAnsi="Arial"/>
                <w:color w:val="000000"/>
                <w:sz w:val="19"/>
                <w:lang w:val="es-ES"/>
              </w:rPr>
              <w:tab/>
              <w:t>Liquidaciones</w:t>
            </w:r>
            <w:r>
              <w:rPr>
                <w:rFonts w:ascii="Arial" w:eastAsia="Arial" w:hAnsi="Arial"/>
                <w:color w:val="000000"/>
                <w:sz w:val="19"/>
                <w:lang w:val="es-ES"/>
              </w:rPr>
              <w:tab/>
              <w:t>Finiquitas</w:t>
            </w:r>
          </w:p>
          <w:p w:rsidR="00D04A9B" w:rsidRDefault="00E8466C">
            <w:pPr>
              <w:spacing w:before="28" w:line="206" w:lineRule="exact"/>
              <w:textAlignment w:val="baseline"/>
              <w:rPr>
                <w:rFonts w:ascii="Arial" w:eastAsia="Arial" w:hAnsi="Arial"/>
                <w:color w:val="000000"/>
                <w:sz w:val="19"/>
                <w:lang w:val="es-ES"/>
              </w:rPr>
            </w:pPr>
            <w:r>
              <w:rPr>
                <w:rFonts w:ascii="Arial" w:eastAsia="Arial" w:hAnsi="Arial"/>
                <w:color w:val="000000"/>
                <w:sz w:val="19"/>
                <w:lang w:val="es-ES"/>
              </w:rPr>
              <w:t>Pendientes de Pago</w:t>
            </w:r>
          </w:p>
        </w:tc>
        <w:tc>
          <w:tcPr>
            <w:tcW w:w="190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44" w:after="112" w:line="204" w:lineRule="exact"/>
              <w:ind w:right="168"/>
              <w:jc w:val="right"/>
              <w:textAlignment w:val="baseline"/>
              <w:rPr>
                <w:rFonts w:ascii="Arial" w:eastAsia="Arial" w:hAnsi="Arial"/>
                <w:color w:val="000000"/>
                <w:sz w:val="19"/>
                <w:lang w:val="es-ES"/>
              </w:rPr>
            </w:pPr>
            <w:r>
              <w:rPr>
                <w:rFonts w:ascii="Arial" w:eastAsia="Arial" w:hAnsi="Arial"/>
                <w:color w:val="000000"/>
                <w:sz w:val="19"/>
                <w:lang w:val="es-ES"/>
              </w:rPr>
              <w:t>173,432.3</w:t>
            </w:r>
          </w:p>
        </w:tc>
        <w:tc>
          <w:tcPr>
            <w:tcW w:w="1791"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before="149" w:after="107" w:line="204" w:lineRule="exact"/>
              <w:textAlignment w:val="baseline"/>
              <w:rPr>
                <w:rFonts w:ascii="Arial" w:eastAsia="Arial" w:hAnsi="Arial"/>
                <w:color w:val="000000"/>
                <w:sz w:val="19"/>
                <w:lang w:val="es-ES"/>
              </w:rPr>
            </w:pPr>
            <w:r>
              <w:rPr>
                <w:rFonts w:ascii="Arial" w:eastAsia="Arial" w:hAnsi="Arial"/>
                <w:color w:val="000000"/>
                <w:sz w:val="19"/>
                <w:lang w:val="es-ES"/>
              </w:rPr>
              <w:t>44,200.2</w:t>
            </w:r>
          </w:p>
        </w:tc>
      </w:tr>
      <w:tr w:rsidR="00D04A9B">
        <w:tblPrEx>
          <w:tblCellMar>
            <w:top w:w="0" w:type="dxa"/>
            <w:bottom w:w="0" w:type="dxa"/>
          </w:tblCellMar>
        </w:tblPrEx>
        <w:trPr>
          <w:trHeight w:hRule="exact" w:val="255"/>
        </w:trPr>
        <w:tc>
          <w:tcPr>
            <w:tcW w:w="482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24" w:line="204" w:lineRule="exact"/>
              <w:ind w:left="19"/>
              <w:textAlignment w:val="baseline"/>
              <w:rPr>
                <w:rFonts w:ascii="Arial" w:eastAsia="Arial" w:hAnsi="Arial"/>
                <w:color w:val="000000"/>
                <w:sz w:val="19"/>
                <w:lang w:val="es-ES"/>
              </w:rPr>
            </w:pPr>
            <w:r>
              <w:rPr>
                <w:rFonts w:ascii="Arial" w:eastAsia="Arial" w:hAnsi="Arial"/>
                <w:color w:val="000000"/>
                <w:sz w:val="19"/>
                <w:lang w:val="es-ES"/>
              </w:rPr>
              <w:t>Otros Gastos de Personal</w:t>
            </w:r>
          </w:p>
        </w:tc>
        <w:tc>
          <w:tcPr>
            <w:tcW w:w="1901"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7" w:line="204" w:lineRule="exact"/>
              <w:ind w:right="168"/>
              <w:jc w:val="right"/>
              <w:textAlignment w:val="baseline"/>
              <w:rPr>
                <w:rFonts w:ascii="Arial" w:eastAsia="Arial" w:hAnsi="Arial"/>
                <w:color w:val="000000"/>
                <w:sz w:val="19"/>
                <w:lang w:val="es-ES"/>
              </w:rPr>
            </w:pPr>
            <w:r>
              <w:rPr>
                <w:rFonts w:ascii="Arial" w:eastAsia="Arial" w:hAnsi="Arial"/>
                <w:color w:val="000000"/>
                <w:sz w:val="19"/>
                <w:lang w:val="es-ES"/>
              </w:rPr>
              <w:t>100,874.4</w:t>
            </w:r>
          </w:p>
        </w:tc>
        <w:tc>
          <w:tcPr>
            <w:tcW w:w="1791" w:type="dxa"/>
            <w:tcBorders>
              <w:top w:val="none" w:sz="0" w:space="0" w:color="000000"/>
              <w:left w:val="none" w:sz="0" w:space="0" w:color="000000"/>
              <w:bottom w:val="single" w:sz="5" w:space="0" w:color="000000"/>
              <w:right w:val="none" w:sz="0" w:space="0" w:color="000000"/>
            </w:tcBorders>
            <w:vAlign w:val="center"/>
          </w:tcPr>
          <w:p w:rsidR="00D04A9B" w:rsidRDefault="00E8466C">
            <w:pPr>
              <w:tabs>
                <w:tab w:val="decimal" w:pos="1152"/>
              </w:tabs>
              <w:spacing w:before="34" w:after="12" w:line="204" w:lineRule="exact"/>
              <w:textAlignment w:val="baseline"/>
              <w:rPr>
                <w:rFonts w:ascii="Arial" w:eastAsia="Arial" w:hAnsi="Arial"/>
                <w:color w:val="000000"/>
                <w:sz w:val="19"/>
                <w:lang w:val="es-ES"/>
              </w:rPr>
            </w:pPr>
            <w:r>
              <w:rPr>
                <w:rFonts w:ascii="Arial" w:eastAsia="Arial" w:hAnsi="Arial"/>
                <w:color w:val="000000"/>
                <w:sz w:val="19"/>
                <w:lang w:val="es-ES"/>
              </w:rPr>
              <w:t>50,907.7</w:t>
            </w:r>
          </w:p>
        </w:tc>
      </w:tr>
      <w:tr w:rsidR="00D04A9B" w:rsidRPr="00E8466C">
        <w:tblPrEx>
          <w:tblCellMar>
            <w:top w:w="0" w:type="dxa"/>
            <w:bottom w:w="0" w:type="dxa"/>
          </w:tblCellMar>
        </w:tblPrEx>
        <w:trPr>
          <w:trHeight w:hRule="exact" w:val="206"/>
        </w:trPr>
        <w:tc>
          <w:tcPr>
            <w:tcW w:w="482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85" w:lineRule="exact"/>
              <w:ind w:left="19"/>
              <w:textAlignment w:val="baseline"/>
              <w:rPr>
                <w:rFonts w:ascii="Verdana" w:eastAsia="Verdana" w:hAnsi="Verdana"/>
                <w:b/>
                <w:color w:val="000000"/>
                <w:sz w:val="18"/>
                <w:lang w:val="es-ES"/>
              </w:rPr>
            </w:pPr>
            <w:r>
              <w:rPr>
                <w:rFonts w:ascii="Verdana" w:eastAsia="Verdana" w:hAnsi="Verdana"/>
                <w:b/>
                <w:color w:val="000000"/>
                <w:sz w:val="18"/>
                <w:lang w:val="es-ES"/>
              </w:rPr>
              <w:t>Total Servicios Personales por Pagar a Corto</w:t>
            </w:r>
          </w:p>
        </w:tc>
        <w:tc>
          <w:tcPr>
            <w:tcW w:w="1901"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791"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98"/>
        </w:trPr>
        <w:tc>
          <w:tcPr>
            <w:tcW w:w="4824" w:type="dxa"/>
            <w:tcBorders>
              <w:top w:val="none" w:sz="0" w:space="0" w:color="000000"/>
              <w:left w:val="none" w:sz="0" w:space="0" w:color="000000"/>
              <w:bottom w:val="double" w:sz="7" w:space="0" w:color="000000"/>
              <w:right w:val="none" w:sz="0" w:space="0" w:color="000000"/>
            </w:tcBorders>
            <w:vAlign w:val="center"/>
          </w:tcPr>
          <w:p w:rsidR="00D04A9B" w:rsidRDefault="00E8466C">
            <w:pPr>
              <w:spacing w:before="38" w:after="42" w:line="213" w:lineRule="exact"/>
              <w:ind w:left="19"/>
              <w:textAlignment w:val="baseline"/>
              <w:rPr>
                <w:rFonts w:ascii="Verdana" w:eastAsia="Verdana" w:hAnsi="Verdana"/>
                <w:b/>
                <w:color w:val="000000"/>
                <w:sz w:val="18"/>
                <w:lang w:val="es-ES"/>
              </w:rPr>
            </w:pPr>
            <w:r>
              <w:rPr>
                <w:rFonts w:ascii="Verdana" w:eastAsia="Verdana" w:hAnsi="Verdana"/>
                <w:b/>
                <w:color w:val="000000"/>
                <w:sz w:val="18"/>
                <w:lang w:val="es-ES"/>
              </w:rPr>
              <w:t>Plazo</w:t>
            </w:r>
          </w:p>
        </w:tc>
        <w:tc>
          <w:tcPr>
            <w:tcW w:w="1901" w:type="dxa"/>
            <w:tcBorders>
              <w:top w:val="none" w:sz="0" w:space="0" w:color="000000"/>
              <w:left w:val="none" w:sz="0" w:space="0" w:color="000000"/>
              <w:bottom w:val="double" w:sz="7" w:space="0" w:color="000000"/>
              <w:right w:val="none" w:sz="0" w:space="0" w:color="000000"/>
            </w:tcBorders>
          </w:tcPr>
          <w:p w:rsidR="00D04A9B" w:rsidRDefault="00E8466C">
            <w:pPr>
              <w:spacing w:after="147" w:line="146" w:lineRule="exact"/>
              <w:ind w:right="168"/>
              <w:jc w:val="right"/>
              <w:textAlignment w:val="baseline"/>
              <w:rPr>
                <w:rFonts w:ascii="Verdana" w:eastAsia="Verdana" w:hAnsi="Verdana"/>
                <w:b/>
                <w:color w:val="000000"/>
                <w:sz w:val="18"/>
                <w:lang w:val="es-ES"/>
              </w:rPr>
            </w:pPr>
            <w:r>
              <w:rPr>
                <w:rFonts w:ascii="Verdana" w:eastAsia="Verdana" w:hAnsi="Verdana"/>
                <w:b/>
                <w:color w:val="000000"/>
                <w:sz w:val="18"/>
                <w:lang w:val="es-ES"/>
              </w:rPr>
              <w:t>857,462.4</w:t>
            </w:r>
          </w:p>
        </w:tc>
        <w:tc>
          <w:tcPr>
            <w:tcW w:w="1791" w:type="dxa"/>
            <w:tcBorders>
              <w:top w:val="none" w:sz="0" w:space="0" w:color="000000"/>
              <w:left w:val="none" w:sz="0" w:space="0" w:color="000000"/>
              <w:bottom w:val="double" w:sz="7" w:space="0" w:color="000000"/>
              <w:right w:val="none" w:sz="0" w:space="0" w:color="000000"/>
            </w:tcBorders>
          </w:tcPr>
          <w:p w:rsidR="00D04A9B" w:rsidRDefault="00E8466C">
            <w:pPr>
              <w:tabs>
                <w:tab w:val="right" w:pos="1728"/>
              </w:tabs>
              <w:spacing w:after="147" w:line="146"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468,257.2</w:t>
            </w:r>
          </w:p>
        </w:tc>
      </w:tr>
    </w:tbl>
    <w:p w:rsidR="00D04A9B" w:rsidRDefault="00D04A9B">
      <w:pPr>
        <w:spacing w:after="368" w:line="20" w:lineRule="exact"/>
      </w:pPr>
    </w:p>
    <w:p w:rsidR="00D04A9B" w:rsidRDefault="00E8466C">
      <w:pPr>
        <w:spacing w:after="96" w:line="256" w:lineRule="exact"/>
        <w:ind w:right="144"/>
        <w:jc w:val="both"/>
        <w:textAlignment w:val="baseline"/>
        <w:rPr>
          <w:rFonts w:ascii="Verdana" w:eastAsia="Verdana" w:hAnsi="Verdana"/>
          <w:b/>
          <w:color w:val="000000"/>
          <w:spacing w:val="15"/>
          <w:sz w:val="18"/>
          <w:lang w:val="es-ES"/>
        </w:rPr>
      </w:pPr>
      <w:r>
        <w:rPr>
          <w:rFonts w:ascii="Verdana" w:eastAsia="Verdana" w:hAnsi="Verdana"/>
          <w:b/>
          <w:color w:val="000000"/>
          <w:spacing w:val="15"/>
          <w:sz w:val="18"/>
          <w:lang w:val="es-ES"/>
        </w:rPr>
        <w:t xml:space="preserve">2.1.c) </w:t>
      </w:r>
      <w:r>
        <w:rPr>
          <w:rFonts w:ascii="Arial" w:eastAsia="Arial" w:hAnsi="Arial"/>
          <w:color w:val="000000"/>
          <w:spacing w:val="15"/>
          <w:sz w:val="19"/>
          <w:lang w:val="es-ES"/>
        </w:rPr>
        <w:t>Al 31 de diciembre de 2019 y 2018, el rubro de Retenciones y Contribuciones por Pagar se integra de la siguiente manera:</w:t>
      </w:r>
    </w:p>
    <w:tbl>
      <w:tblPr>
        <w:tblW w:w="0" w:type="auto"/>
        <w:tblInd w:w="144" w:type="dxa"/>
        <w:tblLayout w:type="fixed"/>
        <w:tblCellMar>
          <w:left w:w="0" w:type="dxa"/>
          <w:right w:w="0" w:type="dxa"/>
        </w:tblCellMar>
        <w:tblLook w:val="0000" w:firstRow="0" w:lastRow="0" w:firstColumn="0" w:lastColumn="0" w:noHBand="0" w:noVBand="0"/>
      </w:tblPr>
      <w:tblGrid>
        <w:gridCol w:w="4435"/>
        <w:gridCol w:w="2213"/>
        <w:gridCol w:w="1796"/>
      </w:tblGrid>
      <w:tr w:rsidR="00D04A9B" w:rsidRPr="00E8466C">
        <w:tblPrEx>
          <w:tblCellMar>
            <w:top w:w="0" w:type="dxa"/>
            <w:bottom w:w="0" w:type="dxa"/>
          </w:tblCellMar>
        </w:tblPrEx>
        <w:trPr>
          <w:trHeight w:hRule="exact" w:val="345"/>
        </w:trPr>
        <w:tc>
          <w:tcPr>
            <w:tcW w:w="4435"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4009"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9" w:after="14" w:line="217" w:lineRule="exact"/>
              <w:ind w:right="796"/>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55"/>
        </w:trPr>
        <w:tc>
          <w:tcPr>
            <w:tcW w:w="443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24" w:line="217" w:lineRule="exact"/>
              <w:ind w:left="29"/>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21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20" w:line="213" w:lineRule="exact"/>
              <w:ind w:right="1066"/>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79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7" w:line="213" w:lineRule="exact"/>
              <w:ind w:right="802"/>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rsidRPr="00E8466C">
        <w:tblPrEx>
          <w:tblCellMar>
            <w:top w:w="0" w:type="dxa"/>
            <w:bottom w:w="0" w:type="dxa"/>
          </w:tblCellMar>
        </w:tblPrEx>
        <w:trPr>
          <w:trHeight w:hRule="exact" w:val="216"/>
        </w:trPr>
        <w:tc>
          <w:tcPr>
            <w:tcW w:w="4435"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87" w:lineRule="exact"/>
              <w:ind w:left="29"/>
              <w:textAlignment w:val="baseline"/>
              <w:rPr>
                <w:rFonts w:ascii="Arial" w:eastAsia="Arial" w:hAnsi="Arial"/>
                <w:color w:val="000000"/>
                <w:sz w:val="19"/>
                <w:lang w:val="es-ES"/>
              </w:rPr>
            </w:pPr>
            <w:r>
              <w:rPr>
                <w:rFonts w:ascii="Arial" w:eastAsia="Arial" w:hAnsi="Arial"/>
                <w:color w:val="000000"/>
                <w:sz w:val="19"/>
                <w:lang w:val="es-ES"/>
              </w:rPr>
              <w:t>Retención, Traslado y Entero de</w:t>
            </w:r>
          </w:p>
        </w:tc>
        <w:tc>
          <w:tcPr>
            <w:tcW w:w="2213"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796"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64"/>
        </w:trPr>
        <w:tc>
          <w:tcPr>
            <w:tcW w:w="4435"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7" w:after="7" w:line="204" w:lineRule="exact"/>
              <w:ind w:left="29"/>
              <w:textAlignment w:val="baseline"/>
              <w:rPr>
                <w:rFonts w:ascii="Arial" w:eastAsia="Arial" w:hAnsi="Arial"/>
                <w:color w:val="000000"/>
                <w:sz w:val="19"/>
                <w:lang w:val="es-ES"/>
              </w:rPr>
            </w:pPr>
            <w:r>
              <w:rPr>
                <w:rFonts w:ascii="Arial" w:eastAsia="Arial" w:hAnsi="Arial"/>
                <w:color w:val="000000"/>
                <w:sz w:val="19"/>
                <w:lang w:val="es-ES"/>
              </w:rPr>
              <w:t>Contribuciones Federales</w:t>
            </w:r>
          </w:p>
        </w:tc>
        <w:tc>
          <w:tcPr>
            <w:tcW w:w="2213" w:type="dxa"/>
            <w:tcBorders>
              <w:top w:val="none" w:sz="0" w:space="0" w:color="000000"/>
              <w:left w:val="none" w:sz="0" w:space="0" w:color="000000"/>
              <w:bottom w:val="none" w:sz="0" w:space="0" w:color="000000"/>
              <w:right w:val="none" w:sz="0" w:space="0" w:color="000000"/>
            </w:tcBorders>
          </w:tcPr>
          <w:p w:rsidR="00D04A9B" w:rsidRDefault="00E8466C">
            <w:pPr>
              <w:tabs>
                <w:tab w:val="left" w:pos="936"/>
              </w:tabs>
              <w:spacing w:after="117" w:line="141" w:lineRule="exact"/>
              <w:ind w:right="346"/>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204,929.0</w:t>
            </w:r>
          </w:p>
        </w:tc>
        <w:tc>
          <w:tcPr>
            <w:tcW w:w="1796" w:type="dxa"/>
            <w:tcBorders>
              <w:top w:val="none" w:sz="0" w:space="0" w:color="000000"/>
              <w:left w:val="none" w:sz="0" w:space="0" w:color="000000"/>
              <w:bottom w:val="none" w:sz="0" w:space="0" w:color="000000"/>
              <w:right w:val="none" w:sz="0" w:space="0" w:color="000000"/>
            </w:tcBorders>
          </w:tcPr>
          <w:p w:rsidR="00D04A9B" w:rsidRDefault="00E8466C">
            <w:pPr>
              <w:tabs>
                <w:tab w:val="right" w:pos="1728"/>
              </w:tabs>
              <w:spacing w:after="117" w:line="141" w:lineRule="exact"/>
              <w:ind w:right="82"/>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1,631,333.4</w:t>
            </w:r>
          </w:p>
        </w:tc>
      </w:tr>
      <w:tr w:rsidR="00D04A9B">
        <w:tblPrEx>
          <w:tblCellMar>
            <w:top w:w="0" w:type="dxa"/>
            <w:bottom w:w="0" w:type="dxa"/>
          </w:tblCellMar>
        </w:tblPrEx>
        <w:trPr>
          <w:trHeight w:hRule="exact" w:val="244"/>
        </w:trPr>
        <w:tc>
          <w:tcPr>
            <w:tcW w:w="4435"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4" w:line="204" w:lineRule="exact"/>
              <w:ind w:left="29"/>
              <w:textAlignment w:val="baseline"/>
              <w:rPr>
                <w:rFonts w:ascii="Arial" w:eastAsia="Arial" w:hAnsi="Arial"/>
                <w:color w:val="000000"/>
                <w:sz w:val="19"/>
                <w:lang w:val="es-ES"/>
              </w:rPr>
            </w:pPr>
            <w:r>
              <w:rPr>
                <w:rFonts w:ascii="Arial" w:eastAsia="Arial" w:hAnsi="Arial"/>
                <w:color w:val="000000"/>
                <w:sz w:val="19"/>
                <w:lang w:val="es-ES"/>
              </w:rPr>
              <w:t>Cuotas y Aportaciones de Personal</w:t>
            </w:r>
          </w:p>
        </w:tc>
        <w:tc>
          <w:tcPr>
            <w:tcW w:w="2213"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8" w:line="204" w:lineRule="exact"/>
              <w:ind w:right="346"/>
              <w:jc w:val="right"/>
              <w:textAlignment w:val="baseline"/>
              <w:rPr>
                <w:rFonts w:ascii="Arial" w:eastAsia="Arial" w:hAnsi="Arial"/>
                <w:color w:val="000000"/>
                <w:sz w:val="19"/>
                <w:lang w:val="es-ES"/>
              </w:rPr>
            </w:pPr>
            <w:r>
              <w:rPr>
                <w:rFonts w:ascii="Arial" w:eastAsia="Arial" w:hAnsi="Arial"/>
                <w:color w:val="000000"/>
                <w:sz w:val="19"/>
                <w:lang w:val="es-ES"/>
              </w:rPr>
              <w:t>33,805.9</w:t>
            </w:r>
          </w:p>
        </w:tc>
        <w:tc>
          <w:tcPr>
            <w:tcW w:w="179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6" w:line="204" w:lineRule="exact"/>
              <w:ind w:right="82"/>
              <w:jc w:val="right"/>
              <w:textAlignment w:val="baseline"/>
              <w:rPr>
                <w:rFonts w:ascii="Arial" w:eastAsia="Arial" w:hAnsi="Arial"/>
                <w:color w:val="000000"/>
                <w:sz w:val="19"/>
                <w:lang w:val="es-ES"/>
              </w:rPr>
            </w:pPr>
            <w:r>
              <w:rPr>
                <w:rFonts w:ascii="Arial" w:eastAsia="Arial" w:hAnsi="Arial"/>
                <w:color w:val="000000"/>
                <w:sz w:val="19"/>
                <w:lang w:val="es-ES"/>
              </w:rPr>
              <w:t>41,767.0</w:t>
            </w:r>
          </w:p>
        </w:tc>
      </w:tr>
      <w:tr w:rsidR="00D04A9B" w:rsidRPr="00E8466C">
        <w:tblPrEx>
          <w:tblCellMar>
            <w:top w:w="0" w:type="dxa"/>
            <w:bottom w:w="0" w:type="dxa"/>
          </w:tblCellMar>
        </w:tblPrEx>
        <w:trPr>
          <w:trHeight w:hRule="exact" w:val="207"/>
        </w:trPr>
        <w:tc>
          <w:tcPr>
            <w:tcW w:w="4435"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88" w:lineRule="exact"/>
              <w:ind w:left="29"/>
              <w:textAlignment w:val="baseline"/>
              <w:rPr>
                <w:rFonts w:ascii="Verdana" w:eastAsia="Verdana" w:hAnsi="Verdana"/>
                <w:b/>
                <w:color w:val="000000"/>
                <w:sz w:val="18"/>
                <w:lang w:val="es-ES"/>
              </w:rPr>
            </w:pPr>
            <w:r>
              <w:rPr>
                <w:rFonts w:ascii="Verdana" w:eastAsia="Verdana" w:hAnsi="Verdana"/>
                <w:b/>
                <w:color w:val="000000"/>
                <w:sz w:val="18"/>
                <w:lang w:val="es-ES"/>
              </w:rPr>
              <w:t>Total Retenciones y Contribuciones por</w:t>
            </w:r>
          </w:p>
        </w:tc>
        <w:tc>
          <w:tcPr>
            <w:tcW w:w="2213"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796"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78"/>
        </w:trPr>
        <w:tc>
          <w:tcPr>
            <w:tcW w:w="4435"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38" w:after="24" w:line="216" w:lineRule="exact"/>
              <w:ind w:left="29"/>
              <w:textAlignment w:val="baseline"/>
              <w:rPr>
                <w:rFonts w:ascii="Verdana" w:eastAsia="Verdana" w:hAnsi="Verdana"/>
                <w:b/>
                <w:color w:val="000000"/>
                <w:sz w:val="18"/>
                <w:lang w:val="es-ES"/>
              </w:rPr>
            </w:pPr>
            <w:r>
              <w:rPr>
                <w:rFonts w:ascii="Verdana" w:eastAsia="Verdana" w:hAnsi="Verdana"/>
                <w:b/>
                <w:color w:val="000000"/>
                <w:sz w:val="18"/>
                <w:lang w:val="es-ES"/>
              </w:rPr>
              <w:t>Pagar</w:t>
            </w:r>
          </w:p>
        </w:tc>
        <w:tc>
          <w:tcPr>
            <w:tcW w:w="2213" w:type="dxa"/>
            <w:tcBorders>
              <w:top w:val="none" w:sz="0" w:space="0" w:color="000000"/>
              <w:left w:val="none" w:sz="0" w:space="0" w:color="000000"/>
              <w:bottom w:val="single" w:sz="5" w:space="0" w:color="000000"/>
              <w:right w:val="none" w:sz="0" w:space="0" w:color="000000"/>
            </w:tcBorders>
          </w:tcPr>
          <w:p w:rsidR="00D04A9B" w:rsidRDefault="00E8466C">
            <w:pPr>
              <w:tabs>
                <w:tab w:val="left" w:pos="936"/>
              </w:tabs>
              <w:spacing w:after="133" w:line="145" w:lineRule="exact"/>
              <w:ind w:right="346"/>
              <w:jc w:val="right"/>
              <w:textAlignment w:val="baseline"/>
              <w:rPr>
                <w:rFonts w:ascii="Verdana" w:eastAsia="Verdana" w:hAnsi="Verdana"/>
                <w:b/>
                <w:color w:val="000000"/>
                <w:spacing w:val="-18"/>
                <w:sz w:val="18"/>
                <w:lang w:val="es-ES"/>
              </w:rPr>
            </w:pPr>
            <w:r>
              <w:rPr>
                <w:rFonts w:ascii="Verdana" w:eastAsia="Verdana" w:hAnsi="Verdana"/>
                <w:b/>
                <w:color w:val="000000"/>
                <w:spacing w:val="-18"/>
                <w:sz w:val="18"/>
                <w:lang w:val="es-ES"/>
              </w:rPr>
              <w:t>$</w:t>
            </w:r>
            <w:r>
              <w:rPr>
                <w:rFonts w:ascii="Verdana" w:eastAsia="Verdana" w:hAnsi="Verdana"/>
                <w:b/>
                <w:color w:val="000000"/>
                <w:spacing w:val="-18"/>
                <w:sz w:val="18"/>
                <w:lang w:val="es-ES"/>
              </w:rPr>
              <w:tab/>
              <w:t>238,734.9</w:t>
            </w:r>
          </w:p>
        </w:tc>
        <w:tc>
          <w:tcPr>
            <w:tcW w:w="1796" w:type="dxa"/>
            <w:tcBorders>
              <w:top w:val="none" w:sz="0" w:space="0" w:color="000000"/>
              <w:left w:val="none" w:sz="0" w:space="0" w:color="000000"/>
              <w:bottom w:val="single" w:sz="5" w:space="0" w:color="000000"/>
              <w:right w:val="none" w:sz="0" w:space="0" w:color="000000"/>
            </w:tcBorders>
          </w:tcPr>
          <w:p w:rsidR="00D04A9B" w:rsidRDefault="00E8466C">
            <w:pPr>
              <w:tabs>
                <w:tab w:val="right" w:pos="1728"/>
              </w:tabs>
              <w:spacing w:after="133" w:line="145" w:lineRule="exact"/>
              <w:ind w:right="82"/>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1,673,100.4</w:t>
            </w:r>
          </w:p>
        </w:tc>
      </w:tr>
    </w:tbl>
    <w:p w:rsidR="00D04A9B" w:rsidRDefault="00D04A9B">
      <w:pPr>
        <w:spacing w:after="368" w:line="20" w:lineRule="exact"/>
      </w:pPr>
    </w:p>
    <w:p w:rsidR="00D04A9B" w:rsidRDefault="00E8466C">
      <w:pPr>
        <w:spacing w:after="98" w:line="256" w:lineRule="exact"/>
        <w:ind w:right="144"/>
        <w:jc w:val="both"/>
        <w:textAlignment w:val="baseline"/>
        <w:rPr>
          <w:rFonts w:ascii="Verdana" w:eastAsia="Verdana" w:hAnsi="Verdana"/>
          <w:b/>
          <w:color w:val="000000"/>
          <w:spacing w:val="19"/>
          <w:sz w:val="18"/>
          <w:lang w:val="es-ES"/>
        </w:rPr>
      </w:pPr>
      <w:r>
        <w:rPr>
          <w:rFonts w:ascii="Verdana" w:eastAsia="Verdana" w:hAnsi="Verdana"/>
          <w:b/>
          <w:color w:val="000000"/>
          <w:spacing w:val="19"/>
          <w:sz w:val="18"/>
          <w:lang w:val="es-ES"/>
        </w:rPr>
        <w:t xml:space="preserve">2.1.d) </w:t>
      </w:r>
      <w:r>
        <w:rPr>
          <w:rFonts w:ascii="Arial" w:eastAsia="Arial" w:hAnsi="Arial"/>
          <w:color w:val="000000"/>
          <w:spacing w:val="19"/>
          <w:sz w:val="19"/>
          <w:lang w:val="es-ES"/>
        </w:rPr>
        <w:t>Al 31 de diciembre de 2019 y 2018, el rubro de Otras Cuentas por Pagar a Corto Plazo se integra de la siguiente manera:</w:t>
      </w:r>
    </w:p>
    <w:p w:rsidR="00D04A9B" w:rsidRPr="00E8466C" w:rsidRDefault="00E8466C">
      <w:pPr>
        <w:rPr>
          <w:sz w:val="2"/>
          <w:lang w:val="es-MX"/>
        </w:rPr>
      </w:pPr>
      <w:r>
        <w:pict>
          <v:line id="_x0000_s1276" style="position:absolute;z-index:251442176;mso-position-horizontal-relative:page;mso-position-vertical-relative:page" from="321.1pt,709.45pt" to="525.15pt,709.45pt" strokecolor="#171717" strokeweight="1.2pt">
            <v:stroke linestyle="thinThin"/>
            <w10:wrap anchorx="page" anchory="page"/>
          </v:line>
        </w:pict>
      </w:r>
      <w:r>
        <w:pict>
          <v:line id="_x0000_s1275" style="position:absolute;z-index:251443200;mso-position-horizontal-relative:page;mso-position-vertical-relative:page" from="99.1pt,719.3pt" to="525.65pt,719.3pt" strokecolor="#150b0b" strokeweight="4.1pt">
            <v:stroke linestyle="thinThin"/>
            <w10:wrap anchorx="page" anchory="page"/>
          </v:line>
        </w:pict>
      </w:r>
    </w:p>
    <w:tbl>
      <w:tblPr>
        <w:tblW w:w="0" w:type="auto"/>
        <w:tblInd w:w="144" w:type="dxa"/>
        <w:tblLayout w:type="fixed"/>
        <w:tblCellMar>
          <w:left w:w="0" w:type="dxa"/>
          <w:right w:w="0" w:type="dxa"/>
        </w:tblCellMar>
        <w:tblLook w:val="0000" w:firstRow="0" w:lastRow="0" w:firstColumn="0" w:lastColumn="0" w:noHBand="0" w:noVBand="0"/>
      </w:tblPr>
      <w:tblGrid>
        <w:gridCol w:w="4604"/>
        <w:gridCol w:w="2059"/>
        <w:gridCol w:w="1745"/>
      </w:tblGrid>
      <w:tr w:rsidR="00D04A9B" w:rsidRPr="00E8466C">
        <w:tblPrEx>
          <w:tblCellMar>
            <w:top w:w="0" w:type="dxa"/>
            <w:bottom w:w="0" w:type="dxa"/>
          </w:tblCellMar>
        </w:tblPrEx>
        <w:trPr>
          <w:trHeight w:hRule="exact" w:val="340"/>
        </w:trPr>
        <w:tc>
          <w:tcPr>
            <w:tcW w:w="4604"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804"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5" w:after="4" w:line="216" w:lineRule="exact"/>
              <w:ind w:left="534"/>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55"/>
        </w:trPr>
        <w:tc>
          <w:tcPr>
            <w:tcW w:w="460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9" w:line="214" w:lineRule="exact"/>
              <w:ind w:left="34"/>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05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3" w:line="213" w:lineRule="exact"/>
              <w:ind w:left="534"/>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74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8" w:line="213" w:lineRule="exact"/>
              <w:ind w:right="814"/>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40"/>
        </w:trPr>
        <w:tc>
          <w:tcPr>
            <w:tcW w:w="460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4" w:line="205" w:lineRule="exact"/>
              <w:ind w:left="34"/>
              <w:textAlignment w:val="baseline"/>
              <w:rPr>
                <w:rFonts w:ascii="Arial" w:eastAsia="Arial" w:hAnsi="Arial"/>
                <w:color w:val="000000"/>
                <w:sz w:val="19"/>
                <w:lang w:val="es-ES"/>
              </w:rPr>
            </w:pPr>
            <w:r>
              <w:rPr>
                <w:rFonts w:ascii="Arial" w:eastAsia="Arial" w:hAnsi="Arial"/>
                <w:color w:val="000000"/>
                <w:sz w:val="19"/>
                <w:lang w:val="es-ES"/>
              </w:rPr>
              <w:t>Provisión de Laudos y Convenios</w:t>
            </w:r>
          </w:p>
        </w:tc>
        <w:tc>
          <w:tcPr>
            <w:tcW w:w="2059"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792"/>
              </w:tabs>
              <w:spacing w:before="32" w:line="202" w:lineRule="exact"/>
              <w:ind w:right="370"/>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100,496.7</w:t>
            </w:r>
          </w:p>
        </w:tc>
        <w:tc>
          <w:tcPr>
            <w:tcW w:w="1745"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656"/>
              </w:tabs>
              <w:spacing w:before="33" w:line="201" w:lineRule="exact"/>
              <w:ind w:right="94"/>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104,423.5</w:t>
            </w:r>
          </w:p>
        </w:tc>
      </w:tr>
      <w:tr w:rsidR="00D04A9B" w:rsidRPr="00E8466C">
        <w:tblPrEx>
          <w:tblCellMar>
            <w:top w:w="0" w:type="dxa"/>
            <w:bottom w:w="0" w:type="dxa"/>
          </w:tblCellMar>
        </w:tblPrEx>
        <w:trPr>
          <w:trHeight w:hRule="exact" w:val="206"/>
        </w:trPr>
        <w:tc>
          <w:tcPr>
            <w:tcW w:w="4604"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864"/>
                <w:tab w:val="left" w:pos="1368"/>
                <w:tab w:val="left" w:pos="2160"/>
                <w:tab w:val="left" w:pos="3672"/>
                <w:tab w:val="left" w:pos="3960"/>
              </w:tabs>
              <w:spacing w:line="175" w:lineRule="exact"/>
              <w:ind w:left="34"/>
              <w:textAlignment w:val="baseline"/>
              <w:rPr>
                <w:rFonts w:ascii="Arial" w:eastAsia="Arial" w:hAnsi="Arial"/>
                <w:color w:val="000000"/>
                <w:sz w:val="19"/>
                <w:lang w:val="es-ES"/>
              </w:rPr>
            </w:pPr>
            <w:r>
              <w:rPr>
                <w:rFonts w:ascii="Arial" w:eastAsia="Arial" w:hAnsi="Arial"/>
                <w:color w:val="000000"/>
                <w:sz w:val="19"/>
                <w:lang w:val="es-ES"/>
              </w:rPr>
              <w:t>Seguro</w:t>
            </w:r>
            <w:r>
              <w:rPr>
                <w:rFonts w:ascii="Arial" w:eastAsia="Arial" w:hAnsi="Arial"/>
                <w:color w:val="000000"/>
                <w:sz w:val="19"/>
                <w:lang w:val="es-ES"/>
              </w:rPr>
              <w:tab/>
              <w:t>de</w:t>
            </w:r>
            <w:r>
              <w:rPr>
                <w:rFonts w:ascii="Arial" w:eastAsia="Arial" w:hAnsi="Arial"/>
                <w:color w:val="000000"/>
                <w:sz w:val="19"/>
                <w:lang w:val="es-ES"/>
              </w:rPr>
              <w:tab/>
              <w:t>Bienes</w:t>
            </w:r>
            <w:r>
              <w:rPr>
                <w:rFonts w:ascii="Arial" w:eastAsia="Arial" w:hAnsi="Arial"/>
                <w:color w:val="000000"/>
                <w:sz w:val="19"/>
                <w:lang w:val="es-ES"/>
              </w:rPr>
              <w:tab/>
              <w:t>Patrimoniales</w:t>
            </w:r>
            <w:r>
              <w:rPr>
                <w:rFonts w:ascii="Arial" w:eastAsia="Arial" w:hAnsi="Arial"/>
                <w:color w:val="000000"/>
                <w:sz w:val="19"/>
                <w:lang w:val="es-ES"/>
              </w:rPr>
              <w:tab/>
              <w:t>y</w:t>
            </w:r>
            <w:r>
              <w:rPr>
                <w:rFonts w:ascii="Arial" w:eastAsia="Arial" w:hAnsi="Arial"/>
                <w:color w:val="000000"/>
                <w:sz w:val="19"/>
                <w:lang w:val="es-ES"/>
              </w:rPr>
              <w:tab/>
              <w:t>no</w:t>
            </w:r>
          </w:p>
        </w:tc>
        <w:tc>
          <w:tcPr>
            <w:tcW w:w="205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745"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64"/>
        </w:trPr>
        <w:tc>
          <w:tcPr>
            <w:tcW w:w="4604" w:type="dxa"/>
            <w:tcBorders>
              <w:top w:val="none" w:sz="0" w:space="0" w:color="000000"/>
              <w:left w:val="none" w:sz="0" w:space="0" w:color="000000"/>
              <w:bottom w:val="none" w:sz="0" w:space="0" w:color="000000"/>
              <w:right w:val="none" w:sz="0" w:space="0" w:color="000000"/>
            </w:tcBorders>
          </w:tcPr>
          <w:p w:rsidR="00D04A9B" w:rsidRDefault="00E8466C">
            <w:pPr>
              <w:spacing w:after="12" w:line="120" w:lineRule="exact"/>
              <w:textAlignment w:val="baseline"/>
              <w:rPr>
                <w:rFonts w:ascii="Arial" w:eastAsia="Arial" w:hAnsi="Arial"/>
                <w:color w:val="000000"/>
                <w:sz w:val="19"/>
                <w:lang w:val="es-ES"/>
              </w:rPr>
            </w:pPr>
            <w:r>
              <w:rPr>
                <w:rFonts w:ascii="Arial" w:eastAsia="Arial" w:hAnsi="Arial"/>
                <w:color w:val="000000"/>
                <w:sz w:val="19"/>
                <w:lang w:val="es-ES"/>
              </w:rPr>
              <w:t>Patrimoniales</w:t>
            </w:r>
          </w:p>
          <w:p w:rsidR="00D04A9B" w:rsidRDefault="00E8466C">
            <w:pPr>
              <w:spacing w:line="132" w:lineRule="exact"/>
              <w:jc w:val="right"/>
              <w:textAlignment w:val="baseline"/>
              <w:rPr>
                <w:rFonts w:ascii="Arial" w:eastAsia="Arial" w:hAnsi="Arial"/>
                <w:color w:val="000000"/>
                <w:sz w:val="19"/>
                <w:lang w:val="es-ES"/>
              </w:rPr>
            </w:pPr>
            <w:r>
              <w:rPr>
                <w:rFonts w:ascii="Arial" w:eastAsia="Arial" w:hAnsi="Arial"/>
                <w:color w:val="000000"/>
                <w:sz w:val="19"/>
                <w:lang w:val="es-ES"/>
              </w:rPr>
              <w:t>9,680.4</w:t>
            </w:r>
          </w:p>
        </w:tc>
        <w:tc>
          <w:tcPr>
            <w:tcW w:w="2059"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745"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5"/>
        </w:trPr>
        <w:tc>
          <w:tcPr>
            <w:tcW w:w="460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21" w:line="204" w:lineRule="exact"/>
              <w:ind w:left="34"/>
              <w:textAlignment w:val="baseline"/>
              <w:rPr>
                <w:rFonts w:ascii="Arial" w:eastAsia="Arial" w:hAnsi="Arial"/>
                <w:color w:val="000000"/>
                <w:sz w:val="19"/>
                <w:lang w:val="es-ES"/>
              </w:rPr>
            </w:pPr>
            <w:r>
              <w:rPr>
                <w:rFonts w:ascii="Arial" w:eastAsia="Arial" w:hAnsi="Arial"/>
                <w:color w:val="000000"/>
                <w:sz w:val="19"/>
                <w:lang w:val="es-ES"/>
              </w:rPr>
              <w:t>Otros</w:t>
            </w:r>
          </w:p>
        </w:tc>
        <w:tc>
          <w:tcPr>
            <w:tcW w:w="2059"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1" w:line="204" w:lineRule="exact"/>
              <w:ind w:right="370"/>
              <w:jc w:val="right"/>
              <w:textAlignment w:val="baseline"/>
              <w:rPr>
                <w:rFonts w:ascii="Arial" w:eastAsia="Arial" w:hAnsi="Arial"/>
                <w:color w:val="000000"/>
                <w:sz w:val="19"/>
                <w:lang w:val="es-ES"/>
              </w:rPr>
            </w:pPr>
            <w:r>
              <w:rPr>
                <w:rFonts w:ascii="Arial" w:eastAsia="Arial" w:hAnsi="Arial"/>
                <w:color w:val="000000"/>
                <w:sz w:val="19"/>
                <w:lang w:val="es-ES"/>
              </w:rPr>
              <w:t>48.4</w:t>
            </w:r>
          </w:p>
        </w:tc>
        <w:tc>
          <w:tcPr>
            <w:tcW w:w="1745"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202"/>
        </w:trPr>
        <w:tc>
          <w:tcPr>
            <w:tcW w:w="460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94" w:lineRule="exact"/>
              <w:ind w:left="34"/>
              <w:textAlignment w:val="baseline"/>
              <w:rPr>
                <w:rFonts w:ascii="Verdana" w:eastAsia="Verdana" w:hAnsi="Verdana"/>
                <w:b/>
                <w:color w:val="000000"/>
                <w:sz w:val="18"/>
                <w:lang w:val="es-ES"/>
              </w:rPr>
            </w:pPr>
            <w:r>
              <w:rPr>
                <w:rFonts w:ascii="Verdana" w:eastAsia="Verdana" w:hAnsi="Verdana"/>
                <w:b/>
                <w:color w:val="000000"/>
                <w:sz w:val="18"/>
                <w:lang w:val="es-ES"/>
              </w:rPr>
              <w:t>Total Otras Cuentas por Pagar a Corto</w:t>
            </w:r>
          </w:p>
        </w:tc>
        <w:tc>
          <w:tcPr>
            <w:tcW w:w="2059"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745"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44"/>
        </w:trPr>
        <w:tc>
          <w:tcPr>
            <w:tcW w:w="460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3" w:line="196" w:lineRule="exact"/>
              <w:ind w:left="34"/>
              <w:textAlignment w:val="baseline"/>
              <w:rPr>
                <w:rFonts w:ascii="Verdana" w:eastAsia="Verdana" w:hAnsi="Verdana"/>
                <w:b/>
                <w:color w:val="000000"/>
                <w:sz w:val="18"/>
                <w:lang w:val="es-ES"/>
              </w:rPr>
            </w:pPr>
            <w:r>
              <w:rPr>
                <w:rFonts w:ascii="Verdana" w:eastAsia="Verdana" w:hAnsi="Verdana"/>
                <w:b/>
                <w:color w:val="000000"/>
                <w:sz w:val="18"/>
                <w:lang w:val="es-ES"/>
              </w:rPr>
              <w:lastRenderedPageBreak/>
              <w:t>Plazo</w:t>
            </w:r>
          </w:p>
        </w:tc>
        <w:tc>
          <w:tcPr>
            <w:tcW w:w="2059" w:type="dxa"/>
            <w:tcBorders>
              <w:top w:val="none" w:sz="0" w:space="0" w:color="000000"/>
              <w:left w:val="none" w:sz="0" w:space="0" w:color="000000"/>
              <w:bottom w:val="none" w:sz="0" w:space="0" w:color="000000"/>
              <w:right w:val="none" w:sz="0" w:space="0" w:color="000000"/>
            </w:tcBorders>
          </w:tcPr>
          <w:p w:rsidR="00D04A9B" w:rsidRDefault="00E8466C">
            <w:pPr>
              <w:tabs>
                <w:tab w:val="left" w:pos="792"/>
              </w:tabs>
              <w:spacing w:after="89" w:line="140" w:lineRule="exact"/>
              <w:ind w:right="370"/>
              <w:jc w:val="right"/>
              <w:textAlignment w:val="baseline"/>
              <w:rPr>
                <w:rFonts w:ascii="Verdana" w:eastAsia="Verdana" w:hAnsi="Verdana"/>
                <w:b/>
                <w:color w:val="000000"/>
                <w:spacing w:val="-24"/>
                <w:sz w:val="18"/>
                <w:lang w:val="es-ES"/>
              </w:rPr>
            </w:pPr>
            <w:r>
              <w:rPr>
                <w:rFonts w:ascii="Verdana" w:eastAsia="Verdana" w:hAnsi="Verdana"/>
                <w:b/>
                <w:color w:val="000000"/>
                <w:spacing w:val="-24"/>
                <w:sz w:val="18"/>
                <w:lang w:val="es-ES"/>
              </w:rPr>
              <w:t>$</w:t>
            </w:r>
            <w:r>
              <w:rPr>
                <w:rFonts w:ascii="Verdana" w:eastAsia="Verdana" w:hAnsi="Verdana"/>
                <w:b/>
                <w:color w:val="000000"/>
                <w:spacing w:val="-24"/>
                <w:sz w:val="18"/>
                <w:lang w:val="es-ES"/>
              </w:rPr>
              <w:tab/>
              <w:t>110,225.5</w:t>
            </w:r>
          </w:p>
        </w:tc>
        <w:tc>
          <w:tcPr>
            <w:tcW w:w="1745" w:type="dxa"/>
            <w:tcBorders>
              <w:top w:val="none" w:sz="0" w:space="0" w:color="000000"/>
              <w:left w:val="none" w:sz="0" w:space="0" w:color="000000"/>
              <w:bottom w:val="none" w:sz="0" w:space="0" w:color="000000"/>
              <w:right w:val="none" w:sz="0" w:space="0" w:color="000000"/>
            </w:tcBorders>
          </w:tcPr>
          <w:p w:rsidR="00D04A9B" w:rsidRDefault="00E8466C">
            <w:pPr>
              <w:tabs>
                <w:tab w:val="right" w:pos="1656"/>
              </w:tabs>
              <w:spacing w:after="89" w:line="140" w:lineRule="exact"/>
              <w:ind w:right="94"/>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104,423.5</w:t>
            </w:r>
          </w:p>
        </w:tc>
      </w:tr>
    </w:tbl>
    <w:p w:rsidR="00D04A9B" w:rsidRDefault="00D04A9B">
      <w:pPr>
        <w:sectPr w:rsidR="00D04A9B">
          <w:pgSz w:w="12240" w:h="15840"/>
          <w:pgMar w:top="0" w:right="1612" w:bottom="1016" w:left="1968" w:header="720" w:footer="720" w:gutter="0"/>
          <w:cols w:space="720"/>
        </w:sectPr>
      </w:pPr>
    </w:p>
    <w:p w:rsidR="00D04A9B" w:rsidRDefault="00E8466C">
      <w:pPr>
        <w:spacing w:before="1117" w:line="337" w:lineRule="exact"/>
        <w:ind w:left="72"/>
        <w:jc w:val="center"/>
        <w:textAlignment w:val="baseline"/>
        <w:rPr>
          <w:rFonts w:eastAsia="Times New Roman"/>
          <w:color w:val="000000"/>
          <w:spacing w:val="10"/>
          <w:sz w:val="29"/>
          <w:lang w:val="es-ES"/>
        </w:rPr>
      </w:pPr>
      <w:r>
        <w:lastRenderedPageBreak/>
        <w:pict>
          <v:shape id="_x0000_s1274" type="#_x0000_t202" style="position:absolute;left:0;text-align:left;margin-left:5.45pt;margin-top:721.5pt;width:523.05pt;height:12.95pt;z-index:-251362304;mso-wrap-distance-left:0;mso-wrap-distance-right:0;mso-position-horizontal-relative:page;mso-position-vertical-relative:page" filled="f" stroked="f">
            <v:textbox inset="0,0,0,0">
              <w:txbxContent>
                <w:p w:rsidR="00D04A9B" w:rsidRDefault="00E8466C">
                  <w:pPr>
                    <w:tabs>
                      <w:tab w:val="right" w:pos="10368"/>
                    </w:tabs>
                    <w:spacing w:before="22" w:after="4" w:line="232"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36</w:t>
                  </w:r>
                </w:p>
              </w:txbxContent>
            </v:textbox>
            <w10:wrap type="square" anchorx="page" anchory="page"/>
          </v:shape>
        </w:pict>
      </w:r>
      <w:r>
        <w:pict>
          <v:line id="_x0000_s1273" style="position:absolute;left:0;text-align:left;z-index:251444224;mso-position-horizontal-relative:page;mso-position-vertical-relative:page" from="7.2pt,0" to="7.2pt,792.05pt" strokecolor="#010101" strokeweight="3.35pt">
            <w10:wrap anchorx="page" anchory="page"/>
          </v:line>
        </w:pict>
      </w:r>
      <w:r>
        <w:rPr>
          <w:rFonts w:eastAsia="Times New Roman"/>
          <w:color w:val="000000"/>
          <w:spacing w:val="10"/>
          <w:sz w:val="29"/>
          <w:lang w:val="es-ES"/>
        </w:rPr>
        <w:t>Instituto Mexicano del Seguro Social</w:t>
      </w:r>
    </w:p>
    <w:p w:rsidR="00D04A9B" w:rsidRDefault="00E8466C">
      <w:pPr>
        <w:spacing w:before="112" w:line="232" w:lineRule="exact"/>
        <w:ind w:left="72"/>
        <w:textAlignment w:val="baseline"/>
        <w:rPr>
          <w:rFonts w:ascii="Arial" w:eastAsia="Arial" w:hAnsi="Arial"/>
          <w:color w:val="000000"/>
          <w:sz w:val="19"/>
          <w:lang w:val="es-ES"/>
        </w:rPr>
      </w:pPr>
      <w:r>
        <w:pict>
          <v:line id="_x0000_s1272" style="position:absolute;left:0;text-align:left;z-index:251445248;mso-position-horizontal-relative:page;mso-position-vertical-relative:page" from="95.5pt,75.35pt" to="524.2pt,75.35pt" strokecolor="#51040c" strokeweight="4.55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25" w:line="232" w:lineRule="exact"/>
        <w:ind w:left="72"/>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p w:rsidR="00D04A9B" w:rsidRDefault="00E8466C">
      <w:pPr>
        <w:spacing w:before="264" w:after="109" w:line="259" w:lineRule="exact"/>
        <w:ind w:left="72" w:right="144"/>
        <w:jc w:val="both"/>
        <w:textAlignment w:val="baseline"/>
        <w:rPr>
          <w:rFonts w:ascii="Arial" w:eastAsia="Arial" w:hAnsi="Arial"/>
          <w:b/>
          <w:color w:val="000000"/>
          <w:spacing w:val="16"/>
          <w:lang w:val="es-ES"/>
        </w:rPr>
      </w:pPr>
      <w:r>
        <w:rPr>
          <w:rFonts w:ascii="Arial" w:eastAsia="Arial" w:hAnsi="Arial"/>
          <w:b/>
          <w:color w:val="000000"/>
          <w:spacing w:val="16"/>
          <w:lang w:val="es-ES"/>
        </w:rPr>
        <w:t xml:space="preserve">2.1.e) </w:t>
      </w:r>
      <w:r>
        <w:rPr>
          <w:rFonts w:ascii="Arial" w:eastAsia="Arial" w:hAnsi="Arial"/>
          <w:color w:val="000000"/>
          <w:spacing w:val="16"/>
          <w:sz w:val="19"/>
          <w:lang w:val="es-ES"/>
        </w:rPr>
        <w:t>Al 31 de diciembre de 2019, el rubro de Transferencias Otorgadas por Pagar a Corto Plazo se integra de la siguiente manera:</w:t>
      </w:r>
    </w:p>
    <w:tbl>
      <w:tblPr>
        <w:tblW w:w="0" w:type="auto"/>
        <w:tblLayout w:type="fixed"/>
        <w:tblCellMar>
          <w:left w:w="0" w:type="dxa"/>
          <w:right w:w="0" w:type="dxa"/>
        </w:tblCellMar>
        <w:tblLook w:val="0000" w:firstRow="0" w:lastRow="0" w:firstColumn="0" w:lastColumn="0" w:noHBand="0" w:noVBand="0"/>
      </w:tblPr>
      <w:tblGrid>
        <w:gridCol w:w="6154"/>
        <w:gridCol w:w="1483"/>
        <w:gridCol w:w="807"/>
      </w:tblGrid>
      <w:tr w:rsidR="00D04A9B" w:rsidRPr="00E8466C">
        <w:tblPrEx>
          <w:tblCellMar>
            <w:top w:w="0" w:type="dxa"/>
            <w:bottom w:w="0" w:type="dxa"/>
          </w:tblCellMar>
        </w:tblPrEx>
        <w:trPr>
          <w:trHeight w:hRule="exact" w:val="562"/>
        </w:trPr>
        <w:tc>
          <w:tcPr>
            <w:tcW w:w="6154"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2290" w:type="dxa"/>
            <w:gridSpan w:val="2"/>
            <w:tcBorders>
              <w:top w:val="none" w:sz="0" w:space="0" w:color="000000"/>
              <w:left w:val="none" w:sz="0" w:space="0" w:color="000000"/>
              <w:bottom w:val="single" w:sz="5" w:space="0" w:color="000000"/>
              <w:right w:val="none" w:sz="0" w:space="0" w:color="000000"/>
            </w:tcBorders>
          </w:tcPr>
          <w:p w:rsidR="00D04A9B" w:rsidRDefault="00E8466C">
            <w:pPr>
              <w:spacing w:before="80" w:after="16" w:line="230" w:lineRule="exact"/>
              <w:ind w:left="216"/>
              <w:jc w:val="center"/>
              <w:textAlignment w:val="baseline"/>
              <w:rPr>
                <w:rFonts w:ascii="Arial" w:eastAsia="Arial" w:hAnsi="Arial"/>
                <w:b/>
                <w:color w:val="000000"/>
                <w:sz w:val="19"/>
                <w:lang w:val="es-ES"/>
              </w:rPr>
            </w:pPr>
            <w:r>
              <w:rPr>
                <w:rFonts w:ascii="Arial" w:eastAsia="Arial" w:hAnsi="Arial"/>
                <w:b/>
                <w:color w:val="000000"/>
                <w:sz w:val="19"/>
                <w:lang w:val="es-ES"/>
              </w:rPr>
              <w:t xml:space="preserve">Cifras en miles de </w:t>
            </w:r>
            <w:r>
              <w:rPr>
                <w:rFonts w:ascii="Arial" w:eastAsia="Arial" w:hAnsi="Arial"/>
                <w:b/>
                <w:color w:val="000000"/>
                <w:sz w:val="19"/>
                <w:lang w:val="es-ES"/>
              </w:rPr>
              <w:br/>
              <w:t>pesos</w:t>
            </w:r>
          </w:p>
        </w:tc>
      </w:tr>
      <w:tr w:rsidR="00D04A9B">
        <w:tblPrEx>
          <w:tblCellMar>
            <w:top w:w="0" w:type="dxa"/>
            <w:bottom w:w="0" w:type="dxa"/>
          </w:tblCellMar>
        </w:tblPrEx>
        <w:trPr>
          <w:trHeight w:hRule="exact" w:val="244"/>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1" w:line="209" w:lineRule="exact"/>
              <w:ind w:left="202"/>
              <w:textAlignment w:val="baseline"/>
              <w:rPr>
                <w:rFonts w:ascii="Arial" w:eastAsia="Arial" w:hAnsi="Arial"/>
                <w:b/>
                <w:color w:val="000000"/>
                <w:sz w:val="19"/>
                <w:lang w:val="es-ES"/>
              </w:rPr>
            </w:pPr>
            <w:r>
              <w:rPr>
                <w:rFonts w:ascii="Arial" w:eastAsia="Arial" w:hAnsi="Arial"/>
                <w:b/>
                <w:color w:val="000000"/>
                <w:sz w:val="19"/>
                <w:lang w:val="es-ES"/>
              </w:rPr>
              <w:t>Concepto</w:t>
            </w:r>
          </w:p>
        </w:tc>
        <w:tc>
          <w:tcPr>
            <w:tcW w:w="148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7" w:line="209" w:lineRule="exact"/>
              <w:ind w:right="14"/>
              <w:jc w:val="right"/>
              <w:textAlignment w:val="baseline"/>
              <w:rPr>
                <w:rFonts w:ascii="Arial" w:eastAsia="Arial" w:hAnsi="Arial"/>
                <w:b/>
                <w:color w:val="000000"/>
                <w:sz w:val="19"/>
                <w:lang w:val="es-ES"/>
              </w:rPr>
            </w:pPr>
            <w:r>
              <w:rPr>
                <w:rFonts w:ascii="Arial" w:eastAsia="Arial" w:hAnsi="Arial"/>
                <w:b/>
                <w:color w:val="000000"/>
                <w:sz w:val="19"/>
                <w:lang w:val="es-ES"/>
              </w:rPr>
              <w:t>2019</w:t>
            </w:r>
          </w:p>
        </w:tc>
        <w:tc>
          <w:tcPr>
            <w:tcW w:w="807"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5"/>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7" w:lineRule="exact"/>
              <w:ind w:left="202"/>
              <w:textAlignment w:val="baseline"/>
              <w:rPr>
                <w:rFonts w:ascii="Arial" w:eastAsia="Arial" w:hAnsi="Arial"/>
                <w:color w:val="000000"/>
                <w:sz w:val="19"/>
                <w:lang w:val="es-ES"/>
              </w:rPr>
            </w:pPr>
            <w:r>
              <w:rPr>
                <w:rFonts w:ascii="Arial" w:eastAsia="Arial" w:hAnsi="Arial"/>
                <w:color w:val="000000"/>
                <w:sz w:val="19"/>
                <w:lang w:val="es-ES"/>
              </w:rPr>
              <w:t>Gastos por Servicios de Traslado de Personas</w:t>
            </w:r>
          </w:p>
        </w:tc>
        <w:tc>
          <w:tcPr>
            <w:tcW w:w="1483"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807"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34" w:line="206"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2,897.1</w:t>
            </w:r>
          </w:p>
        </w:tc>
      </w:tr>
      <w:tr w:rsidR="00D04A9B">
        <w:tblPrEx>
          <w:tblCellMar>
            <w:top w:w="0" w:type="dxa"/>
            <w:bottom w:w="0" w:type="dxa"/>
          </w:tblCellMar>
        </w:tblPrEx>
        <w:trPr>
          <w:trHeight w:hRule="exact" w:val="235"/>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6" w:lineRule="exact"/>
              <w:ind w:left="202"/>
              <w:textAlignment w:val="baseline"/>
              <w:rPr>
                <w:rFonts w:ascii="Arial" w:eastAsia="Arial" w:hAnsi="Arial"/>
                <w:color w:val="000000"/>
                <w:sz w:val="19"/>
                <w:lang w:val="es-ES"/>
              </w:rPr>
            </w:pPr>
            <w:r>
              <w:rPr>
                <w:rFonts w:ascii="Arial" w:eastAsia="Arial" w:hAnsi="Arial"/>
                <w:color w:val="000000"/>
                <w:sz w:val="19"/>
                <w:lang w:val="es-ES"/>
              </w:rPr>
              <w:t>Gastos Prestaciones Económicas Ayuda Gastos de Funeral</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80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1"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842.9</w:t>
            </w:r>
          </w:p>
        </w:tc>
      </w:tr>
      <w:tr w:rsidR="00D04A9B">
        <w:tblPrEx>
          <w:tblCellMar>
            <w:top w:w="0" w:type="dxa"/>
            <w:bottom w:w="0" w:type="dxa"/>
          </w:tblCellMar>
        </w:tblPrEx>
        <w:trPr>
          <w:trHeight w:hRule="exact" w:val="240"/>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7" w:lineRule="exact"/>
              <w:ind w:left="202"/>
              <w:textAlignment w:val="baseline"/>
              <w:rPr>
                <w:rFonts w:ascii="Arial" w:eastAsia="Arial" w:hAnsi="Arial"/>
                <w:color w:val="000000"/>
                <w:sz w:val="19"/>
                <w:lang w:val="es-ES"/>
              </w:rPr>
            </w:pPr>
            <w:r>
              <w:rPr>
                <w:rFonts w:ascii="Arial" w:eastAsia="Arial" w:hAnsi="Arial"/>
                <w:color w:val="000000"/>
                <w:sz w:val="19"/>
                <w:lang w:val="es-ES"/>
              </w:rPr>
              <w:t>Ayudas Sociales</w:t>
            </w:r>
          </w:p>
        </w:tc>
        <w:tc>
          <w:tcPr>
            <w:tcW w:w="1483"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80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6"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482.1</w:t>
            </w:r>
          </w:p>
        </w:tc>
      </w:tr>
      <w:tr w:rsidR="00D04A9B">
        <w:tblPrEx>
          <w:tblCellMar>
            <w:top w:w="0" w:type="dxa"/>
            <w:bottom w:w="0" w:type="dxa"/>
          </w:tblCellMar>
        </w:tblPrEx>
        <w:trPr>
          <w:trHeight w:hRule="exact" w:val="231"/>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6" w:lineRule="exact"/>
              <w:ind w:left="202"/>
              <w:textAlignment w:val="baseline"/>
              <w:rPr>
                <w:rFonts w:ascii="Arial" w:eastAsia="Arial" w:hAnsi="Arial"/>
                <w:color w:val="000000"/>
                <w:sz w:val="19"/>
                <w:lang w:val="es-ES"/>
              </w:rPr>
            </w:pPr>
            <w:r>
              <w:rPr>
                <w:rFonts w:ascii="Arial" w:eastAsia="Arial" w:hAnsi="Arial"/>
                <w:color w:val="000000"/>
                <w:sz w:val="19"/>
                <w:lang w:val="es-ES"/>
              </w:rPr>
              <w:t>Pago de Pensiones y Jubilaciones Contractuales</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80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4"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361.1</w:t>
            </w:r>
          </w:p>
        </w:tc>
      </w:tr>
      <w:tr w:rsidR="00D04A9B">
        <w:tblPrEx>
          <w:tblCellMar>
            <w:top w:w="0" w:type="dxa"/>
            <w:bottom w:w="0" w:type="dxa"/>
          </w:tblCellMar>
        </w:tblPrEx>
        <w:trPr>
          <w:trHeight w:hRule="exact" w:val="240"/>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7" w:lineRule="exact"/>
              <w:ind w:left="202"/>
              <w:textAlignment w:val="baseline"/>
              <w:rPr>
                <w:rFonts w:ascii="Arial" w:eastAsia="Arial" w:hAnsi="Arial"/>
                <w:color w:val="000000"/>
                <w:sz w:val="19"/>
                <w:lang w:val="es-ES"/>
              </w:rPr>
            </w:pPr>
            <w:r>
              <w:rPr>
                <w:rFonts w:ascii="Arial" w:eastAsia="Arial" w:hAnsi="Arial"/>
                <w:color w:val="000000"/>
                <w:sz w:val="19"/>
                <w:lang w:val="es-ES"/>
              </w:rPr>
              <w:t>Compensaciones Servicio Social y Prácticas Profesionales</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807"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7"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26.8</w:t>
            </w:r>
          </w:p>
        </w:tc>
      </w:tr>
      <w:tr w:rsidR="00D04A9B">
        <w:tblPrEx>
          <w:tblCellMar>
            <w:top w:w="0" w:type="dxa"/>
            <w:bottom w:w="0" w:type="dxa"/>
          </w:tblCellMar>
        </w:tblPrEx>
        <w:trPr>
          <w:trHeight w:hRule="exact" w:val="235"/>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7" w:lineRule="exact"/>
              <w:ind w:left="202"/>
              <w:textAlignment w:val="baseline"/>
              <w:rPr>
                <w:rFonts w:ascii="Arial" w:eastAsia="Arial" w:hAnsi="Arial"/>
                <w:color w:val="000000"/>
                <w:sz w:val="19"/>
                <w:lang w:val="es-ES"/>
              </w:rPr>
            </w:pPr>
            <w:r>
              <w:rPr>
                <w:rFonts w:ascii="Arial" w:eastAsia="Arial" w:hAnsi="Arial"/>
                <w:color w:val="000000"/>
                <w:sz w:val="19"/>
                <w:lang w:val="es-ES"/>
              </w:rPr>
              <w:t>Fondo Especial de Contingencia</w:t>
            </w:r>
          </w:p>
        </w:tc>
        <w:tc>
          <w:tcPr>
            <w:tcW w:w="1483"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807"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6"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15.7</w:t>
            </w:r>
          </w:p>
        </w:tc>
      </w:tr>
      <w:tr w:rsidR="00D04A9B">
        <w:tblPrEx>
          <w:tblCellMar>
            <w:top w:w="0" w:type="dxa"/>
            <w:bottom w:w="0" w:type="dxa"/>
          </w:tblCellMar>
        </w:tblPrEx>
        <w:trPr>
          <w:trHeight w:hRule="exact" w:val="250"/>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7" w:lineRule="exact"/>
              <w:ind w:left="202"/>
              <w:textAlignment w:val="baseline"/>
              <w:rPr>
                <w:rFonts w:ascii="Arial" w:eastAsia="Arial" w:hAnsi="Arial"/>
                <w:color w:val="000000"/>
                <w:sz w:val="19"/>
                <w:lang w:val="es-ES"/>
              </w:rPr>
            </w:pPr>
            <w:r>
              <w:rPr>
                <w:rFonts w:ascii="Arial" w:eastAsia="Arial" w:hAnsi="Arial"/>
                <w:color w:val="000000"/>
                <w:sz w:val="19"/>
                <w:lang w:val="es-ES"/>
              </w:rPr>
              <w:t>Guardería ABC</w:t>
            </w:r>
          </w:p>
        </w:tc>
        <w:tc>
          <w:tcPr>
            <w:tcW w:w="1483"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807"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3" w:line="207"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3.9</w:t>
            </w:r>
          </w:p>
        </w:tc>
      </w:tr>
      <w:tr w:rsidR="00D04A9B">
        <w:tblPrEx>
          <w:tblCellMar>
            <w:top w:w="0" w:type="dxa"/>
            <w:bottom w:w="0" w:type="dxa"/>
          </w:tblCellMar>
        </w:tblPrEx>
        <w:trPr>
          <w:trHeight w:hRule="exact" w:val="259"/>
        </w:trPr>
        <w:tc>
          <w:tcPr>
            <w:tcW w:w="61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4" w:line="209" w:lineRule="exact"/>
              <w:ind w:left="202"/>
              <w:textAlignment w:val="baseline"/>
              <w:rPr>
                <w:rFonts w:ascii="Arial" w:eastAsia="Arial" w:hAnsi="Arial"/>
                <w:b/>
                <w:color w:val="000000"/>
                <w:sz w:val="19"/>
                <w:lang w:val="es-ES"/>
              </w:rPr>
            </w:pPr>
            <w:r>
              <w:rPr>
                <w:rFonts w:ascii="Arial" w:eastAsia="Arial" w:hAnsi="Arial"/>
                <w:b/>
                <w:color w:val="000000"/>
                <w:sz w:val="19"/>
                <w:lang w:val="es-ES"/>
              </w:rPr>
              <w:t>Total Transferencias Otorgadas por Pagar a Corto Plazo</w:t>
            </w:r>
          </w:p>
        </w:tc>
        <w:tc>
          <w:tcPr>
            <w:tcW w:w="1483" w:type="dxa"/>
            <w:tcBorders>
              <w:top w:val="single" w:sz="5" w:space="0" w:color="000000"/>
              <w:left w:val="none" w:sz="0" w:space="0" w:color="000000"/>
              <w:bottom w:val="double" w:sz="6"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807"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19" w:line="209" w:lineRule="exact"/>
              <w:ind w:right="92"/>
              <w:jc w:val="right"/>
              <w:textAlignment w:val="baseline"/>
              <w:rPr>
                <w:rFonts w:ascii="Arial" w:eastAsia="Arial" w:hAnsi="Arial"/>
                <w:b/>
                <w:color w:val="000000"/>
                <w:sz w:val="19"/>
                <w:lang w:val="es-ES"/>
              </w:rPr>
            </w:pPr>
            <w:r>
              <w:rPr>
                <w:rFonts w:ascii="Arial" w:eastAsia="Arial" w:hAnsi="Arial"/>
                <w:b/>
                <w:color w:val="000000"/>
                <w:sz w:val="19"/>
                <w:lang w:val="es-ES"/>
              </w:rPr>
              <w:t>4,629.6</w:t>
            </w:r>
          </w:p>
        </w:tc>
      </w:tr>
    </w:tbl>
    <w:p w:rsidR="00D04A9B" w:rsidRDefault="00D04A9B">
      <w:pPr>
        <w:spacing w:after="442" w:line="20" w:lineRule="exact"/>
      </w:pPr>
    </w:p>
    <w:p w:rsidR="00D04A9B" w:rsidRDefault="00E8466C">
      <w:pPr>
        <w:spacing w:line="259" w:lineRule="exact"/>
        <w:ind w:left="72" w:right="144"/>
        <w:jc w:val="both"/>
        <w:textAlignment w:val="baseline"/>
        <w:rPr>
          <w:rFonts w:ascii="Arial" w:eastAsia="Arial" w:hAnsi="Arial"/>
          <w:color w:val="000000"/>
          <w:spacing w:val="16"/>
          <w:sz w:val="19"/>
          <w:lang w:val="es-ES"/>
        </w:rPr>
      </w:pPr>
      <w:r>
        <w:rPr>
          <w:rFonts w:ascii="Arial" w:eastAsia="Arial" w:hAnsi="Arial"/>
          <w:color w:val="000000"/>
          <w:spacing w:val="16"/>
          <w:sz w:val="19"/>
          <w:lang w:val="es-ES"/>
        </w:rPr>
        <w:t>Durante el ejercicio 2018 las Transferencias Otorgadas por Pagar se presentaban en el rubro Otros Pasivos a Corto Plazo, a partir de 2019 dicho concepto se incluye en las Cuentas por Pagar a Corto Plazo, en cumplimiento tanto conceptualmente como en sus pr</w:t>
      </w:r>
      <w:r>
        <w:rPr>
          <w:rFonts w:ascii="Arial" w:eastAsia="Arial" w:hAnsi="Arial"/>
          <w:color w:val="000000"/>
          <w:spacing w:val="16"/>
          <w:sz w:val="19"/>
          <w:lang w:val="es-ES"/>
        </w:rPr>
        <w:t>incipales agregados al Plan de Cuentas del MCGSPF.</w:t>
      </w:r>
    </w:p>
    <w:p w:rsidR="00D04A9B" w:rsidRDefault="00E8466C">
      <w:pPr>
        <w:spacing w:line="455" w:lineRule="exact"/>
        <w:ind w:left="72" w:right="144"/>
        <w:jc w:val="both"/>
        <w:textAlignment w:val="baseline"/>
        <w:rPr>
          <w:rFonts w:ascii="Arial" w:eastAsia="Arial" w:hAnsi="Arial"/>
          <w:b/>
          <w:color w:val="000000"/>
          <w:lang w:val="es-ES"/>
        </w:rPr>
      </w:pPr>
      <w:r>
        <w:rPr>
          <w:rFonts w:ascii="Arial" w:eastAsia="Arial" w:hAnsi="Arial"/>
          <w:b/>
          <w:color w:val="000000"/>
          <w:lang w:val="es-ES"/>
        </w:rPr>
        <w:t xml:space="preserve">2.2 Fondos y Bienes de Terceros en Garantía y/o Administración a Corto Plazo </w:t>
      </w:r>
      <w:r>
        <w:rPr>
          <w:rFonts w:ascii="Arial" w:eastAsia="Arial" w:hAnsi="Arial"/>
          <w:color w:val="000000"/>
          <w:sz w:val="19"/>
          <w:lang w:val="es-ES"/>
        </w:rPr>
        <w:t>Al 31 de diciembre de 2019, este rubro se integra de la siguiente manera:</w:t>
      </w:r>
    </w:p>
    <w:p w:rsidR="00D04A9B" w:rsidRDefault="00E8466C">
      <w:pPr>
        <w:spacing w:before="188" w:after="2" w:line="235" w:lineRule="exact"/>
        <w:ind w:left="7272" w:hanging="576"/>
        <w:textAlignment w:val="baseline"/>
        <w:rPr>
          <w:rFonts w:ascii="Arial" w:eastAsia="Arial" w:hAnsi="Arial"/>
          <w:b/>
          <w:color w:val="000000"/>
          <w:sz w:val="19"/>
          <w:lang w:val="es-ES"/>
        </w:rPr>
      </w:pPr>
      <w:r>
        <w:rPr>
          <w:rFonts w:ascii="Arial" w:eastAsia="Arial" w:hAnsi="Arial"/>
          <w:b/>
          <w:color w:val="000000"/>
          <w:sz w:val="19"/>
          <w:lang w:val="es-ES"/>
        </w:rPr>
        <w:t>Cifras en miles de pesos</w:t>
      </w:r>
    </w:p>
    <w:p w:rsidR="00D04A9B" w:rsidRDefault="00E8466C">
      <w:pPr>
        <w:tabs>
          <w:tab w:val="left" w:pos="7272"/>
        </w:tabs>
        <w:spacing w:before="31" w:line="214" w:lineRule="exact"/>
        <w:ind w:left="216"/>
        <w:textAlignment w:val="baseline"/>
        <w:rPr>
          <w:rFonts w:ascii="Arial" w:eastAsia="Arial" w:hAnsi="Arial"/>
          <w:b/>
          <w:color w:val="000000"/>
          <w:spacing w:val="56"/>
          <w:sz w:val="19"/>
          <w:lang w:val="es-ES"/>
        </w:rPr>
      </w:pPr>
      <w:r>
        <w:pict>
          <v:line id="_x0000_s1271" style="position:absolute;left:0;text-align:left;z-index:251446272;mso-position-horizontal-relative:page;mso-position-vertical-relative:page" from="421.2pt,438.5pt" to="528.55pt,438.5pt" strokecolor="#080808" strokeweight=".95pt">
            <w10:wrap anchorx="page" anchory="page"/>
          </v:line>
        </w:pict>
      </w:r>
      <w:r>
        <w:rPr>
          <w:rFonts w:ascii="Arial" w:eastAsia="Arial" w:hAnsi="Arial"/>
          <w:b/>
          <w:color w:val="000000"/>
          <w:spacing w:val="56"/>
          <w:sz w:val="19"/>
          <w:lang w:val="es-ES"/>
        </w:rPr>
        <w:t>Concepto</w:t>
      </w:r>
      <w:r>
        <w:rPr>
          <w:rFonts w:ascii="Arial" w:eastAsia="Arial" w:hAnsi="Arial"/>
          <w:b/>
          <w:color w:val="000000"/>
          <w:spacing w:val="56"/>
          <w:sz w:val="19"/>
          <w:lang w:val="es-ES"/>
        </w:rPr>
        <w:tab/>
      </w:r>
      <w:r>
        <w:rPr>
          <w:rFonts w:ascii="Arial" w:eastAsia="Arial" w:hAnsi="Arial"/>
          <w:b/>
          <w:color w:val="000000"/>
          <w:spacing w:val="56"/>
          <w:sz w:val="19"/>
          <w:u w:val="single"/>
          <w:lang w:val="es-ES"/>
        </w:rPr>
        <w:t xml:space="preserve">2019 </w:t>
      </w:r>
    </w:p>
    <w:p w:rsidR="00D04A9B" w:rsidRDefault="00E8466C">
      <w:pPr>
        <w:tabs>
          <w:tab w:val="decimal" w:pos="8352"/>
        </w:tabs>
        <w:spacing w:before="39" w:line="207" w:lineRule="exact"/>
        <w:ind w:left="216"/>
        <w:textAlignment w:val="baseline"/>
        <w:rPr>
          <w:rFonts w:ascii="Arial" w:eastAsia="Arial" w:hAnsi="Arial"/>
          <w:color w:val="000000"/>
          <w:sz w:val="19"/>
          <w:lang w:val="es-ES"/>
        </w:rPr>
      </w:pPr>
      <w:r>
        <w:rPr>
          <w:rFonts w:ascii="Arial" w:eastAsia="Arial" w:hAnsi="Arial"/>
          <w:color w:val="000000"/>
          <w:sz w:val="19"/>
          <w:lang w:val="es-ES"/>
        </w:rPr>
        <w:t>Fondo de Fomento a la Educación</w:t>
      </w:r>
      <w:r>
        <w:rPr>
          <w:rFonts w:ascii="Arial" w:eastAsia="Arial" w:hAnsi="Arial"/>
          <w:color w:val="000000"/>
          <w:sz w:val="19"/>
          <w:lang w:val="es-ES"/>
        </w:rPr>
        <w:tab/>
        <w:t>741,200.8</w:t>
      </w:r>
    </w:p>
    <w:p w:rsidR="00D04A9B" w:rsidRDefault="00E8466C">
      <w:pPr>
        <w:tabs>
          <w:tab w:val="decimal" w:pos="8352"/>
        </w:tabs>
        <w:spacing w:before="28" w:line="207" w:lineRule="exact"/>
        <w:ind w:left="216"/>
        <w:textAlignment w:val="baseline"/>
        <w:rPr>
          <w:rFonts w:ascii="Arial" w:eastAsia="Arial" w:hAnsi="Arial"/>
          <w:color w:val="000000"/>
          <w:sz w:val="19"/>
          <w:lang w:val="es-ES"/>
        </w:rPr>
      </w:pPr>
      <w:r>
        <w:rPr>
          <w:rFonts w:ascii="Arial" w:eastAsia="Arial" w:hAnsi="Arial"/>
          <w:color w:val="000000"/>
          <w:sz w:val="19"/>
          <w:lang w:val="es-ES"/>
        </w:rPr>
        <w:t>Fondo Ayuda Extraordinaria Guardería ABC</w:t>
      </w:r>
      <w:r>
        <w:rPr>
          <w:rFonts w:ascii="Arial" w:eastAsia="Arial" w:hAnsi="Arial"/>
          <w:color w:val="000000"/>
          <w:sz w:val="19"/>
          <w:lang w:val="es-ES"/>
        </w:rPr>
        <w:tab/>
        <w:t>305,084.1</w:t>
      </w:r>
    </w:p>
    <w:p w:rsidR="00D04A9B" w:rsidRDefault="00E8466C">
      <w:pPr>
        <w:tabs>
          <w:tab w:val="decimal" w:pos="8352"/>
        </w:tabs>
        <w:spacing w:before="26" w:line="207" w:lineRule="exact"/>
        <w:ind w:left="216"/>
        <w:textAlignment w:val="baseline"/>
        <w:rPr>
          <w:rFonts w:ascii="Arial" w:eastAsia="Arial" w:hAnsi="Arial"/>
          <w:color w:val="000000"/>
          <w:sz w:val="19"/>
          <w:lang w:val="es-ES"/>
        </w:rPr>
      </w:pPr>
      <w:r>
        <w:rPr>
          <w:rFonts w:ascii="Arial" w:eastAsia="Arial" w:hAnsi="Arial"/>
          <w:color w:val="000000"/>
          <w:sz w:val="19"/>
          <w:lang w:val="es-ES"/>
        </w:rPr>
        <w:t>Pensiones</w:t>
      </w:r>
      <w:r>
        <w:rPr>
          <w:rFonts w:ascii="Arial" w:eastAsia="Arial" w:hAnsi="Arial"/>
          <w:color w:val="000000"/>
          <w:sz w:val="19"/>
          <w:lang w:val="es-ES"/>
        </w:rPr>
        <w:tab/>
        <w:t>236,896.8</w:t>
      </w:r>
    </w:p>
    <w:p w:rsidR="00D04A9B" w:rsidRDefault="00E8466C">
      <w:pPr>
        <w:tabs>
          <w:tab w:val="decimal" w:pos="8352"/>
        </w:tabs>
        <w:spacing w:before="11" w:line="233" w:lineRule="exact"/>
        <w:ind w:left="216"/>
        <w:textAlignment w:val="baseline"/>
        <w:rPr>
          <w:rFonts w:ascii="Arial" w:eastAsia="Arial" w:hAnsi="Arial"/>
          <w:color w:val="000000"/>
          <w:sz w:val="19"/>
          <w:lang w:val="es-ES"/>
        </w:rPr>
      </w:pPr>
      <w:r>
        <w:rPr>
          <w:rFonts w:ascii="Arial" w:eastAsia="Arial" w:hAnsi="Arial"/>
          <w:color w:val="000000"/>
          <w:sz w:val="19"/>
          <w:lang w:val="es-ES"/>
        </w:rPr>
        <w:t>Premio de Calidad</w:t>
      </w:r>
      <w:r>
        <w:rPr>
          <w:rFonts w:ascii="Arial" w:eastAsia="Arial" w:hAnsi="Arial"/>
          <w:color w:val="000000"/>
          <w:sz w:val="19"/>
          <w:lang w:val="es-ES"/>
        </w:rPr>
        <w:tab/>
      </w:r>
      <w:r>
        <w:rPr>
          <w:rFonts w:ascii="Arial" w:eastAsia="Arial" w:hAnsi="Arial"/>
          <w:color w:val="000000"/>
          <w:sz w:val="19"/>
          <w:u w:val="single"/>
          <w:lang w:val="es-ES"/>
        </w:rPr>
        <w:t>762.2</w:t>
      </w:r>
    </w:p>
    <w:p w:rsidR="00D04A9B" w:rsidRDefault="00E8466C">
      <w:pPr>
        <w:spacing w:before="41" w:line="168" w:lineRule="exact"/>
        <w:ind w:left="216"/>
        <w:textAlignment w:val="baseline"/>
        <w:rPr>
          <w:rFonts w:ascii="Arial" w:eastAsia="Arial" w:hAnsi="Arial"/>
          <w:b/>
          <w:color w:val="000000"/>
          <w:spacing w:val="33"/>
          <w:sz w:val="19"/>
          <w:lang w:val="es-ES"/>
        </w:rPr>
      </w:pPr>
      <w:r>
        <w:rPr>
          <w:rFonts w:ascii="Arial" w:eastAsia="Arial" w:hAnsi="Arial"/>
          <w:b/>
          <w:color w:val="000000"/>
          <w:spacing w:val="33"/>
          <w:sz w:val="19"/>
          <w:lang w:val="es-ES"/>
        </w:rPr>
        <w:t>Total Fondos y Bienes de Terceros en Garantía y/o</w:t>
      </w:r>
    </w:p>
    <w:p w:rsidR="00D04A9B" w:rsidRDefault="00E8466C">
      <w:pPr>
        <w:tabs>
          <w:tab w:val="left" w:pos="6912"/>
          <w:tab w:val="decimal" w:pos="8352"/>
        </w:tabs>
        <w:spacing w:after="46" w:line="237" w:lineRule="exact"/>
        <w:ind w:left="216"/>
        <w:textAlignment w:val="baseline"/>
        <w:rPr>
          <w:rFonts w:ascii="Arial" w:eastAsia="Arial" w:hAnsi="Arial"/>
          <w:b/>
          <w:color w:val="000000"/>
          <w:sz w:val="19"/>
          <w:lang w:val="es-ES"/>
        </w:rPr>
      </w:pPr>
      <w:r>
        <w:rPr>
          <w:rFonts w:ascii="Arial" w:eastAsia="Arial" w:hAnsi="Arial"/>
          <w:b/>
          <w:color w:val="000000"/>
          <w:sz w:val="19"/>
          <w:lang w:val="es-ES"/>
        </w:rPr>
        <w:t>Administración a Corto Plazo</w:t>
      </w:r>
      <w:r>
        <w:rPr>
          <w:rFonts w:ascii="Arial" w:eastAsia="Arial" w:hAnsi="Arial"/>
          <w:b/>
          <w:color w:val="000000"/>
          <w:sz w:val="19"/>
          <w:lang w:val="es-ES"/>
        </w:rPr>
        <w:tab/>
        <w:t>$</w:t>
      </w:r>
      <w:r>
        <w:rPr>
          <w:rFonts w:ascii="Arial" w:eastAsia="Arial" w:hAnsi="Arial"/>
          <w:b/>
          <w:color w:val="000000"/>
          <w:sz w:val="19"/>
          <w:lang w:val="es-ES"/>
        </w:rPr>
        <w:tab/>
        <w:t>1</w:t>
      </w:r>
      <w:proofErr w:type="gramStart"/>
      <w:r>
        <w:rPr>
          <w:rFonts w:ascii="Arial" w:eastAsia="Arial" w:hAnsi="Arial"/>
          <w:b/>
          <w:color w:val="000000"/>
          <w:sz w:val="19"/>
          <w:lang w:val="es-ES"/>
        </w:rPr>
        <w:t>,283,943.9</w:t>
      </w:r>
      <w:proofErr w:type="gramEnd"/>
    </w:p>
    <w:p w:rsidR="00D04A9B" w:rsidRDefault="00E8466C">
      <w:pPr>
        <w:spacing w:before="478" w:line="259" w:lineRule="exact"/>
        <w:ind w:left="72" w:right="72"/>
        <w:jc w:val="both"/>
        <w:textAlignment w:val="baseline"/>
        <w:rPr>
          <w:rFonts w:ascii="Arial" w:eastAsia="Arial" w:hAnsi="Arial"/>
          <w:color w:val="000000"/>
          <w:spacing w:val="18"/>
          <w:sz w:val="19"/>
          <w:lang w:val="es-ES"/>
        </w:rPr>
      </w:pPr>
      <w:r>
        <w:pict>
          <v:line id="_x0000_s1270" style="position:absolute;left:0;text-align:left;z-index:251447296;mso-position-horizontal-relative:page;mso-position-vertical-relative:page" from="420.7pt,523.9pt" to="528.55pt,523.9pt" strokecolor="#090909" strokeweight="1.7pt">
            <v:stroke linestyle="thinThin"/>
            <w10:wrap anchorx="page" anchory="page"/>
          </v:line>
        </w:pict>
      </w:r>
      <w:r>
        <w:rPr>
          <w:rFonts w:ascii="Arial" w:eastAsia="Arial" w:hAnsi="Arial"/>
          <w:color w:val="000000"/>
          <w:spacing w:val="18"/>
          <w:sz w:val="19"/>
          <w:lang w:val="es-ES"/>
        </w:rPr>
        <w:t>Los Fondos y Bienes de Terceros en Garantía y/o Administración a Corto Plazo hasta el ejercicio 2018 se incluían en el rubro Otros Pasivos a Corto Plazo, a partir de 2019 se presentan de conformidad con lo establecido en el MCGSPF.</w:t>
      </w:r>
    </w:p>
    <w:p w:rsidR="00D04A9B" w:rsidRDefault="00E8466C">
      <w:pPr>
        <w:spacing w:before="208" w:line="242" w:lineRule="exact"/>
        <w:ind w:left="72"/>
        <w:textAlignment w:val="baseline"/>
        <w:rPr>
          <w:rFonts w:ascii="Arial" w:eastAsia="Arial" w:hAnsi="Arial"/>
          <w:b/>
          <w:color w:val="000000"/>
          <w:spacing w:val="2"/>
          <w:lang w:val="es-ES"/>
        </w:rPr>
      </w:pPr>
      <w:r>
        <w:rPr>
          <w:rFonts w:ascii="Arial" w:eastAsia="Arial" w:hAnsi="Arial"/>
          <w:b/>
          <w:color w:val="000000"/>
          <w:spacing w:val="2"/>
          <w:lang w:val="es-ES"/>
        </w:rPr>
        <w:t xml:space="preserve">2.3 Provisiones a Corto </w:t>
      </w:r>
      <w:r>
        <w:rPr>
          <w:rFonts w:ascii="Arial" w:eastAsia="Arial" w:hAnsi="Arial"/>
          <w:b/>
          <w:color w:val="000000"/>
          <w:spacing w:val="2"/>
          <w:lang w:val="es-ES"/>
        </w:rPr>
        <w:t>Plazo</w:t>
      </w:r>
    </w:p>
    <w:p w:rsidR="00D04A9B" w:rsidRDefault="00E8466C">
      <w:pPr>
        <w:spacing w:before="188" w:line="259" w:lineRule="exact"/>
        <w:ind w:left="72" w:right="72"/>
        <w:jc w:val="both"/>
        <w:textAlignment w:val="baseline"/>
        <w:rPr>
          <w:rFonts w:ascii="Arial" w:eastAsia="Arial" w:hAnsi="Arial"/>
          <w:color w:val="000000"/>
          <w:spacing w:val="18"/>
          <w:sz w:val="19"/>
          <w:lang w:val="es-ES"/>
        </w:rPr>
      </w:pPr>
      <w:r>
        <w:pict>
          <v:line id="_x0000_s1269" style="position:absolute;left:0;text-align:left;z-index:251448320;mso-position-horizontal-relative:page;mso-position-vertical-relative:page" from="95.5pt,719.3pt" to="525.4pt,719.3pt" strokecolor="#100a0a" strokeweight="4.3pt">
            <v:stroke linestyle="thinThin"/>
            <w10:wrap anchorx="page" anchory="page"/>
          </v:line>
        </w:pict>
      </w:r>
      <w:r>
        <w:rPr>
          <w:rFonts w:ascii="Arial" w:eastAsia="Arial" w:hAnsi="Arial"/>
          <w:color w:val="000000"/>
          <w:spacing w:val="18"/>
          <w:sz w:val="19"/>
          <w:lang w:val="es-ES"/>
        </w:rPr>
        <w:t>Al 31 de diciembre de 2019, el rubro de Provisiones a Corto Plazo equivale a $8</w:t>
      </w:r>
      <w:proofErr w:type="gramStart"/>
      <w:r>
        <w:rPr>
          <w:rFonts w:ascii="Arial" w:eastAsia="Arial" w:hAnsi="Arial"/>
          <w:color w:val="000000"/>
          <w:spacing w:val="18"/>
          <w:sz w:val="19"/>
          <w:lang w:val="es-ES"/>
        </w:rPr>
        <w:t>,746,946.9</w:t>
      </w:r>
      <w:proofErr w:type="gramEnd"/>
      <w:r>
        <w:rPr>
          <w:rFonts w:ascii="Arial" w:eastAsia="Arial" w:hAnsi="Arial"/>
          <w:color w:val="000000"/>
          <w:spacing w:val="18"/>
          <w:sz w:val="19"/>
          <w:lang w:val="es-ES"/>
        </w:rPr>
        <w:t xml:space="preserve"> miles de pesos, el cual se integra por provisiones de fondo de ahorro y aguinaldo.</w:t>
      </w:r>
    </w:p>
    <w:p w:rsidR="00D04A9B" w:rsidRPr="00E8466C" w:rsidRDefault="00D04A9B">
      <w:pPr>
        <w:rPr>
          <w:lang w:val="es-MX"/>
        </w:rPr>
        <w:sectPr w:rsidR="00D04A9B" w:rsidRPr="00E8466C">
          <w:pgSz w:w="12240" w:h="15840"/>
          <w:pgMar w:top="0" w:right="1670" w:bottom="1014" w:left="1910" w:header="720" w:footer="720" w:gutter="0"/>
          <w:cols w:space="720"/>
        </w:sectPr>
      </w:pPr>
    </w:p>
    <w:p w:rsidR="00D04A9B" w:rsidRDefault="00E8466C">
      <w:pPr>
        <w:spacing w:before="1120" w:line="334" w:lineRule="exact"/>
        <w:jc w:val="center"/>
        <w:textAlignment w:val="baseline"/>
        <w:rPr>
          <w:rFonts w:eastAsia="Times New Roman"/>
          <w:color w:val="000000"/>
          <w:spacing w:val="10"/>
          <w:sz w:val="29"/>
          <w:lang w:val="es-ES"/>
        </w:rPr>
      </w:pPr>
      <w:r>
        <w:lastRenderedPageBreak/>
        <w:pict>
          <v:line id="_x0000_s1268" style="position:absolute;left:0;text-align:left;z-index:251449344;mso-position-horizontal-relative:page;mso-position-vertical-relative:page" from="7.9pt,0" to="7.9pt,792.05pt" strokecolor="#000001" strokeweight="4.55pt">
            <w10:wrap anchorx="page" anchory="page"/>
          </v:line>
        </w:pict>
      </w:r>
      <w:r>
        <w:rPr>
          <w:rFonts w:eastAsia="Times New Roman"/>
          <w:color w:val="000000"/>
          <w:spacing w:val="10"/>
          <w:sz w:val="29"/>
          <w:lang w:val="es-ES"/>
        </w:rPr>
        <w:t>Instituto Mexicano del Seguro Social</w:t>
      </w:r>
    </w:p>
    <w:p w:rsidR="00D04A9B" w:rsidRDefault="00E8466C">
      <w:pPr>
        <w:spacing w:before="122" w:line="224" w:lineRule="exact"/>
        <w:textAlignment w:val="baseline"/>
        <w:rPr>
          <w:rFonts w:ascii="Arial" w:eastAsia="Arial" w:hAnsi="Arial"/>
          <w:color w:val="000000"/>
          <w:sz w:val="19"/>
          <w:lang w:val="es-ES"/>
        </w:rPr>
      </w:pPr>
      <w:r>
        <w:pict>
          <v:line id="_x0000_s1267" style="position:absolute;z-index:251450368;mso-position-horizontal-relative:page;mso-position-vertical-relative:page" from="98.65pt,75.1pt" to="525.4pt,75.1pt" strokecolor="#2f0609" strokeweight="3.85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34" w:line="224" w:lineRule="exact"/>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p w:rsidR="00D04A9B" w:rsidRDefault="00E8466C">
      <w:pPr>
        <w:spacing w:before="265" w:line="257" w:lineRule="exact"/>
        <w:ind w:right="216"/>
        <w:textAlignment w:val="baseline"/>
        <w:rPr>
          <w:rFonts w:ascii="Arial" w:eastAsia="Arial" w:hAnsi="Arial"/>
          <w:color w:val="000000"/>
          <w:spacing w:val="17"/>
          <w:sz w:val="19"/>
          <w:lang w:val="es-ES"/>
        </w:rPr>
      </w:pPr>
      <w:r>
        <w:rPr>
          <w:rFonts w:ascii="Arial" w:eastAsia="Arial" w:hAnsi="Arial"/>
          <w:color w:val="000000"/>
          <w:spacing w:val="17"/>
          <w:sz w:val="19"/>
          <w:lang w:val="es-ES"/>
        </w:rPr>
        <w:t>Para el ejercicio 2019, las provisiones de fondo de ahorro y aguinaldo se incluyeron dentro de Provisiones a Corto Plazo, a fin de dar cumplimiento al MCGSPF, durante 2018 se incluían en el rubro Otros Pasivos a Corto Plazo.</w:t>
      </w:r>
    </w:p>
    <w:p w:rsidR="00D04A9B" w:rsidRDefault="00E8466C">
      <w:pPr>
        <w:spacing w:before="219" w:line="216" w:lineRule="exact"/>
        <w:textAlignment w:val="baseline"/>
        <w:rPr>
          <w:rFonts w:ascii="Verdana" w:eastAsia="Verdana" w:hAnsi="Verdana"/>
          <w:b/>
          <w:color w:val="000000"/>
          <w:spacing w:val="7"/>
          <w:sz w:val="18"/>
          <w:lang w:val="es-ES"/>
        </w:rPr>
      </w:pPr>
      <w:r>
        <w:rPr>
          <w:rFonts w:ascii="Verdana" w:eastAsia="Verdana" w:hAnsi="Verdana"/>
          <w:b/>
          <w:color w:val="000000"/>
          <w:spacing w:val="7"/>
          <w:sz w:val="18"/>
          <w:lang w:val="es-ES"/>
        </w:rPr>
        <w:t>2.4 Otros Pasivos a Corto Plazo</w:t>
      </w:r>
    </w:p>
    <w:p w:rsidR="00D04A9B" w:rsidRDefault="00E8466C">
      <w:pPr>
        <w:spacing w:before="293" w:after="98" w:line="233" w:lineRule="exact"/>
        <w:textAlignment w:val="baseline"/>
        <w:rPr>
          <w:rFonts w:ascii="Arial" w:eastAsia="Arial" w:hAnsi="Arial"/>
          <w:color w:val="000000"/>
          <w:spacing w:val="17"/>
          <w:sz w:val="19"/>
          <w:lang w:val="es-ES"/>
        </w:rPr>
      </w:pPr>
      <w:r>
        <w:rPr>
          <w:rFonts w:ascii="Arial" w:eastAsia="Arial" w:hAnsi="Arial"/>
          <w:color w:val="000000"/>
          <w:spacing w:val="17"/>
          <w:sz w:val="19"/>
          <w:lang w:val="es-ES"/>
        </w:rPr>
        <w:t>Al 31 de diciembre de 2019 y 2018, este rubro se integra de la siguiente manera:</w:t>
      </w:r>
    </w:p>
    <w:tbl>
      <w:tblPr>
        <w:tblW w:w="0" w:type="auto"/>
        <w:tblInd w:w="144" w:type="dxa"/>
        <w:tblLayout w:type="fixed"/>
        <w:tblCellMar>
          <w:left w:w="0" w:type="dxa"/>
          <w:right w:w="0" w:type="dxa"/>
        </w:tblCellMar>
        <w:tblLook w:val="0000" w:firstRow="0" w:lastRow="0" w:firstColumn="0" w:lastColumn="0" w:noHBand="0" w:noVBand="0"/>
      </w:tblPr>
      <w:tblGrid>
        <w:gridCol w:w="4420"/>
        <w:gridCol w:w="2088"/>
        <w:gridCol w:w="2068"/>
      </w:tblGrid>
      <w:tr w:rsidR="00D04A9B" w:rsidRPr="00E8466C">
        <w:tblPrEx>
          <w:tblCellMar>
            <w:top w:w="0" w:type="dxa"/>
            <w:bottom w:w="0" w:type="dxa"/>
          </w:tblCellMar>
        </w:tblPrEx>
        <w:trPr>
          <w:trHeight w:hRule="exact" w:val="345"/>
        </w:trPr>
        <w:tc>
          <w:tcPr>
            <w:tcW w:w="4420"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4156"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6" w:after="14" w:line="220" w:lineRule="exact"/>
              <w:ind w:right="900"/>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55"/>
        </w:trPr>
        <w:tc>
          <w:tcPr>
            <w:tcW w:w="442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28" w:line="217" w:lineRule="exact"/>
              <w:ind w:left="9"/>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088"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9" w:line="216" w:lineRule="exact"/>
              <w:ind w:right="990"/>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2068"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4" w:line="216" w:lineRule="exact"/>
              <w:ind w:left="655"/>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40"/>
        </w:trPr>
        <w:tc>
          <w:tcPr>
            <w:tcW w:w="4420"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2" w:line="204" w:lineRule="exact"/>
              <w:ind w:left="9"/>
              <w:textAlignment w:val="baseline"/>
              <w:rPr>
                <w:rFonts w:ascii="Arial" w:eastAsia="Arial" w:hAnsi="Arial"/>
                <w:color w:val="000000"/>
                <w:sz w:val="19"/>
                <w:lang w:val="es-ES"/>
              </w:rPr>
            </w:pPr>
            <w:r>
              <w:rPr>
                <w:rFonts w:ascii="Arial" w:eastAsia="Arial" w:hAnsi="Arial"/>
                <w:color w:val="000000"/>
                <w:sz w:val="19"/>
                <w:lang w:val="es-ES"/>
              </w:rPr>
              <w:t>Derivados de Personal</w:t>
            </w:r>
          </w:p>
        </w:tc>
        <w:tc>
          <w:tcPr>
            <w:tcW w:w="2088"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720"/>
              </w:tabs>
              <w:spacing w:line="200" w:lineRule="exact"/>
              <w:ind w:right="360"/>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3,316,589.2</w:t>
            </w:r>
          </w:p>
        </w:tc>
        <w:tc>
          <w:tcPr>
            <w:tcW w:w="2068"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944"/>
              </w:tabs>
              <w:spacing w:before="33" w:line="196" w:lineRule="exact"/>
              <w:ind w:right="85"/>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10,014,065.5</w:t>
            </w:r>
          </w:p>
        </w:tc>
      </w:tr>
      <w:tr w:rsidR="00D04A9B" w:rsidRPr="00E8466C">
        <w:tblPrEx>
          <w:tblCellMar>
            <w:top w:w="0" w:type="dxa"/>
            <w:bottom w:w="0" w:type="dxa"/>
          </w:tblCellMar>
        </w:tblPrEx>
        <w:trPr>
          <w:trHeight w:hRule="exact" w:val="206"/>
        </w:trPr>
        <w:tc>
          <w:tcPr>
            <w:tcW w:w="442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84" w:lineRule="exact"/>
              <w:ind w:left="9"/>
              <w:textAlignment w:val="baseline"/>
              <w:rPr>
                <w:rFonts w:ascii="Arial" w:eastAsia="Arial" w:hAnsi="Arial"/>
                <w:color w:val="000000"/>
                <w:sz w:val="19"/>
                <w:lang w:val="es-ES"/>
              </w:rPr>
            </w:pPr>
            <w:r>
              <w:rPr>
                <w:rFonts w:ascii="Arial" w:eastAsia="Arial" w:hAnsi="Arial"/>
                <w:color w:val="000000"/>
                <w:sz w:val="19"/>
                <w:lang w:val="es-ES"/>
              </w:rPr>
              <w:t>Fondo de Beneficio para Trabajadores de la</w:t>
            </w:r>
          </w:p>
        </w:tc>
        <w:tc>
          <w:tcPr>
            <w:tcW w:w="2088"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2068"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64"/>
        </w:trPr>
        <w:tc>
          <w:tcPr>
            <w:tcW w:w="442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2" w:line="207" w:lineRule="exact"/>
              <w:ind w:left="9"/>
              <w:textAlignment w:val="baseline"/>
              <w:rPr>
                <w:rFonts w:ascii="Arial" w:eastAsia="Arial" w:hAnsi="Arial"/>
                <w:color w:val="000000"/>
                <w:sz w:val="19"/>
                <w:lang w:val="es-ES"/>
              </w:rPr>
            </w:pPr>
            <w:r>
              <w:rPr>
                <w:rFonts w:ascii="Arial" w:eastAsia="Arial" w:hAnsi="Arial"/>
                <w:color w:val="000000"/>
                <w:sz w:val="19"/>
                <w:lang w:val="es-ES"/>
              </w:rPr>
              <w:t>Construcción (Seguro RCV)</w:t>
            </w:r>
          </w:p>
        </w:tc>
        <w:tc>
          <w:tcPr>
            <w:tcW w:w="2088" w:type="dxa"/>
            <w:tcBorders>
              <w:top w:val="none" w:sz="0" w:space="0" w:color="000000"/>
              <w:left w:val="none" w:sz="0" w:space="0" w:color="000000"/>
              <w:bottom w:val="none" w:sz="0" w:space="0" w:color="000000"/>
              <w:right w:val="none" w:sz="0" w:space="0" w:color="000000"/>
            </w:tcBorders>
          </w:tcPr>
          <w:p w:rsidR="00D04A9B" w:rsidRDefault="00E8466C">
            <w:pPr>
              <w:spacing w:line="73" w:lineRule="exact"/>
              <w:ind w:right="360"/>
              <w:jc w:val="right"/>
              <w:textAlignment w:val="baseline"/>
              <w:rPr>
                <w:rFonts w:ascii="Arial" w:eastAsia="Arial" w:hAnsi="Arial"/>
                <w:color w:val="000000"/>
                <w:sz w:val="19"/>
                <w:lang w:val="es-ES"/>
              </w:rPr>
            </w:pPr>
            <w:r>
              <w:rPr>
                <w:rFonts w:ascii="Arial" w:eastAsia="Arial" w:hAnsi="Arial"/>
                <w:color w:val="000000"/>
                <w:sz w:val="19"/>
                <w:lang w:val="es-ES"/>
              </w:rPr>
              <w:t>3,239,577.8</w:t>
            </w:r>
          </w:p>
          <w:p w:rsidR="00D04A9B" w:rsidRDefault="00E8466C">
            <w:pPr>
              <w:spacing w:after="38" w:line="148" w:lineRule="exact"/>
              <w:jc w:val="center"/>
              <w:textAlignment w:val="baseline"/>
              <w:rPr>
                <w:rFonts w:ascii="Arial" w:eastAsia="Arial" w:hAnsi="Arial"/>
                <w:color w:val="000000"/>
                <w:sz w:val="19"/>
                <w:lang w:val="es-ES"/>
              </w:rPr>
            </w:pPr>
            <w:r>
              <w:rPr>
                <w:rFonts w:ascii="Arial" w:eastAsia="Arial" w:hAnsi="Arial"/>
                <w:color w:val="000000"/>
                <w:sz w:val="19"/>
                <w:lang w:val="es-ES"/>
              </w:rPr>
              <w:t>3,040,047.3</w:t>
            </w:r>
          </w:p>
        </w:tc>
        <w:tc>
          <w:tcPr>
            <w:tcW w:w="2068"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0"/>
        </w:trPr>
        <w:tc>
          <w:tcPr>
            <w:tcW w:w="442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3" w:line="204" w:lineRule="exact"/>
              <w:ind w:left="9"/>
              <w:textAlignment w:val="baseline"/>
              <w:rPr>
                <w:rFonts w:ascii="Arial" w:eastAsia="Arial" w:hAnsi="Arial"/>
                <w:color w:val="000000"/>
                <w:sz w:val="19"/>
                <w:lang w:val="es-ES"/>
              </w:rPr>
            </w:pPr>
            <w:r>
              <w:rPr>
                <w:rFonts w:ascii="Arial" w:eastAsia="Arial" w:hAnsi="Arial"/>
                <w:color w:val="000000"/>
                <w:sz w:val="19"/>
                <w:lang w:val="es-ES"/>
              </w:rPr>
              <w:t>Ingresos por Aplicar</w:t>
            </w:r>
          </w:p>
        </w:tc>
        <w:tc>
          <w:tcPr>
            <w:tcW w:w="2088"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6" w:line="204" w:lineRule="exact"/>
              <w:textAlignment w:val="baseline"/>
              <w:rPr>
                <w:rFonts w:ascii="Arial" w:eastAsia="Arial" w:hAnsi="Arial"/>
                <w:color w:val="000000"/>
                <w:sz w:val="19"/>
                <w:lang w:val="es-ES"/>
              </w:rPr>
            </w:pPr>
            <w:r>
              <w:rPr>
                <w:rFonts w:ascii="Arial" w:eastAsia="Arial" w:hAnsi="Arial"/>
                <w:color w:val="000000"/>
                <w:sz w:val="19"/>
                <w:lang w:val="es-ES"/>
              </w:rPr>
              <w:t>943,4721</w:t>
            </w:r>
          </w:p>
        </w:tc>
        <w:tc>
          <w:tcPr>
            <w:tcW w:w="2068"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440"/>
              </w:tabs>
              <w:spacing w:after="5" w:line="204" w:lineRule="exact"/>
              <w:textAlignment w:val="baseline"/>
              <w:rPr>
                <w:rFonts w:ascii="Arial" w:eastAsia="Arial" w:hAnsi="Arial"/>
                <w:color w:val="000000"/>
                <w:sz w:val="19"/>
                <w:lang w:val="es-ES"/>
              </w:rPr>
            </w:pPr>
            <w:r>
              <w:rPr>
                <w:rFonts w:ascii="Arial" w:eastAsia="Arial" w:hAnsi="Arial"/>
                <w:color w:val="000000"/>
                <w:sz w:val="19"/>
                <w:lang w:val="es-ES"/>
              </w:rPr>
              <w:t>854,265.8</w:t>
            </w:r>
          </w:p>
        </w:tc>
      </w:tr>
      <w:tr w:rsidR="00D04A9B">
        <w:tblPrEx>
          <w:tblCellMar>
            <w:top w:w="0" w:type="dxa"/>
            <w:bottom w:w="0" w:type="dxa"/>
          </w:tblCellMar>
        </w:tblPrEx>
        <w:trPr>
          <w:trHeight w:hRule="exact" w:val="230"/>
        </w:trPr>
        <w:tc>
          <w:tcPr>
            <w:tcW w:w="442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1" w:lineRule="exact"/>
              <w:ind w:left="9"/>
              <w:textAlignment w:val="baseline"/>
              <w:rPr>
                <w:rFonts w:ascii="Arial" w:eastAsia="Arial" w:hAnsi="Arial"/>
                <w:color w:val="000000"/>
                <w:sz w:val="19"/>
                <w:lang w:val="es-ES"/>
              </w:rPr>
            </w:pPr>
            <w:r>
              <w:rPr>
                <w:rFonts w:ascii="Arial" w:eastAsia="Arial" w:hAnsi="Arial"/>
                <w:color w:val="000000"/>
                <w:sz w:val="19"/>
                <w:lang w:val="es-ES"/>
              </w:rPr>
              <w:t>Liquidaciones</w:t>
            </w:r>
          </w:p>
        </w:tc>
        <w:tc>
          <w:tcPr>
            <w:tcW w:w="2088"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line="194" w:lineRule="exact"/>
              <w:textAlignment w:val="baseline"/>
              <w:rPr>
                <w:rFonts w:ascii="Arial" w:eastAsia="Arial" w:hAnsi="Arial"/>
                <w:color w:val="000000"/>
                <w:sz w:val="19"/>
                <w:lang w:val="es-ES"/>
              </w:rPr>
            </w:pPr>
            <w:r>
              <w:rPr>
                <w:rFonts w:ascii="Arial" w:eastAsia="Arial" w:hAnsi="Arial"/>
                <w:color w:val="000000"/>
                <w:sz w:val="19"/>
                <w:lang w:val="es-ES"/>
              </w:rPr>
              <w:t>563,260.0</w:t>
            </w:r>
          </w:p>
        </w:tc>
        <w:tc>
          <w:tcPr>
            <w:tcW w:w="2068"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440"/>
              </w:tabs>
              <w:spacing w:line="191" w:lineRule="exact"/>
              <w:textAlignment w:val="baseline"/>
              <w:rPr>
                <w:rFonts w:ascii="Arial" w:eastAsia="Arial" w:hAnsi="Arial"/>
                <w:color w:val="000000"/>
                <w:sz w:val="19"/>
                <w:lang w:val="es-ES"/>
              </w:rPr>
            </w:pPr>
            <w:r>
              <w:rPr>
                <w:rFonts w:ascii="Arial" w:eastAsia="Arial" w:hAnsi="Arial"/>
                <w:color w:val="000000"/>
                <w:sz w:val="19"/>
                <w:lang w:val="es-ES"/>
              </w:rPr>
              <w:t>860,980.5</w:t>
            </w:r>
          </w:p>
        </w:tc>
      </w:tr>
      <w:tr w:rsidR="00D04A9B">
        <w:tblPrEx>
          <w:tblCellMar>
            <w:top w:w="0" w:type="dxa"/>
            <w:bottom w:w="0" w:type="dxa"/>
          </w:tblCellMar>
        </w:tblPrEx>
        <w:trPr>
          <w:trHeight w:hRule="exact" w:val="461"/>
        </w:trPr>
        <w:tc>
          <w:tcPr>
            <w:tcW w:w="4420" w:type="dxa"/>
            <w:tcBorders>
              <w:top w:val="none" w:sz="0" w:space="0" w:color="000000"/>
              <w:left w:val="none" w:sz="0" w:space="0" w:color="000000"/>
              <w:bottom w:val="none" w:sz="0" w:space="0" w:color="000000"/>
              <w:right w:val="none" w:sz="0" w:space="0" w:color="000000"/>
            </w:tcBorders>
          </w:tcPr>
          <w:p w:rsidR="00D04A9B" w:rsidRDefault="00E8466C">
            <w:pPr>
              <w:spacing w:after="7" w:line="227" w:lineRule="exact"/>
              <w:ind w:right="216"/>
              <w:textAlignment w:val="baseline"/>
              <w:rPr>
                <w:rFonts w:ascii="Arial" w:eastAsia="Arial" w:hAnsi="Arial"/>
                <w:color w:val="000000"/>
                <w:sz w:val="19"/>
                <w:lang w:val="es-ES"/>
              </w:rPr>
            </w:pPr>
            <w:r>
              <w:rPr>
                <w:rFonts w:ascii="Arial" w:eastAsia="Arial" w:hAnsi="Arial"/>
                <w:color w:val="000000"/>
                <w:sz w:val="19"/>
                <w:lang w:val="es-ES"/>
              </w:rPr>
              <w:t>Derivados de Prestaciones Económicas y Sociales</w:t>
            </w:r>
          </w:p>
        </w:tc>
        <w:tc>
          <w:tcPr>
            <w:tcW w:w="2088"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before="139" w:after="118" w:line="204" w:lineRule="exact"/>
              <w:textAlignment w:val="baseline"/>
              <w:rPr>
                <w:rFonts w:ascii="Arial" w:eastAsia="Arial" w:hAnsi="Arial"/>
                <w:color w:val="000000"/>
                <w:sz w:val="19"/>
                <w:lang w:val="es-ES"/>
              </w:rPr>
            </w:pPr>
            <w:r>
              <w:rPr>
                <w:rFonts w:ascii="Arial" w:eastAsia="Arial" w:hAnsi="Arial"/>
                <w:color w:val="000000"/>
                <w:sz w:val="19"/>
                <w:lang w:val="es-ES"/>
              </w:rPr>
              <w:t>297,344.9</w:t>
            </w:r>
          </w:p>
        </w:tc>
        <w:tc>
          <w:tcPr>
            <w:tcW w:w="206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44" w:after="113" w:line="204" w:lineRule="exact"/>
              <w:ind w:right="85"/>
              <w:jc w:val="right"/>
              <w:textAlignment w:val="baseline"/>
              <w:rPr>
                <w:rFonts w:ascii="Arial" w:eastAsia="Arial" w:hAnsi="Arial"/>
                <w:color w:val="000000"/>
                <w:sz w:val="19"/>
                <w:lang w:val="es-ES"/>
              </w:rPr>
            </w:pPr>
            <w:r>
              <w:rPr>
                <w:rFonts w:ascii="Arial" w:eastAsia="Arial" w:hAnsi="Arial"/>
                <w:color w:val="000000"/>
                <w:sz w:val="19"/>
                <w:lang w:val="es-ES"/>
              </w:rPr>
              <w:t>1,425,696.5</w:t>
            </w:r>
          </w:p>
        </w:tc>
      </w:tr>
      <w:tr w:rsidR="00D04A9B">
        <w:tblPrEx>
          <w:tblCellMar>
            <w:top w:w="0" w:type="dxa"/>
            <w:bottom w:w="0" w:type="dxa"/>
          </w:tblCellMar>
        </w:tblPrEx>
        <w:trPr>
          <w:trHeight w:hRule="exact" w:val="250"/>
        </w:trPr>
        <w:tc>
          <w:tcPr>
            <w:tcW w:w="442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20" w:line="204" w:lineRule="exact"/>
              <w:ind w:left="9"/>
              <w:textAlignment w:val="baseline"/>
              <w:rPr>
                <w:rFonts w:ascii="Arial" w:eastAsia="Arial" w:hAnsi="Arial"/>
                <w:color w:val="000000"/>
                <w:sz w:val="19"/>
                <w:lang w:val="es-ES"/>
              </w:rPr>
            </w:pPr>
            <w:r>
              <w:rPr>
                <w:rFonts w:ascii="Arial" w:eastAsia="Arial" w:hAnsi="Arial"/>
                <w:color w:val="000000"/>
                <w:sz w:val="19"/>
                <w:lang w:val="es-ES"/>
              </w:rPr>
              <w:t>Otros Pasivos a Corto Plazo</w:t>
            </w:r>
          </w:p>
        </w:tc>
        <w:tc>
          <w:tcPr>
            <w:tcW w:w="2088" w:type="dxa"/>
            <w:tcBorders>
              <w:top w:val="none" w:sz="0" w:space="0" w:color="000000"/>
              <w:left w:val="none" w:sz="0" w:space="0" w:color="000000"/>
              <w:bottom w:val="single" w:sz="5" w:space="0" w:color="000000"/>
              <w:right w:val="none" w:sz="0" w:space="0" w:color="000000"/>
            </w:tcBorders>
            <w:vAlign w:val="center"/>
          </w:tcPr>
          <w:p w:rsidR="00D04A9B" w:rsidRDefault="00E8466C">
            <w:pPr>
              <w:tabs>
                <w:tab w:val="decimal" w:pos="1152"/>
              </w:tabs>
              <w:spacing w:after="11" w:line="204" w:lineRule="exact"/>
              <w:textAlignment w:val="baseline"/>
              <w:rPr>
                <w:rFonts w:ascii="Arial" w:eastAsia="Arial" w:hAnsi="Arial"/>
                <w:color w:val="000000"/>
                <w:sz w:val="19"/>
                <w:lang w:val="es-ES"/>
              </w:rPr>
            </w:pPr>
            <w:r>
              <w:rPr>
                <w:rFonts w:ascii="Arial" w:eastAsia="Arial" w:hAnsi="Arial"/>
                <w:color w:val="000000"/>
                <w:sz w:val="19"/>
                <w:lang w:val="es-ES"/>
              </w:rPr>
              <w:t>7,258.9</w:t>
            </w:r>
          </w:p>
        </w:tc>
        <w:tc>
          <w:tcPr>
            <w:tcW w:w="2068" w:type="dxa"/>
            <w:tcBorders>
              <w:top w:val="none" w:sz="0" w:space="0" w:color="000000"/>
              <w:left w:val="none" w:sz="0" w:space="0" w:color="000000"/>
              <w:bottom w:val="single" w:sz="5" w:space="0" w:color="000000"/>
              <w:right w:val="none" w:sz="0" w:space="0" w:color="000000"/>
            </w:tcBorders>
            <w:vAlign w:val="center"/>
          </w:tcPr>
          <w:p w:rsidR="00D04A9B" w:rsidRDefault="00E8466C">
            <w:pPr>
              <w:tabs>
                <w:tab w:val="decimal" w:pos="1440"/>
              </w:tabs>
              <w:spacing w:after="11" w:line="204" w:lineRule="exact"/>
              <w:textAlignment w:val="baseline"/>
              <w:rPr>
                <w:rFonts w:ascii="Arial" w:eastAsia="Arial" w:hAnsi="Arial"/>
                <w:color w:val="000000"/>
                <w:sz w:val="19"/>
                <w:lang w:val="es-ES"/>
              </w:rPr>
            </w:pPr>
            <w:r>
              <w:rPr>
                <w:rFonts w:ascii="Arial" w:eastAsia="Arial" w:hAnsi="Arial"/>
                <w:color w:val="000000"/>
                <w:sz w:val="19"/>
                <w:lang w:val="es-ES"/>
              </w:rPr>
              <w:t>11,176.6</w:t>
            </w:r>
          </w:p>
        </w:tc>
      </w:tr>
      <w:tr w:rsidR="00D04A9B">
        <w:tblPrEx>
          <w:tblCellMar>
            <w:top w:w="0" w:type="dxa"/>
            <w:bottom w:w="0" w:type="dxa"/>
          </w:tblCellMar>
        </w:tblPrEx>
        <w:trPr>
          <w:trHeight w:hRule="exact" w:val="268"/>
        </w:trPr>
        <w:tc>
          <w:tcPr>
            <w:tcW w:w="4420"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25" w:line="216" w:lineRule="exact"/>
              <w:ind w:left="9"/>
              <w:textAlignment w:val="baseline"/>
              <w:rPr>
                <w:rFonts w:ascii="Verdana" w:eastAsia="Verdana" w:hAnsi="Verdana"/>
                <w:b/>
                <w:color w:val="000000"/>
                <w:sz w:val="18"/>
                <w:lang w:val="es-ES"/>
              </w:rPr>
            </w:pPr>
            <w:r>
              <w:rPr>
                <w:rFonts w:ascii="Verdana" w:eastAsia="Verdana" w:hAnsi="Verdana"/>
                <w:b/>
                <w:color w:val="000000"/>
                <w:sz w:val="18"/>
                <w:lang w:val="es-ES"/>
              </w:rPr>
              <w:t>Total Otros Pasivos a Corto Plazo</w:t>
            </w:r>
          </w:p>
        </w:tc>
        <w:tc>
          <w:tcPr>
            <w:tcW w:w="2088"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left" w:pos="576"/>
              </w:tabs>
              <w:spacing w:after="20" w:line="216" w:lineRule="exact"/>
              <w:ind w:right="360"/>
              <w:jc w:val="right"/>
              <w:textAlignment w:val="baseline"/>
              <w:rPr>
                <w:rFonts w:ascii="Verdana" w:eastAsia="Verdana" w:hAnsi="Verdana"/>
                <w:b/>
                <w:color w:val="000000"/>
                <w:spacing w:val="-16"/>
                <w:sz w:val="18"/>
                <w:lang w:val="es-ES"/>
              </w:rPr>
            </w:pPr>
            <w:r>
              <w:rPr>
                <w:rFonts w:ascii="Verdana" w:eastAsia="Verdana" w:hAnsi="Verdana"/>
                <w:b/>
                <w:color w:val="000000"/>
                <w:spacing w:val="-16"/>
                <w:sz w:val="18"/>
                <w:lang w:val="es-ES"/>
              </w:rPr>
              <w:t>$</w:t>
            </w:r>
            <w:r>
              <w:rPr>
                <w:rFonts w:ascii="Verdana" w:eastAsia="Verdana" w:hAnsi="Verdana"/>
                <w:b/>
                <w:color w:val="000000"/>
                <w:spacing w:val="-16"/>
                <w:sz w:val="18"/>
                <w:lang w:val="es-ES"/>
              </w:rPr>
              <w:tab/>
            </w:r>
            <w:r>
              <w:rPr>
                <w:rFonts w:ascii="Verdana" w:eastAsia="Verdana" w:hAnsi="Verdana"/>
                <w:b/>
                <w:color w:val="000000"/>
                <w:spacing w:val="-16"/>
                <w:sz w:val="18"/>
                <w:lang w:val="es-ES"/>
              </w:rPr>
              <w:t>8,367,502.9</w:t>
            </w:r>
          </w:p>
        </w:tc>
        <w:tc>
          <w:tcPr>
            <w:tcW w:w="2068"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right" w:pos="2016"/>
              </w:tabs>
              <w:spacing w:after="13" w:line="216" w:lineRule="exact"/>
              <w:ind w:right="85"/>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16,206,232.2</w:t>
            </w:r>
          </w:p>
        </w:tc>
      </w:tr>
    </w:tbl>
    <w:p w:rsidR="00D04A9B" w:rsidRDefault="00D04A9B">
      <w:pPr>
        <w:spacing w:after="476" w:line="20" w:lineRule="exact"/>
      </w:pPr>
    </w:p>
    <w:p w:rsidR="00D04A9B" w:rsidRDefault="00E8466C">
      <w:pPr>
        <w:spacing w:before="3" w:line="216" w:lineRule="exact"/>
        <w:textAlignment w:val="baseline"/>
        <w:rPr>
          <w:rFonts w:ascii="Verdana" w:eastAsia="Verdana" w:hAnsi="Verdana"/>
          <w:b/>
          <w:color w:val="000000"/>
          <w:spacing w:val="9"/>
          <w:sz w:val="18"/>
          <w:lang w:val="es-ES"/>
        </w:rPr>
      </w:pPr>
      <w:r>
        <w:rPr>
          <w:rFonts w:ascii="Verdana" w:eastAsia="Verdana" w:hAnsi="Verdana"/>
          <w:b/>
          <w:color w:val="000000"/>
          <w:spacing w:val="9"/>
          <w:sz w:val="18"/>
          <w:lang w:val="es-ES"/>
        </w:rPr>
        <w:t>Pasivo No Circulante</w:t>
      </w:r>
    </w:p>
    <w:p w:rsidR="00D04A9B" w:rsidRDefault="00E8466C">
      <w:pPr>
        <w:spacing w:before="242" w:line="224" w:lineRule="exact"/>
        <w:textAlignment w:val="baseline"/>
        <w:rPr>
          <w:rFonts w:ascii="Verdana" w:eastAsia="Verdana" w:hAnsi="Verdana"/>
          <w:b/>
          <w:color w:val="000000"/>
          <w:spacing w:val="6"/>
          <w:sz w:val="18"/>
          <w:lang w:val="es-ES"/>
        </w:rPr>
      </w:pPr>
      <w:r>
        <w:rPr>
          <w:rFonts w:ascii="Verdana" w:eastAsia="Verdana" w:hAnsi="Verdana"/>
          <w:b/>
          <w:color w:val="000000"/>
          <w:spacing w:val="6"/>
          <w:sz w:val="18"/>
          <w:lang w:val="es-ES"/>
        </w:rPr>
        <w:t>2.5 Fondos y Bienes de Terceros en Garantía y/o Administración a Largo Plazo</w:t>
      </w:r>
    </w:p>
    <w:p w:rsidR="00D04A9B" w:rsidRDefault="00E8466C">
      <w:pPr>
        <w:spacing w:before="187" w:line="257" w:lineRule="exact"/>
        <w:ind w:right="216"/>
        <w:jc w:val="both"/>
        <w:textAlignment w:val="baseline"/>
        <w:rPr>
          <w:rFonts w:ascii="Arial" w:eastAsia="Arial" w:hAnsi="Arial"/>
          <w:color w:val="000000"/>
          <w:spacing w:val="18"/>
          <w:sz w:val="19"/>
          <w:lang w:val="es-ES"/>
        </w:rPr>
      </w:pPr>
      <w:r>
        <w:rPr>
          <w:rFonts w:ascii="Arial" w:eastAsia="Arial" w:hAnsi="Arial"/>
          <w:color w:val="000000"/>
          <w:spacing w:val="18"/>
          <w:sz w:val="19"/>
          <w:lang w:val="es-ES"/>
        </w:rPr>
        <w:t xml:space="preserve">Al </w:t>
      </w:r>
      <w:r>
        <w:rPr>
          <w:rFonts w:ascii="Arial" w:eastAsia="Arial" w:hAnsi="Arial"/>
          <w:color w:val="000000"/>
          <w:spacing w:val="18"/>
          <w:sz w:val="19"/>
          <w:lang w:val="es-ES"/>
        </w:rPr>
        <w:t>31 de diciembre de 2019, el rubro de Fondos y Bienes de Terceros en Garantía y/o Administración a Largo Plazo equivale a $83</w:t>
      </w:r>
      <w:proofErr w:type="gramStart"/>
      <w:r>
        <w:rPr>
          <w:rFonts w:ascii="Arial" w:eastAsia="Arial" w:hAnsi="Arial"/>
          <w:color w:val="000000"/>
          <w:spacing w:val="18"/>
          <w:sz w:val="19"/>
          <w:lang w:val="es-ES"/>
        </w:rPr>
        <w:t>,159,467.2</w:t>
      </w:r>
      <w:proofErr w:type="gramEnd"/>
      <w:r>
        <w:rPr>
          <w:rFonts w:ascii="Arial" w:eastAsia="Arial" w:hAnsi="Arial"/>
          <w:color w:val="000000"/>
          <w:spacing w:val="18"/>
          <w:sz w:val="19"/>
          <w:lang w:val="es-ES"/>
        </w:rPr>
        <w:t xml:space="preserve"> miles de pesos, el cual se integra por la Subcuenta 2 del Fondo Laboral constituida para hacer frente a los pasivos labor</w:t>
      </w:r>
      <w:r>
        <w:rPr>
          <w:rFonts w:ascii="Arial" w:eastAsia="Arial" w:hAnsi="Arial"/>
          <w:color w:val="000000"/>
          <w:spacing w:val="18"/>
          <w:sz w:val="19"/>
          <w:lang w:val="es-ES"/>
        </w:rPr>
        <w:t>ales del Instituto en su carácter de patrón.</w:t>
      </w:r>
    </w:p>
    <w:p w:rsidR="00D04A9B" w:rsidRDefault="00E8466C">
      <w:pPr>
        <w:spacing w:before="199" w:line="257" w:lineRule="exact"/>
        <w:ind w:right="216"/>
        <w:jc w:val="both"/>
        <w:textAlignment w:val="baseline"/>
        <w:rPr>
          <w:rFonts w:ascii="Arial" w:eastAsia="Arial" w:hAnsi="Arial"/>
          <w:color w:val="000000"/>
          <w:spacing w:val="17"/>
          <w:sz w:val="19"/>
          <w:lang w:val="es-ES"/>
        </w:rPr>
      </w:pPr>
      <w:r>
        <w:rPr>
          <w:rFonts w:ascii="Arial" w:eastAsia="Arial" w:hAnsi="Arial"/>
          <w:color w:val="000000"/>
          <w:spacing w:val="17"/>
          <w:sz w:val="19"/>
          <w:lang w:val="es-ES"/>
        </w:rPr>
        <w:t>Los Fondos y Bienes de Terceros en Garantía y/o Administración a Largo Plazo hasta el ejercicio 2018 se incluían en el rubro Provisiones a Largo Plazo, a partir de 2019 se presentan de conformidad con lo establecido en el MCGSPF.</w:t>
      </w:r>
    </w:p>
    <w:p w:rsidR="00D04A9B" w:rsidRDefault="00E8466C">
      <w:pPr>
        <w:spacing w:before="229" w:line="221" w:lineRule="exact"/>
        <w:textAlignment w:val="baseline"/>
        <w:rPr>
          <w:rFonts w:ascii="Verdana" w:eastAsia="Verdana" w:hAnsi="Verdana"/>
          <w:b/>
          <w:color w:val="000000"/>
          <w:spacing w:val="7"/>
          <w:sz w:val="18"/>
          <w:lang w:val="es-ES"/>
        </w:rPr>
      </w:pPr>
      <w:r>
        <w:rPr>
          <w:rFonts w:ascii="Verdana" w:eastAsia="Verdana" w:hAnsi="Verdana"/>
          <w:b/>
          <w:color w:val="000000"/>
          <w:spacing w:val="7"/>
          <w:sz w:val="18"/>
          <w:lang w:val="es-ES"/>
        </w:rPr>
        <w:t>2.6 Provisiones a Largo Pl</w:t>
      </w:r>
      <w:r>
        <w:rPr>
          <w:rFonts w:ascii="Verdana" w:eastAsia="Verdana" w:hAnsi="Verdana"/>
          <w:b/>
          <w:color w:val="000000"/>
          <w:spacing w:val="7"/>
          <w:sz w:val="18"/>
          <w:lang w:val="es-ES"/>
        </w:rPr>
        <w:t>azo</w:t>
      </w:r>
    </w:p>
    <w:p w:rsidR="00D04A9B" w:rsidRDefault="00E8466C">
      <w:pPr>
        <w:spacing w:before="224" w:after="106" w:line="232" w:lineRule="exact"/>
        <w:textAlignment w:val="baseline"/>
        <w:rPr>
          <w:rFonts w:ascii="Arial" w:eastAsia="Arial" w:hAnsi="Arial"/>
          <w:color w:val="000000"/>
          <w:spacing w:val="18"/>
          <w:sz w:val="19"/>
          <w:lang w:val="es-ES"/>
        </w:rPr>
      </w:pPr>
      <w:r>
        <w:rPr>
          <w:rFonts w:ascii="Arial" w:eastAsia="Arial" w:hAnsi="Arial"/>
          <w:color w:val="000000"/>
          <w:spacing w:val="18"/>
          <w:sz w:val="19"/>
          <w:lang w:val="es-ES"/>
        </w:rPr>
        <w:t>Al 31 de diciembre de 2019 y 2018, este rubro se integra de la siguiente manera:</w:t>
      </w:r>
    </w:p>
    <w:tbl>
      <w:tblPr>
        <w:tblW w:w="0" w:type="auto"/>
        <w:tblLayout w:type="fixed"/>
        <w:tblCellMar>
          <w:left w:w="0" w:type="dxa"/>
          <w:right w:w="0" w:type="dxa"/>
        </w:tblCellMar>
        <w:tblLook w:val="0000" w:firstRow="0" w:lastRow="0" w:firstColumn="0" w:lastColumn="0" w:noHBand="0" w:noVBand="0"/>
      </w:tblPr>
      <w:tblGrid>
        <w:gridCol w:w="4022"/>
        <w:gridCol w:w="2530"/>
        <w:gridCol w:w="1952"/>
      </w:tblGrid>
      <w:tr w:rsidR="00D04A9B" w:rsidRPr="00E8466C">
        <w:tblPrEx>
          <w:tblCellMar>
            <w:top w:w="0" w:type="dxa"/>
            <w:bottom w:w="0" w:type="dxa"/>
          </w:tblCellMar>
        </w:tblPrEx>
        <w:trPr>
          <w:trHeight w:hRule="exact" w:val="317"/>
        </w:trPr>
        <w:tc>
          <w:tcPr>
            <w:tcW w:w="4022"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4482"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86" w:after="4" w:line="216" w:lineRule="exact"/>
              <w:ind w:right="861"/>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49"/>
        </w:trPr>
        <w:tc>
          <w:tcPr>
            <w:tcW w:w="402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9" w:line="217" w:lineRule="exact"/>
              <w:ind w:left="163"/>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53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3" w:line="216" w:lineRule="exact"/>
              <w:ind w:right="951"/>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95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0" w:line="216" w:lineRule="exact"/>
              <w:ind w:right="815"/>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45"/>
        </w:trPr>
        <w:tc>
          <w:tcPr>
            <w:tcW w:w="402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1" w:line="204" w:lineRule="exact"/>
              <w:ind w:left="163"/>
              <w:textAlignment w:val="baseline"/>
              <w:rPr>
                <w:rFonts w:ascii="Arial" w:eastAsia="Arial" w:hAnsi="Arial"/>
                <w:color w:val="000000"/>
                <w:sz w:val="19"/>
                <w:lang w:val="es-ES"/>
              </w:rPr>
            </w:pPr>
            <w:r>
              <w:rPr>
                <w:rFonts w:ascii="Arial" w:eastAsia="Arial" w:hAnsi="Arial"/>
                <w:color w:val="000000"/>
                <w:sz w:val="19"/>
                <w:lang w:val="es-ES"/>
              </w:rPr>
              <w:t>Obligaciones Contractuales</w:t>
            </w:r>
          </w:p>
        </w:tc>
        <w:tc>
          <w:tcPr>
            <w:tcW w:w="2530"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1224"/>
              </w:tabs>
              <w:spacing w:before="43" w:line="201" w:lineRule="exact"/>
              <w:ind w:right="231"/>
              <w:jc w:val="right"/>
              <w:textAlignment w:val="baseline"/>
              <w:rPr>
                <w:rFonts w:ascii="Arial" w:eastAsia="Arial" w:hAnsi="Arial"/>
                <w:color w:val="000000"/>
                <w:spacing w:val="-10"/>
                <w:sz w:val="19"/>
                <w:lang w:val="es-ES"/>
              </w:rPr>
            </w:pPr>
            <w:r>
              <w:rPr>
                <w:rFonts w:ascii="Arial" w:eastAsia="Arial" w:hAnsi="Arial"/>
                <w:color w:val="000000"/>
                <w:spacing w:val="-10"/>
                <w:sz w:val="19"/>
                <w:lang w:val="es-ES"/>
              </w:rPr>
              <w:t>$</w:t>
            </w:r>
            <w:r>
              <w:rPr>
                <w:rFonts w:ascii="Arial" w:eastAsia="Arial" w:hAnsi="Arial"/>
                <w:color w:val="000000"/>
                <w:spacing w:val="-10"/>
                <w:sz w:val="19"/>
                <w:lang w:val="es-ES"/>
              </w:rPr>
              <w:tab/>
              <w:t>79,134,134.7</w:t>
            </w:r>
          </w:p>
        </w:tc>
        <w:tc>
          <w:tcPr>
            <w:tcW w:w="1952"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72"/>
              </w:tabs>
              <w:spacing w:before="42" w:line="202" w:lineRule="exact"/>
              <w:ind w:right="95"/>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79,060,531.6</w:t>
            </w:r>
          </w:p>
        </w:tc>
      </w:tr>
      <w:tr w:rsidR="00D04A9B">
        <w:tblPrEx>
          <w:tblCellMar>
            <w:top w:w="0" w:type="dxa"/>
            <w:bottom w:w="0" w:type="dxa"/>
          </w:tblCellMar>
        </w:tblPrEx>
        <w:trPr>
          <w:trHeight w:hRule="exact" w:val="235"/>
        </w:trPr>
        <w:tc>
          <w:tcPr>
            <w:tcW w:w="402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04" w:lineRule="exact"/>
              <w:ind w:left="163"/>
              <w:textAlignment w:val="baseline"/>
              <w:rPr>
                <w:rFonts w:ascii="Arial" w:eastAsia="Arial" w:hAnsi="Arial"/>
                <w:color w:val="000000"/>
                <w:sz w:val="19"/>
                <w:lang w:val="es-ES"/>
              </w:rPr>
            </w:pPr>
            <w:r>
              <w:rPr>
                <w:rFonts w:ascii="Arial" w:eastAsia="Arial" w:hAnsi="Arial"/>
                <w:color w:val="000000"/>
                <w:sz w:val="19"/>
                <w:lang w:val="es-ES"/>
              </w:rPr>
              <w:t>Reservas Financieras (2.6.a)</w:t>
            </w:r>
          </w:p>
        </w:tc>
        <w:tc>
          <w:tcPr>
            <w:tcW w:w="253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4" w:lineRule="exact"/>
              <w:ind w:right="231"/>
              <w:jc w:val="right"/>
              <w:textAlignment w:val="baseline"/>
              <w:rPr>
                <w:rFonts w:ascii="Arial" w:eastAsia="Arial" w:hAnsi="Arial"/>
                <w:color w:val="000000"/>
                <w:sz w:val="19"/>
                <w:lang w:val="es-ES"/>
              </w:rPr>
            </w:pPr>
            <w:r>
              <w:rPr>
                <w:rFonts w:ascii="Arial" w:eastAsia="Arial" w:hAnsi="Arial"/>
                <w:color w:val="000000"/>
                <w:sz w:val="19"/>
                <w:lang w:val="es-ES"/>
              </w:rPr>
              <w:t>157,715,172.1</w:t>
            </w:r>
          </w:p>
        </w:tc>
        <w:tc>
          <w:tcPr>
            <w:tcW w:w="195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 w:line="204" w:lineRule="exact"/>
              <w:ind w:right="95"/>
              <w:jc w:val="right"/>
              <w:textAlignment w:val="baseline"/>
              <w:rPr>
                <w:rFonts w:ascii="Arial" w:eastAsia="Arial" w:hAnsi="Arial"/>
                <w:color w:val="000000"/>
                <w:sz w:val="19"/>
                <w:lang w:val="es-ES"/>
              </w:rPr>
            </w:pPr>
            <w:r>
              <w:rPr>
                <w:rFonts w:ascii="Arial" w:eastAsia="Arial" w:hAnsi="Arial"/>
                <w:color w:val="000000"/>
                <w:sz w:val="19"/>
                <w:lang w:val="es-ES"/>
              </w:rPr>
              <w:t>117,568,800.6</w:t>
            </w:r>
          </w:p>
        </w:tc>
      </w:tr>
      <w:tr w:rsidR="00D04A9B">
        <w:tblPrEx>
          <w:tblCellMar>
            <w:top w:w="0" w:type="dxa"/>
            <w:bottom w:w="0" w:type="dxa"/>
          </w:tblCellMar>
        </w:tblPrEx>
        <w:trPr>
          <w:trHeight w:hRule="exact" w:val="240"/>
        </w:trPr>
        <w:tc>
          <w:tcPr>
            <w:tcW w:w="402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9" w:line="205" w:lineRule="exact"/>
              <w:ind w:left="163"/>
              <w:textAlignment w:val="baseline"/>
              <w:rPr>
                <w:rFonts w:ascii="Arial" w:eastAsia="Arial" w:hAnsi="Arial"/>
                <w:color w:val="000000"/>
                <w:sz w:val="19"/>
                <w:lang w:val="es-ES"/>
              </w:rPr>
            </w:pPr>
            <w:r>
              <w:rPr>
                <w:rFonts w:ascii="Arial" w:eastAsia="Arial" w:hAnsi="Arial"/>
                <w:color w:val="000000"/>
                <w:sz w:val="19"/>
                <w:lang w:val="es-ES"/>
              </w:rPr>
              <w:t>Otras Provisiones a Largo Plazo</w:t>
            </w:r>
          </w:p>
        </w:tc>
        <w:tc>
          <w:tcPr>
            <w:tcW w:w="2530"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52"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2" w:line="204" w:lineRule="exact"/>
              <w:ind w:right="95"/>
              <w:jc w:val="right"/>
              <w:textAlignment w:val="baseline"/>
              <w:rPr>
                <w:rFonts w:ascii="Arial" w:eastAsia="Arial" w:hAnsi="Arial"/>
                <w:color w:val="000000"/>
                <w:sz w:val="19"/>
                <w:lang w:val="es-ES"/>
              </w:rPr>
            </w:pPr>
            <w:r>
              <w:rPr>
                <w:rFonts w:ascii="Arial" w:eastAsia="Arial" w:hAnsi="Arial"/>
                <w:color w:val="000000"/>
                <w:sz w:val="19"/>
                <w:lang w:val="es-ES"/>
              </w:rPr>
              <w:t>72,729,550.5</w:t>
            </w:r>
          </w:p>
        </w:tc>
      </w:tr>
      <w:tr w:rsidR="00D04A9B">
        <w:tblPrEx>
          <w:tblCellMar>
            <w:top w:w="0" w:type="dxa"/>
            <w:bottom w:w="0" w:type="dxa"/>
          </w:tblCellMar>
        </w:tblPrEx>
        <w:trPr>
          <w:trHeight w:hRule="exact" w:val="259"/>
        </w:trPr>
        <w:tc>
          <w:tcPr>
            <w:tcW w:w="402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216" w:lineRule="exact"/>
              <w:ind w:left="163"/>
              <w:textAlignment w:val="baseline"/>
              <w:rPr>
                <w:rFonts w:ascii="Verdana" w:eastAsia="Verdana" w:hAnsi="Verdana"/>
                <w:b/>
                <w:color w:val="000000"/>
                <w:sz w:val="18"/>
                <w:lang w:val="es-ES"/>
              </w:rPr>
            </w:pPr>
            <w:r>
              <w:rPr>
                <w:rFonts w:ascii="Verdana" w:eastAsia="Verdana" w:hAnsi="Verdana"/>
                <w:b/>
                <w:color w:val="000000"/>
                <w:sz w:val="18"/>
                <w:lang w:val="es-ES"/>
              </w:rPr>
              <w:t>Total Provisiones a Largo Plazo</w:t>
            </w:r>
          </w:p>
        </w:tc>
        <w:tc>
          <w:tcPr>
            <w:tcW w:w="2530"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9" w:line="216" w:lineRule="exact"/>
              <w:ind w:right="231"/>
              <w:jc w:val="right"/>
              <w:textAlignment w:val="baseline"/>
              <w:rPr>
                <w:rFonts w:ascii="Verdana" w:eastAsia="Verdana" w:hAnsi="Verdana"/>
                <w:b/>
                <w:color w:val="000000"/>
                <w:sz w:val="18"/>
                <w:lang w:val="es-ES"/>
              </w:rPr>
            </w:pPr>
            <w:r>
              <w:rPr>
                <w:rFonts w:ascii="Verdana" w:eastAsia="Verdana" w:hAnsi="Verdana"/>
                <w:b/>
                <w:color w:val="000000"/>
                <w:sz w:val="18"/>
                <w:lang w:val="es-ES"/>
              </w:rPr>
              <w:t>$ 236,849,306.8</w:t>
            </w:r>
          </w:p>
        </w:tc>
        <w:tc>
          <w:tcPr>
            <w:tcW w:w="1952"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after="9" w:line="216" w:lineRule="exact"/>
              <w:ind w:right="95"/>
              <w:jc w:val="right"/>
              <w:textAlignment w:val="baseline"/>
              <w:rPr>
                <w:rFonts w:ascii="Verdana" w:eastAsia="Verdana" w:hAnsi="Verdana"/>
                <w:b/>
                <w:color w:val="000000"/>
                <w:sz w:val="18"/>
                <w:lang w:val="es-ES"/>
              </w:rPr>
            </w:pPr>
            <w:r>
              <w:rPr>
                <w:rFonts w:ascii="Verdana" w:eastAsia="Verdana" w:hAnsi="Verdana"/>
                <w:b/>
                <w:color w:val="000000"/>
                <w:sz w:val="18"/>
                <w:lang w:val="es-ES"/>
              </w:rPr>
              <w:t>$ 269,358,882.7</w:t>
            </w:r>
          </w:p>
        </w:tc>
      </w:tr>
    </w:tbl>
    <w:p w:rsidR="00D04A9B" w:rsidRDefault="00D04A9B">
      <w:pPr>
        <w:spacing w:after="243" w:line="20" w:lineRule="exact"/>
      </w:pPr>
    </w:p>
    <w:p w:rsidR="00D04A9B" w:rsidRDefault="00E8466C">
      <w:pPr>
        <w:spacing w:before="3" w:after="446" w:line="257" w:lineRule="exact"/>
        <w:ind w:right="216"/>
        <w:jc w:val="both"/>
        <w:textAlignment w:val="baseline"/>
        <w:rPr>
          <w:rFonts w:ascii="Verdana" w:eastAsia="Verdana" w:hAnsi="Verdana"/>
          <w:b/>
          <w:color w:val="000000"/>
          <w:spacing w:val="16"/>
          <w:sz w:val="18"/>
          <w:lang w:val="es-ES"/>
        </w:rPr>
      </w:pPr>
      <w:r>
        <w:rPr>
          <w:rFonts w:ascii="Verdana" w:eastAsia="Verdana" w:hAnsi="Verdana"/>
          <w:b/>
          <w:color w:val="000000"/>
          <w:spacing w:val="16"/>
          <w:sz w:val="18"/>
          <w:lang w:val="es-ES"/>
        </w:rPr>
        <w:t xml:space="preserve">2.6.a) </w:t>
      </w:r>
      <w:r>
        <w:rPr>
          <w:rFonts w:ascii="Arial" w:eastAsia="Arial" w:hAnsi="Arial"/>
          <w:color w:val="000000"/>
          <w:spacing w:val="16"/>
          <w:sz w:val="19"/>
          <w:lang w:val="es-ES"/>
        </w:rPr>
        <w:t xml:space="preserve">Los recursos de las Reservas Financieras no forman parte del patrimonio del Instituto </w:t>
      </w:r>
      <w:r>
        <w:rPr>
          <w:rFonts w:ascii="Arial" w:eastAsia="Arial" w:hAnsi="Arial"/>
          <w:color w:val="000000"/>
          <w:spacing w:val="16"/>
          <w:sz w:val="19"/>
          <w:lang w:val="es-ES"/>
        </w:rPr>
        <w:t xml:space="preserve">como lo establece el artículo 278 de la LSS y sólo podrá disponer de ellos para cumplir los fines previstos. </w:t>
      </w:r>
      <w:r>
        <w:rPr>
          <w:rFonts w:ascii="Verdana" w:eastAsia="Verdana" w:hAnsi="Verdana"/>
          <w:b/>
          <w:color w:val="000000"/>
          <w:spacing w:val="16"/>
          <w:sz w:val="18"/>
          <w:lang w:val="es-ES"/>
        </w:rPr>
        <w:t>(Véase nota 1.7)</w:t>
      </w:r>
    </w:p>
    <w:p w:rsidR="00D04A9B" w:rsidRDefault="00E8466C">
      <w:pPr>
        <w:tabs>
          <w:tab w:val="left" w:pos="7560"/>
        </w:tabs>
        <w:spacing w:before="117" w:line="224" w:lineRule="exact"/>
        <w:textAlignment w:val="baseline"/>
        <w:rPr>
          <w:rFonts w:ascii="Arial" w:eastAsia="Arial" w:hAnsi="Arial"/>
          <w:color w:val="000000"/>
          <w:sz w:val="19"/>
          <w:lang w:val="es-ES"/>
        </w:rPr>
      </w:pPr>
      <w:r>
        <w:pict>
          <v:line id="_x0000_s1266" style="position:absolute;z-index:251451392;mso-position-horizontal-relative:page;mso-position-vertical-relative:page" from="98.65pt,719.5pt" to="524.95pt,719.5pt" strokecolor="#140a0b" strokeweight="4.1pt">
            <v:stroke linestyle="thinThin"/>
            <w10:wrap anchorx="page" anchory="page"/>
          </v:line>
        </w:pict>
      </w:r>
      <w:r>
        <w:rPr>
          <w:rFonts w:ascii="Arial" w:eastAsia="Arial" w:hAnsi="Arial"/>
          <w:color w:val="000000"/>
          <w:sz w:val="19"/>
          <w:lang w:val="es-ES"/>
        </w:rPr>
        <w:t>IMSS</w:t>
      </w:r>
      <w:r>
        <w:rPr>
          <w:rFonts w:ascii="Arial" w:eastAsia="Arial" w:hAnsi="Arial"/>
          <w:color w:val="000000"/>
          <w:sz w:val="19"/>
          <w:lang w:val="es-ES"/>
        </w:rPr>
        <w:tab/>
        <w:t>Página 37</w:t>
      </w:r>
    </w:p>
    <w:p w:rsidR="00D04A9B" w:rsidRPr="00E8466C" w:rsidRDefault="00D04A9B">
      <w:pPr>
        <w:rPr>
          <w:lang w:val="es-MX"/>
        </w:rPr>
        <w:sectPr w:rsidR="00D04A9B" w:rsidRPr="00E8466C">
          <w:pgSz w:w="12240" w:h="15840"/>
          <w:pgMar w:top="0" w:right="1547" w:bottom="0" w:left="1973" w:header="720" w:footer="720" w:gutter="0"/>
          <w:cols w:space="720"/>
        </w:sectPr>
      </w:pPr>
    </w:p>
    <w:p w:rsidR="00D04A9B" w:rsidRDefault="00E8466C">
      <w:pPr>
        <w:spacing w:before="1126" w:line="342" w:lineRule="exact"/>
        <w:jc w:val="center"/>
        <w:textAlignment w:val="baseline"/>
        <w:rPr>
          <w:rFonts w:eastAsia="Times New Roman"/>
          <w:color w:val="000000"/>
          <w:spacing w:val="10"/>
          <w:sz w:val="29"/>
          <w:lang w:val="es-ES"/>
        </w:rPr>
      </w:pPr>
      <w:r>
        <w:lastRenderedPageBreak/>
        <w:pict>
          <v:line id="_x0000_s1265" style="position:absolute;left:0;text-align:left;z-index:251452416;mso-position-horizontal-relative:page;mso-position-vertical-relative:page" from="7.7pt,0" to="7.7pt,792.05pt" strokecolor="#010102"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00" w:line="235" w:lineRule="exact"/>
        <w:ind w:left="72"/>
        <w:textAlignment w:val="baseline"/>
        <w:rPr>
          <w:rFonts w:ascii="Verdana" w:eastAsia="Verdana" w:hAnsi="Verdana"/>
          <w:color w:val="000000"/>
          <w:spacing w:val="-5"/>
          <w:sz w:val="18"/>
          <w:lang w:val="es-ES"/>
        </w:rPr>
      </w:pPr>
      <w:r>
        <w:pict>
          <v:line id="_x0000_s1264" style="position:absolute;left:0;text-align:left;z-index:251453440;mso-position-horizontal-relative:page;mso-position-vertical-relative:page" from="98.4pt,75.6pt" to="524.7pt,75.6pt" strokecolor="#4a050c" strokeweight="4.1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43" w:line="210"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97" w:line="449" w:lineRule="exact"/>
        <w:ind w:left="72" w:right="4464"/>
        <w:textAlignment w:val="baseline"/>
        <w:rPr>
          <w:rFonts w:ascii="Verdana" w:eastAsia="Verdana" w:hAnsi="Verdana"/>
          <w:b/>
          <w:color w:val="000000"/>
          <w:sz w:val="20"/>
          <w:lang w:val="es-ES"/>
        </w:rPr>
      </w:pPr>
      <w:r>
        <w:rPr>
          <w:rFonts w:ascii="Verdana" w:eastAsia="Verdana" w:hAnsi="Verdana"/>
          <w:b/>
          <w:color w:val="000000"/>
          <w:sz w:val="20"/>
          <w:lang w:val="es-ES"/>
        </w:rPr>
        <w:t xml:space="preserve">II) Notas al Estado de Actividades </w:t>
      </w:r>
      <w:r>
        <w:rPr>
          <w:rFonts w:ascii="Verdana" w:eastAsia="Verdana" w:hAnsi="Verdana"/>
          <w:b/>
          <w:color w:val="000000"/>
          <w:sz w:val="18"/>
          <w:lang w:val="es-ES"/>
        </w:rPr>
        <w:t>3. Ingresos y Otros Beneficios</w:t>
      </w:r>
    </w:p>
    <w:p w:rsidR="00D04A9B" w:rsidRDefault="00E8466C">
      <w:pPr>
        <w:spacing w:before="203" w:line="251" w:lineRule="exact"/>
        <w:ind w:left="72" w:right="144"/>
        <w:textAlignment w:val="baseline"/>
        <w:rPr>
          <w:rFonts w:ascii="Verdana" w:eastAsia="Verdana" w:hAnsi="Verdana"/>
          <w:b/>
          <w:color w:val="000000"/>
          <w:sz w:val="20"/>
          <w:lang w:val="es-ES"/>
        </w:rPr>
      </w:pPr>
      <w:r>
        <w:rPr>
          <w:rFonts w:ascii="Verdana" w:eastAsia="Verdana" w:hAnsi="Verdana"/>
          <w:b/>
          <w:color w:val="000000"/>
          <w:sz w:val="20"/>
          <w:lang w:val="es-ES"/>
        </w:rPr>
        <w:t xml:space="preserve">3.1 </w:t>
      </w:r>
      <w:r>
        <w:rPr>
          <w:rFonts w:ascii="Verdana" w:eastAsia="Verdana" w:hAnsi="Verdana"/>
          <w:color w:val="000000"/>
          <w:sz w:val="20"/>
          <w:lang w:val="es-ES"/>
        </w:rPr>
        <w:t xml:space="preserve">Al </w:t>
      </w:r>
      <w:r>
        <w:rPr>
          <w:rFonts w:ascii="Verdana" w:eastAsia="Verdana" w:hAnsi="Verdana"/>
          <w:color w:val="000000"/>
          <w:sz w:val="18"/>
          <w:lang w:val="es-ES"/>
        </w:rPr>
        <w:t xml:space="preserve">31 </w:t>
      </w:r>
      <w:r>
        <w:rPr>
          <w:rFonts w:ascii="Verdana" w:eastAsia="Verdana" w:hAnsi="Verdana"/>
          <w:color w:val="000000"/>
          <w:sz w:val="20"/>
          <w:lang w:val="es-ES"/>
        </w:rPr>
        <w:t>de diciembre de 2019 y 2018, las Cuotas y Aportaciones de Seguridad Social se integran de la siguiente manera:</w:t>
      </w:r>
    </w:p>
    <w:p w:rsidR="00D04A9B" w:rsidRDefault="00E8466C">
      <w:pPr>
        <w:spacing w:before="221" w:after="24" w:line="216" w:lineRule="exact"/>
        <w:ind w:left="5544"/>
        <w:textAlignment w:val="baseline"/>
        <w:rPr>
          <w:rFonts w:ascii="Verdana" w:eastAsia="Verdana" w:hAnsi="Verdana"/>
          <w:b/>
          <w:color w:val="000000"/>
          <w:spacing w:val="-1"/>
          <w:sz w:val="18"/>
          <w:lang w:val="es-ES"/>
        </w:rPr>
      </w:pPr>
      <w:r>
        <w:pict>
          <v:line id="_x0000_s1263" style="position:absolute;left:0;text-align:left;z-index:251454464;mso-position-horizontal-relative:page;mso-position-vertical-relative:page" from="341.3pt,210.7pt" to="527.35pt,210.7pt" strokecolor="#050505" strokeweight=".95pt">
            <w10:wrap anchorx="page" anchory="page"/>
          </v:line>
        </w:pict>
      </w:r>
      <w:r>
        <w:rPr>
          <w:rFonts w:ascii="Verdana" w:eastAsia="Verdana" w:hAnsi="Verdana"/>
          <w:b/>
          <w:color w:val="000000"/>
          <w:spacing w:val="-1"/>
          <w:sz w:val="18"/>
          <w:lang w:val="es-ES"/>
        </w:rPr>
        <w:t>Cifras en miles de pesos</w:t>
      </w:r>
    </w:p>
    <w:p w:rsidR="00D04A9B" w:rsidRPr="00E8466C" w:rsidRDefault="00D04A9B">
      <w:pPr>
        <w:spacing w:before="221" w:after="24" w:line="216" w:lineRule="exact"/>
        <w:rPr>
          <w:lang w:val="es-MX"/>
        </w:rPr>
        <w:sectPr w:rsidR="00D04A9B" w:rsidRPr="00E8466C">
          <w:pgSz w:w="12240" w:h="15840"/>
          <w:pgMar w:top="0" w:right="1623" w:bottom="1012" w:left="1897" w:header="720" w:footer="720" w:gutter="0"/>
          <w:cols w:space="720"/>
        </w:sectPr>
      </w:pPr>
    </w:p>
    <w:p w:rsidR="00D04A9B" w:rsidRDefault="00E8466C">
      <w:pPr>
        <w:spacing w:line="215" w:lineRule="exact"/>
        <w:textAlignment w:val="baseline"/>
        <w:rPr>
          <w:rFonts w:ascii="Verdana" w:eastAsia="Verdana" w:hAnsi="Verdana"/>
          <w:b/>
          <w:color w:val="000000"/>
          <w:spacing w:val="2"/>
          <w:sz w:val="18"/>
          <w:lang w:val="es-ES"/>
        </w:rPr>
      </w:pPr>
      <w:r>
        <w:rPr>
          <w:rFonts w:ascii="Verdana" w:eastAsia="Verdana" w:hAnsi="Verdana"/>
          <w:b/>
          <w:color w:val="000000"/>
          <w:spacing w:val="2"/>
          <w:sz w:val="18"/>
          <w:lang w:val="es-ES"/>
        </w:rPr>
        <w:lastRenderedPageBreak/>
        <w:t>Concepto</w:t>
      </w:r>
    </w:p>
    <w:p w:rsidR="00D04A9B" w:rsidRDefault="00E8466C">
      <w:pPr>
        <w:spacing w:before="41" w:line="210" w:lineRule="exact"/>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Cuotas Obrero Patronales</w:t>
      </w:r>
    </w:p>
    <w:p w:rsidR="00D04A9B" w:rsidRDefault="00E8466C">
      <w:pPr>
        <w:spacing w:before="29" w:line="219" w:lineRule="exact"/>
        <w:textAlignment w:val="baseline"/>
        <w:rPr>
          <w:rFonts w:ascii="Verdana" w:eastAsia="Verdana" w:hAnsi="Verdana"/>
          <w:color w:val="000000"/>
          <w:sz w:val="18"/>
          <w:lang w:val="es-ES"/>
        </w:rPr>
      </w:pPr>
      <w:r>
        <w:rPr>
          <w:rFonts w:ascii="Verdana" w:eastAsia="Verdana" w:hAnsi="Verdana"/>
          <w:color w:val="000000"/>
          <w:sz w:val="18"/>
          <w:lang w:val="es-ES"/>
        </w:rPr>
        <w:t xml:space="preserve">Cuotas del Gobierno Federal </w:t>
      </w:r>
      <w:r>
        <w:rPr>
          <w:rFonts w:ascii="Verdana" w:eastAsia="Verdana" w:hAnsi="Verdana"/>
          <w:b/>
          <w:color w:val="000000"/>
          <w:sz w:val="18"/>
          <w:lang w:val="es-ES"/>
        </w:rPr>
        <w:t>(3.1.a)</w:t>
      </w:r>
    </w:p>
    <w:p w:rsidR="00D04A9B" w:rsidRDefault="00E8466C">
      <w:pPr>
        <w:spacing w:before="36" w:line="219" w:lineRule="exact"/>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Cuotas para la Seguridad Social</w:t>
      </w:r>
    </w:p>
    <w:p w:rsidR="00D04A9B" w:rsidRDefault="00E8466C">
      <w:pPr>
        <w:spacing w:line="235" w:lineRule="exact"/>
        <w:textAlignment w:val="baseline"/>
        <w:rPr>
          <w:rFonts w:ascii="Verdana" w:eastAsia="Verdana" w:hAnsi="Verdana"/>
          <w:color w:val="000000"/>
          <w:spacing w:val="23"/>
          <w:sz w:val="18"/>
          <w:lang w:val="es-ES"/>
        </w:rPr>
      </w:pPr>
      <w:r>
        <w:rPr>
          <w:rFonts w:ascii="Verdana" w:eastAsia="Verdana" w:hAnsi="Verdana"/>
          <w:color w:val="000000"/>
          <w:spacing w:val="23"/>
          <w:sz w:val="18"/>
          <w:lang w:val="es-ES"/>
        </w:rPr>
        <w:t>Accesorios de Cuotas y Aportaciones de</w:t>
      </w:r>
    </w:p>
    <w:p w:rsidR="00D04A9B" w:rsidRDefault="00E8466C">
      <w:pPr>
        <w:spacing w:before="18" w:line="217" w:lineRule="exact"/>
        <w:textAlignment w:val="baseline"/>
        <w:rPr>
          <w:rFonts w:ascii="Verdana" w:eastAsia="Verdana" w:hAnsi="Verdana"/>
          <w:color w:val="000000"/>
          <w:spacing w:val="-3"/>
          <w:sz w:val="18"/>
          <w:lang w:val="es-ES"/>
        </w:rPr>
      </w:pPr>
      <w:r>
        <w:rPr>
          <w:rFonts w:ascii="Verdana" w:eastAsia="Verdana" w:hAnsi="Verdana"/>
          <w:color w:val="000000"/>
          <w:spacing w:val="-3"/>
          <w:sz w:val="18"/>
          <w:lang w:val="es-ES"/>
        </w:rPr>
        <w:t xml:space="preserve">Seguridad Social </w:t>
      </w:r>
      <w:r>
        <w:rPr>
          <w:rFonts w:ascii="Verdana" w:eastAsia="Verdana" w:hAnsi="Verdana"/>
          <w:b/>
          <w:color w:val="000000"/>
          <w:spacing w:val="-3"/>
          <w:sz w:val="18"/>
          <w:lang w:val="es-ES"/>
        </w:rPr>
        <w:t>(3.1.b)</w:t>
      </w:r>
    </w:p>
    <w:p w:rsidR="00D04A9B" w:rsidRDefault="00E8466C">
      <w:pPr>
        <w:spacing w:before="35" w:line="219" w:lineRule="exact"/>
        <w:textAlignment w:val="baseline"/>
        <w:rPr>
          <w:rFonts w:ascii="Verdana" w:eastAsia="Verdana" w:hAnsi="Verdana"/>
          <w:b/>
          <w:color w:val="000000"/>
          <w:spacing w:val="6"/>
          <w:sz w:val="18"/>
          <w:lang w:val="es-ES"/>
        </w:rPr>
      </w:pPr>
      <w:r>
        <w:rPr>
          <w:rFonts w:ascii="Verdana" w:eastAsia="Verdana" w:hAnsi="Verdana"/>
          <w:b/>
          <w:color w:val="000000"/>
          <w:spacing w:val="6"/>
          <w:sz w:val="18"/>
          <w:lang w:val="es-ES"/>
        </w:rPr>
        <w:t>Total Cuotas y Aportaciones de Seguridad</w:t>
      </w:r>
    </w:p>
    <w:p w:rsidR="00D04A9B" w:rsidRDefault="00E8466C">
      <w:pPr>
        <w:spacing w:before="10" w:line="206" w:lineRule="exact"/>
        <w:textAlignment w:val="baseline"/>
        <w:rPr>
          <w:rFonts w:ascii="Verdana" w:eastAsia="Verdana" w:hAnsi="Verdana"/>
          <w:b/>
          <w:color w:val="000000"/>
          <w:spacing w:val="-3"/>
          <w:sz w:val="18"/>
          <w:lang w:val="es-ES"/>
        </w:rPr>
      </w:pPr>
      <w:r>
        <w:rPr>
          <w:rFonts w:ascii="Verdana" w:eastAsia="Verdana" w:hAnsi="Verdana"/>
          <w:b/>
          <w:color w:val="000000"/>
          <w:spacing w:val="-3"/>
          <w:sz w:val="18"/>
          <w:lang w:val="es-ES"/>
        </w:rPr>
        <w:t>Social</w:t>
      </w:r>
    </w:p>
    <w:p w:rsidR="00D04A9B" w:rsidRDefault="00E8466C">
      <w:pPr>
        <w:tabs>
          <w:tab w:val="left" w:pos="2520"/>
        </w:tabs>
        <w:spacing w:after="14" w:line="210" w:lineRule="exact"/>
        <w:ind w:left="648"/>
        <w:textAlignment w:val="baseline"/>
        <w:rPr>
          <w:rFonts w:ascii="Verdana" w:eastAsia="Verdana" w:hAnsi="Verdana"/>
          <w:b/>
          <w:color w:val="000000"/>
          <w:sz w:val="18"/>
          <w:lang w:val="es-ES"/>
        </w:rPr>
      </w:pPr>
      <w:r w:rsidRPr="00E8466C">
        <w:rPr>
          <w:lang w:val="es-MX"/>
        </w:rPr>
        <w:br w:type="column"/>
      </w:r>
      <w:r>
        <w:rPr>
          <w:rFonts w:ascii="Verdana" w:eastAsia="Verdana" w:hAnsi="Verdana"/>
          <w:b/>
          <w:color w:val="000000"/>
          <w:sz w:val="18"/>
          <w:lang w:val="es-ES"/>
        </w:rPr>
        <w:lastRenderedPageBreak/>
        <w:t>2019</w:t>
      </w:r>
      <w:r>
        <w:rPr>
          <w:rFonts w:ascii="Verdana" w:eastAsia="Verdana" w:hAnsi="Verdana"/>
          <w:b/>
          <w:color w:val="000000"/>
          <w:sz w:val="18"/>
          <w:lang w:val="es-ES"/>
        </w:rPr>
        <w:tab/>
        <w:t>2018</w:t>
      </w:r>
    </w:p>
    <w:p w:rsidR="00D04A9B" w:rsidRDefault="00E8466C">
      <w:pPr>
        <w:spacing w:before="32" w:line="210" w:lineRule="exact"/>
        <w:ind w:left="144"/>
        <w:textAlignment w:val="baseline"/>
        <w:rPr>
          <w:rFonts w:ascii="Verdana" w:eastAsia="Verdana" w:hAnsi="Verdana"/>
          <w:color w:val="000000"/>
          <w:spacing w:val="10"/>
          <w:sz w:val="18"/>
          <w:lang w:val="es-ES"/>
        </w:rPr>
      </w:pPr>
      <w:r>
        <w:pict>
          <v:line id="_x0000_s1262" style="position:absolute;left:0;text-align:left;z-index:251455488;mso-position-horizontal-relative:page;mso-position-vertical-relative:page" from="341.3pt,223.45pt" to="527.1pt,223.45pt" strokecolor="#040404" strokeweight=".95pt">
            <w10:wrap anchorx="page" anchory="page"/>
          </v:line>
        </w:pict>
      </w:r>
      <w:r>
        <w:rPr>
          <w:rFonts w:ascii="Verdana" w:eastAsia="Verdana" w:hAnsi="Verdana"/>
          <w:color w:val="000000"/>
          <w:spacing w:val="10"/>
          <w:sz w:val="18"/>
          <w:lang w:val="es-ES"/>
        </w:rPr>
        <w:t>$ 357</w:t>
      </w:r>
      <w:proofErr w:type="gramStart"/>
      <w:r>
        <w:rPr>
          <w:rFonts w:ascii="Verdana" w:eastAsia="Verdana" w:hAnsi="Verdana"/>
          <w:color w:val="000000"/>
          <w:spacing w:val="10"/>
          <w:sz w:val="18"/>
          <w:lang w:val="es-ES"/>
        </w:rPr>
        <w:t>,607,367.1</w:t>
      </w:r>
      <w:proofErr w:type="gramEnd"/>
      <w:r>
        <w:rPr>
          <w:rFonts w:ascii="Verdana" w:eastAsia="Verdana" w:hAnsi="Verdana"/>
          <w:color w:val="000000"/>
          <w:spacing w:val="10"/>
          <w:sz w:val="18"/>
          <w:lang w:val="es-ES"/>
        </w:rPr>
        <w:t xml:space="preserve"> $ 327,750,188.4</w:t>
      </w:r>
    </w:p>
    <w:p w:rsidR="00D04A9B" w:rsidRDefault="00E8466C">
      <w:pPr>
        <w:tabs>
          <w:tab w:val="right" w:pos="3600"/>
        </w:tabs>
        <w:spacing w:before="29" w:line="210" w:lineRule="exact"/>
        <w:ind w:left="576"/>
        <w:textAlignment w:val="baseline"/>
        <w:rPr>
          <w:rFonts w:ascii="Verdana" w:eastAsia="Verdana" w:hAnsi="Verdana"/>
          <w:color w:val="000000"/>
          <w:sz w:val="18"/>
          <w:lang w:val="es-ES"/>
        </w:rPr>
      </w:pPr>
      <w:r>
        <w:rPr>
          <w:rFonts w:ascii="Verdana" w:eastAsia="Verdana" w:hAnsi="Verdana"/>
          <w:color w:val="000000"/>
          <w:sz w:val="18"/>
          <w:lang w:val="es-ES"/>
        </w:rPr>
        <w:t>102</w:t>
      </w:r>
      <w:proofErr w:type="gramStart"/>
      <w:r>
        <w:rPr>
          <w:rFonts w:ascii="Verdana" w:eastAsia="Verdana" w:hAnsi="Verdana"/>
          <w:color w:val="000000"/>
          <w:sz w:val="18"/>
          <w:lang w:val="es-ES"/>
        </w:rPr>
        <w:t>,040,163.2</w:t>
      </w:r>
      <w:proofErr w:type="gramEnd"/>
      <w:r>
        <w:rPr>
          <w:rFonts w:ascii="Verdana" w:eastAsia="Verdana" w:hAnsi="Verdana"/>
          <w:color w:val="000000"/>
          <w:sz w:val="18"/>
          <w:lang w:val="es-ES"/>
        </w:rPr>
        <w:tab/>
        <w:t>95,458,750.8</w:t>
      </w:r>
    </w:p>
    <w:p w:rsidR="00D04A9B" w:rsidRDefault="00E8466C">
      <w:pPr>
        <w:tabs>
          <w:tab w:val="right" w:pos="3672"/>
        </w:tabs>
        <w:spacing w:before="35" w:line="214" w:lineRule="exact"/>
        <w:ind w:left="432"/>
        <w:textAlignment w:val="baseline"/>
        <w:rPr>
          <w:rFonts w:ascii="Verdana" w:eastAsia="Verdana" w:hAnsi="Verdana"/>
          <w:b/>
          <w:color w:val="000000"/>
          <w:sz w:val="18"/>
          <w:lang w:val="es-ES"/>
        </w:rPr>
      </w:pPr>
      <w:r>
        <w:pict>
          <v:line id="_x0000_s1261" style="position:absolute;left:0;text-align:left;z-index:251456512;mso-position-horizontal-relative:page;mso-position-vertical-relative:page" from="341.3pt,248.15pt" to="527.1pt,248.15pt" strokecolor="#050505" strokeweight=".95pt">
            <w10:wrap anchorx="page" anchory="page"/>
          </v:line>
        </w:pict>
      </w:r>
      <w:r>
        <w:rPr>
          <w:rFonts w:ascii="Verdana" w:eastAsia="Verdana" w:hAnsi="Verdana"/>
          <w:b/>
          <w:color w:val="000000"/>
          <w:sz w:val="18"/>
          <w:lang w:val="es-ES"/>
        </w:rPr>
        <w:t>459</w:t>
      </w:r>
      <w:proofErr w:type="gramStart"/>
      <w:r>
        <w:rPr>
          <w:rFonts w:ascii="Verdana" w:eastAsia="Verdana" w:hAnsi="Verdana"/>
          <w:b/>
          <w:color w:val="000000"/>
          <w:sz w:val="18"/>
          <w:lang w:val="es-ES"/>
        </w:rPr>
        <w:t>,647,530.3</w:t>
      </w:r>
      <w:proofErr w:type="gramEnd"/>
      <w:r>
        <w:rPr>
          <w:rFonts w:ascii="Verdana" w:eastAsia="Verdana" w:hAnsi="Verdana"/>
          <w:b/>
          <w:color w:val="000000"/>
          <w:sz w:val="18"/>
          <w:lang w:val="es-ES"/>
        </w:rPr>
        <w:tab/>
        <w:t>423,208,939.2</w:t>
      </w:r>
    </w:p>
    <w:p w:rsidR="00D04A9B" w:rsidRDefault="00E8466C">
      <w:pPr>
        <w:spacing w:before="136" w:after="126" w:line="210" w:lineRule="exact"/>
        <w:ind w:left="720"/>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9</w:t>
      </w:r>
      <w:proofErr w:type="gramStart"/>
      <w:r>
        <w:rPr>
          <w:rFonts w:ascii="Verdana" w:eastAsia="Verdana" w:hAnsi="Verdana"/>
          <w:color w:val="000000"/>
          <w:spacing w:val="-6"/>
          <w:sz w:val="18"/>
          <w:lang w:val="es-ES"/>
        </w:rPr>
        <w:t>,505,426.2</w:t>
      </w:r>
      <w:proofErr w:type="gramEnd"/>
    </w:p>
    <w:p w:rsidR="00D04A9B" w:rsidRDefault="00E8466C">
      <w:pPr>
        <w:spacing w:before="146" w:after="97" w:line="214" w:lineRule="exact"/>
        <w:ind w:left="216"/>
        <w:textAlignment w:val="baseline"/>
        <w:rPr>
          <w:rFonts w:ascii="Verdana" w:eastAsia="Verdana" w:hAnsi="Verdana"/>
          <w:b/>
          <w:color w:val="000000"/>
          <w:sz w:val="18"/>
          <w:lang w:val="es-ES"/>
        </w:rPr>
      </w:pPr>
      <w:r>
        <w:pict>
          <v:line id="_x0000_s1260" style="position:absolute;left:0;text-align:left;z-index:251457536;mso-position-horizontal-relative:page;mso-position-vertical-relative:page" from="341.3pt,284.4pt" to="527.1pt,284.4pt" strokecolor="#050505" strokeweight=".95pt">
            <w10:wrap anchorx="page" anchory="page"/>
          </v:line>
        </w:pict>
      </w:r>
      <w:r>
        <w:rPr>
          <w:rFonts w:ascii="Verdana" w:eastAsia="Verdana" w:hAnsi="Verdana"/>
          <w:b/>
          <w:color w:val="000000"/>
          <w:sz w:val="18"/>
          <w:lang w:val="es-ES"/>
        </w:rPr>
        <w:t>$ 469</w:t>
      </w:r>
      <w:proofErr w:type="gramStart"/>
      <w:r>
        <w:rPr>
          <w:rFonts w:ascii="Verdana" w:eastAsia="Verdana" w:hAnsi="Verdana"/>
          <w:b/>
          <w:color w:val="000000"/>
          <w:sz w:val="18"/>
          <w:lang w:val="es-ES"/>
        </w:rPr>
        <w:t>,152,956.5</w:t>
      </w:r>
      <w:proofErr w:type="gramEnd"/>
      <w:r>
        <w:rPr>
          <w:rFonts w:ascii="Verdana" w:eastAsia="Verdana" w:hAnsi="Verdana"/>
          <w:b/>
          <w:color w:val="000000"/>
          <w:sz w:val="18"/>
          <w:lang w:val="es-ES"/>
        </w:rPr>
        <w:t xml:space="preserve"> $ 423,208,939.2</w:t>
      </w:r>
    </w:p>
    <w:p w:rsidR="00D04A9B" w:rsidRPr="00E8466C" w:rsidRDefault="00D04A9B">
      <w:pPr>
        <w:spacing w:before="146" w:after="97" w:line="214" w:lineRule="exact"/>
        <w:rPr>
          <w:lang w:val="es-MX"/>
        </w:rPr>
        <w:sectPr w:rsidR="00D04A9B" w:rsidRPr="00E8466C">
          <w:type w:val="continuous"/>
          <w:pgSz w:w="12240" w:h="15840"/>
          <w:pgMar w:top="0" w:right="1699" w:bottom="1012" w:left="2112" w:header="720" w:footer="720" w:gutter="0"/>
          <w:cols w:num="2" w:space="0" w:equalWidth="0">
            <w:col w:w="4642" w:space="72"/>
            <w:col w:w="3715" w:space="0"/>
          </w:cols>
        </w:sectPr>
      </w:pPr>
    </w:p>
    <w:p w:rsidR="00D04A9B" w:rsidRDefault="00E8466C">
      <w:pPr>
        <w:spacing w:before="431" w:line="257" w:lineRule="exact"/>
        <w:ind w:right="216"/>
        <w:jc w:val="both"/>
        <w:textAlignment w:val="baseline"/>
        <w:rPr>
          <w:rFonts w:ascii="Verdana" w:eastAsia="Verdana" w:hAnsi="Verdana"/>
          <w:color w:val="000000"/>
          <w:sz w:val="20"/>
          <w:lang w:val="es-ES"/>
        </w:rPr>
      </w:pPr>
      <w:r>
        <w:lastRenderedPageBreak/>
        <w:pict>
          <v:shape id="_x0000_s1259" type="#_x0000_t202" style="position:absolute;left:0;text-align:left;margin-left:5.6pt;margin-top:722.9pt;width:528.45pt;height:12pt;z-index:-251361280;mso-wrap-distance-left:0;mso-wrap-distance-right:0;mso-position-horizontal-relative:page;mso-position-vertical-relative:page" filled="f" stroked="f">
            <v:textbox inset="0,0,0,0">
              <w:txbxContent>
                <w:p w:rsidR="00D04A9B" w:rsidRDefault="00E8466C">
                  <w:pPr>
                    <w:tabs>
                      <w:tab w:val="left" w:pos="9432"/>
                    </w:tabs>
                    <w:spacing w:line="230" w:lineRule="exact"/>
                    <w:ind w:left="1872"/>
                    <w:textAlignment w:val="baseline"/>
                    <w:rPr>
                      <w:rFonts w:ascii="Verdana" w:eastAsia="Verdana" w:hAnsi="Verdana"/>
                      <w:color w:val="000000"/>
                      <w:spacing w:val="-2"/>
                      <w:sz w:val="18"/>
                      <w:lang w:val="es-ES"/>
                    </w:rPr>
                  </w:pPr>
                  <w:r>
                    <w:rPr>
                      <w:rFonts w:ascii="Verdana" w:eastAsia="Verdana" w:hAnsi="Verdana"/>
                      <w:color w:val="000000"/>
                      <w:spacing w:val="-2"/>
                      <w:sz w:val="18"/>
                      <w:lang w:val="es-ES"/>
                    </w:rPr>
                    <w:t>IMSS</w:t>
                  </w:r>
                  <w:r>
                    <w:rPr>
                      <w:rFonts w:ascii="Verdana" w:eastAsia="Verdana" w:hAnsi="Verdana"/>
                      <w:color w:val="000000"/>
                      <w:spacing w:val="-2"/>
                      <w:sz w:val="18"/>
                      <w:lang w:val="es-ES"/>
                    </w:rPr>
                    <w:tab/>
                    <w:t>Página 38</w:t>
                  </w:r>
                </w:p>
              </w:txbxContent>
            </v:textbox>
            <w10:wrap type="square" anchorx="page" anchory="page"/>
          </v:shape>
        </w:pict>
      </w:r>
      <w:r>
        <w:pict>
          <v:line id="_x0000_s1258" style="position:absolute;left:0;text-align:left;z-index:251458560;mso-position-horizontal-relative:page;mso-position-vertical-relative:page" from="340.55pt,309.35pt" to="526.85pt,309.35pt" strokecolor="#070707" strokeweight="1.9pt">
            <v:stroke linestyle="thinThin"/>
            <w10:wrap anchorx="page" anchory="page"/>
          </v:line>
        </w:pict>
      </w:r>
      <w:r>
        <w:rPr>
          <w:rFonts w:ascii="Verdana" w:eastAsia="Verdana" w:hAnsi="Verdana"/>
          <w:color w:val="000000"/>
          <w:sz w:val="20"/>
          <w:lang w:val="es-ES"/>
        </w:rPr>
        <w:t>Las Cuotas Obrero-Patronales se registran al cierre de cada mes, con base en los días cotizados por los trabajadores y los factores establecidos en la LSS, para cada ramo de seguro.</w:t>
      </w:r>
    </w:p>
    <w:p w:rsidR="00D04A9B" w:rsidRDefault="00E8466C">
      <w:pPr>
        <w:spacing w:before="198" w:line="257" w:lineRule="exact"/>
        <w:ind w:right="216"/>
        <w:jc w:val="both"/>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 xml:space="preserve">3.1.a) </w:t>
      </w:r>
      <w:r>
        <w:rPr>
          <w:rFonts w:ascii="Verdana" w:eastAsia="Verdana" w:hAnsi="Verdana"/>
          <w:color w:val="000000"/>
          <w:spacing w:val="3"/>
          <w:sz w:val="20"/>
          <w:lang w:val="es-ES"/>
        </w:rPr>
        <w:t>Los ingresos por Cuotas del Gobierno Federal se determinan al inicio del año con base en el Presupuesto de Egresos de la Federación (PEF). Mensualmente con base en los factores establecidos en la LSS, se registran los ingresos devengados, y al cierre de ca</w:t>
      </w:r>
      <w:r>
        <w:rPr>
          <w:rFonts w:ascii="Verdana" w:eastAsia="Verdana" w:hAnsi="Verdana"/>
          <w:color w:val="000000"/>
          <w:spacing w:val="3"/>
          <w:sz w:val="20"/>
          <w:lang w:val="es-ES"/>
        </w:rPr>
        <w:t>da ejercicio se determina la diferencia entre el PEF y los ingresos devengados. Al cierre del periodo de diciembre del ejercicio 2019, el Instituto reconoció una cuenta por cobrar al Gobierno Federal por $292,271.4 miles de pesos.</w:t>
      </w:r>
    </w:p>
    <w:p w:rsidR="00D04A9B" w:rsidRDefault="00E8466C">
      <w:pPr>
        <w:spacing w:before="205" w:line="257" w:lineRule="exact"/>
        <w:ind w:right="216"/>
        <w:jc w:val="both"/>
        <w:textAlignment w:val="baseline"/>
        <w:rPr>
          <w:rFonts w:ascii="Verdana" w:eastAsia="Verdana" w:hAnsi="Verdana"/>
          <w:b/>
          <w:color w:val="000000"/>
          <w:sz w:val="20"/>
          <w:lang w:val="es-ES"/>
        </w:rPr>
      </w:pPr>
      <w:r>
        <w:rPr>
          <w:rFonts w:ascii="Verdana" w:eastAsia="Verdana" w:hAnsi="Verdana"/>
          <w:b/>
          <w:color w:val="000000"/>
          <w:sz w:val="20"/>
          <w:lang w:val="es-ES"/>
        </w:rPr>
        <w:t xml:space="preserve">3.1.b) </w:t>
      </w:r>
      <w:r>
        <w:rPr>
          <w:rFonts w:ascii="Verdana" w:eastAsia="Verdana" w:hAnsi="Verdana"/>
          <w:color w:val="000000"/>
          <w:sz w:val="20"/>
          <w:lang w:val="es-ES"/>
        </w:rPr>
        <w:t xml:space="preserve">Para el ejercicio </w:t>
      </w:r>
      <w:r>
        <w:rPr>
          <w:rFonts w:ascii="Verdana" w:eastAsia="Verdana" w:hAnsi="Verdana"/>
          <w:color w:val="000000"/>
          <w:sz w:val="20"/>
          <w:lang w:val="es-ES"/>
        </w:rPr>
        <w:t>2019, los Accesorios de Cuotas y Aportaciones de Seguridad Social se incluyeron dentro de los ingresos por Cuotas y Aportaciones de Seguridad Social, en cumplimiento a lo establecido en el MCGSPF, durante 2018 se incluían en el rubro Otros Ingresos y Benef</w:t>
      </w:r>
      <w:r>
        <w:rPr>
          <w:rFonts w:ascii="Verdana" w:eastAsia="Verdana" w:hAnsi="Verdana"/>
          <w:color w:val="000000"/>
          <w:sz w:val="20"/>
          <w:lang w:val="es-ES"/>
        </w:rPr>
        <w:t>icios Varios.</w:t>
      </w:r>
    </w:p>
    <w:p w:rsidR="00D04A9B" w:rsidRDefault="00E8466C">
      <w:pPr>
        <w:spacing w:before="192" w:line="257" w:lineRule="exact"/>
        <w:ind w:right="216"/>
        <w:jc w:val="both"/>
        <w:textAlignment w:val="baseline"/>
        <w:rPr>
          <w:rFonts w:ascii="Verdana" w:eastAsia="Verdana" w:hAnsi="Verdana"/>
          <w:b/>
          <w:color w:val="000000"/>
          <w:sz w:val="20"/>
          <w:lang w:val="es-ES"/>
        </w:rPr>
      </w:pPr>
      <w:r>
        <w:rPr>
          <w:rFonts w:ascii="Verdana" w:eastAsia="Verdana" w:hAnsi="Verdana"/>
          <w:b/>
          <w:color w:val="000000"/>
          <w:sz w:val="20"/>
          <w:lang w:val="es-ES"/>
        </w:rPr>
        <w:t xml:space="preserve">3.2 </w:t>
      </w:r>
      <w:r>
        <w:rPr>
          <w:rFonts w:ascii="Verdana" w:eastAsia="Verdana" w:hAnsi="Verdana"/>
          <w:color w:val="000000"/>
          <w:sz w:val="20"/>
          <w:lang w:val="es-ES"/>
        </w:rPr>
        <w:t>Los Ingresos por Venta de Bienes y Prestación de Servicios al 31 de diciembre de 2019 y 2018, se integran de la siguiente manera:</w:t>
      </w:r>
    </w:p>
    <w:p w:rsidR="00D04A9B" w:rsidRDefault="00E8466C">
      <w:pPr>
        <w:spacing w:before="239" w:after="28" w:line="217" w:lineRule="exact"/>
        <w:ind w:left="5544"/>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Cifras en miles de pesos</w:t>
      </w:r>
    </w:p>
    <w:p w:rsidR="00D04A9B" w:rsidRDefault="00E8466C">
      <w:pPr>
        <w:tabs>
          <w:tab w:val="left" w:pos="5544"/>
          <w:tab w:val="left" w:pos="7344"/>
        </w:tabs>
        <w:spacing w:before="23" w:line="216" w:lineRule="exact"/>
        <w:ind w:left="144"/>
        <w:textAlignment w:val="baseline"/>
        <w:rPr>
          <w:rFonts w:ascii="Verdana" w:eastAsia="Verdana" w:hAnsi="Verdana"/>
          <w:b/>
          <w:color w:val="000000"/>
          <w:spacing w:val="36"/>
          <w:sz w:val="18"/>
          <w:lang w:val="es-ES"/>
        </w:rPr>
      </w:pPr>
      <w:r>
        <w:pict>
          <v:line id="_x0000_s1257" style="position:absolute;left:0;text-align:left;z-index:251459584;mso-position-horizontal-relative:page;mso-position-vertical-relative:page" from="341.3pt,588.95pt" to="534.1pt,588.95pt" strokecolor="#050505" strokeweight=".7pt">
            <w10:wrap anchorx="page" anchory="page"/>
          </v:line>
        </w:pict>
      </w:r>
      <w:r>
        <w:rPr>
          <w:rFonts w:ascii="Verdana" w:eastAsia="Verdana" w:hAnsi="Verdana"/>
          <w:b/>
          <w:color w:val="000000"/>
          <w:spacing w:val="36"/>
          <w:sz w:val="18"/>
          <w:lang w:val="es-ES"/>
        </w:rPr>
        <w:t>Concepto</w:t>
      </w:r>
      <w:r>
        <w:rPr>
          <w:rFonts w:ascii="Verdana" w:eastAsia="Verdana" w:hAnsi="Verdana"/>
          <w:b/>
          <w:color w:val="000000"/>
          <w:spacing w:val="36"/>
          <w:sz w:val="18"/>
          <w:lang w:val="es-ES"/>
        </w:rPr>
        <w:tab/>
      </w:r>
      <w:r>
        <w:rPr>
          <w:rFonts w:ascii="Verdana" w:eastAsia="Verdana" w:hAnsi="Verdana"/>
          <w:b/>
          <w:color w:val="000000"/>
          <w:spacing w:val="36"/>
          <w:sz w:val="18"/>
          <w:u w:val="single"/>
          <w:lang w:val="es-ES"/>
        </w:rPr>
        <w:t>2019</w:t>
      </w:r>
      <w:r>
        <w:rPr>
          <w:rFonts w:ascii="Verdana" w:eastAsia="Verdana" w:hAnsi="Verdana"/>
          <w:b/>
          <w:color w:val="000000"/>
          <w:spacing w:val="36"/>
          <w:sz w:val="18"/>
          <w:u w:val="single"/>
          <w:lang w:val="es-ES"/>
        </w:rPr>
        <w:tab/>
        <w:t xml:space="preserve">2018 </w:t>
      </w:r>
    </w:p>
    <w:p w:rsidR="00D04A9B" w:rsidRDefault="00E8466C">
      <w:pPr>
        <w:tabs>
          <w:tab w:val="left" w:pos="5040"/>
          <w:tab w:val="decimal" w:pos="6408"/>
          <w:tab w:val="left" w:pos="7128"/>
          <w:tab w:val="decimal" w:pos="8496"/>
        </w:tabs>
        <w:spacing w:before="39" w:line="210" w:lineRule="exact"/>
        <w:ind w:left="144"/>
        <w:textAlignment w:val="baseline"/>
        <w:rPr>
          <w:rFonts w:ascii="Verdana" w:eastAsia="Verdana" w:hAnsi="Verdana"/>
          <w:color w:val="000000"/>
          <w:sz w:val="18"/>
          <w:lang w:val="es-ES"/>
        </w:rPr>
      </w:pPr>
      <w:r>
        <w:rPr>
          <w:rFonts w:ascii="Verdana" w:eastAsia="Verdana" w:hAnsi="Verdana"/>
          <w:color w:val="000000"/>
          <w:sz w:val="18"/>
          <w:lang w:val="es-ES"/>
        </w:rPr>
        <w:t>Tiendas</w:t>
      </w:r>
      <w:r>
        <w:rPr>
          <w:rFonts w:ascii="Verdana" w:eastAsia="Verdana" w:hAnsi="Verdana"/>
          <w:color w:val="000000"/>
          <w:sz w:val="18"/>
          <w:lang w:val="es-ES"/>
        </w:rPr>
        <w:tab/>
        <w:t>$</w:t>
      </w:r>
      <w:r>
        <w:rPr>
          <w:rFonts w:ascii="Verdana" w:eastAsia="Verdana" w:hAnsi="Verdana"/>
          <w:color w:val="000000"/>
          <w:sz w:val="18"/>
          <w:lang w:val="es-ES"/>
        </w:rPr>
        <w:tab/>
        <w:t>1</w:t>
      </w:r>
      <w:proofErr w:type="gramStart"/>
      <w:r>
        <w:rPr>
          <w:rFonts w:ascii="Verdana" w:eastAsia="Verdana" w:hAnsi="Verdana"/>
          <w:color w:val="000000"/>
          <w:sz w:val="18"/>
          <w:lang w:val="es-ES"/>
        </w:rPr>
        <w:t>,017,707.2</w:t>
      </w:r>
      <w:proofErr w:type="gramEnd"/>
      <w:r>
        <w:rPr>
          <w:rFonts w:ascii="Verdana" w:eastAsia="Verdana" w:hAnsi="Verdana"/>
          <w:color w:val="000000"/>
          <w:sz w:val="18"/>
          <w:lang w:val="es-ES"/>
        </w:rPr>
        <w:tab/>
        <w:t>$</w:t>
      </w:r>
      <w:r>
        <w:rPr>
          <w:rFonts w:ascii="Verdana" w:eastAsia="Verdana" w:hAnsi="Verdana"/>
          <w:color w:val="000000"/>
          <w:sz w:val="18"/>
          <w:lang w:val="es-ES"/>
        </w:rPr>
        <w:tab/>
        <w:t>1,038,736.3</w:t>
      </w:r>
    </w:p>
    <w:p w:rsidR="00D04A9B" w:rsidRDefault="00E8466C">
      <w:pPr>
        <w:tabs>
          <w:tab w:val="decimal" w:pos="6408"/>
          <w:tab w:val="decimal" w:pos="8496"/>
        </w:tabs>
        <w:spacing w:after="34" w:line="235" w:lineRule="exact"/>
        <w:ind w:left="144"/>
        <w:textAlignment w:val="baseline"/>
        <w:rPr>
          <w:rFonts w:ascii="Verdana" w:eastAsia="Verdana" w:hAnsi="Verdana"/>
          <w:color w:val="000000"/>
          <w:sz w:val="18"/>
          <w:lang w:val="es-ES"/>
        </w:rPr>
      </w:pPr>
      <w:r>
        <w:rPr>
          <w:rFonts w:ascii="Verdana" w:eastAsia="Verdana" w:hAnsi="Verdana"/>
          <w:color w:val="000000"/>
          <w:sz w:val="18"/>
          <w:lang w:val="es-ES"/>
        </w:rPr>
        <w:t>Centros Vacacionales</w:t>
      </w:r>
      <w:r>
        <w:rPr>
          <w:rFonts w:ascii="Verdana" w:eastAsia="Verdana" w:hAnsi="Verdana"/>
          <w:color w:val="000000"/>
          <w:sz w:val="18"/>
          <w:lang w:val="es-ES"/>
        </w:rPr>
        <w:tab/>
      </w:r>
      <w:r>
        <w:rPr>
          <w:rFonts w:ascii="Verdana" w:eastAsia="Verdana" w:hAnsi="Verdana"/>
          <w:color w:val="000000"/>
          <w:sz w:val="18"/>
          <w:lang w:val="es-ES"/>
        </w:rPr>
        <w:t>282,628.7</w:t>
      </w:r>
      <w:r>
        <w:rPr>
          <w:rFonts w:ascii="Verdana" w:eastAsia="Verdana" w:hAnsi="Verdana"/>
          <w:color w:val="000000"/>
          <w:sz w:val="18"/>
          <w:lang w:val="es-ES"/>
        </w:rPr>
        <w:tab/>
        <w:t>292,670.0</w:t>
      </w:r>
    </w:p>
    <w:p w:rsidR="00D04A9B" w:rsidRDefault="00E8466C">
      <w:pPr>
        <w:rPr>
          <w:sz w:val="2"/>
        </w:rPr>
      </w:pPr>
      <w:r>
        <w:pict>
          <v:line id="_x0000_s1256" style="position:absolute;z-index:251460608;mso-position-horizontal-relative:page;mso-position-vertical-relative:page" from="340.55pt,673.9pt" to="534.1pt,673.9pt" strokecolor="#0c0c0c" strokeweight="1.7pt">
            <v:stroke linestyle="thinThin"/>
            <w10:wrap anchorx="page" anchory="page"/>
          </v:line>
        </w:pict>
      </w:r>
      <w:r>
        <w:pict>
          <v:line id="_x0000_s1255" style="position:absolute;z-index:251461632;mso-position-horizontal-relative:page;mso-position-vertical-relative:page" from="97.85pt,719.5pt" to="525.15pt,719.5pt" strokecolor="#160c0b" strokeweight="4.1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4869"/>
        <w:gridCol w:w="3855"/>
      </w:tblGrid>
      <w:tr w:rsidR="00D04A9B">
        <w:tblPrEx>
          <w:tblCellMar>
            <w:top w:w="0" w:type="dxa"/>
            <w:bottom w:w="0" w:type="dxa"/>
          </w:tblCellMar>
        </w:tblPrEx>
        <w:trPr>
          <w:trHeight w:hRule="exact" w:val="439"/>
        </w:trPr>
        <w:tc>
          <w:tcPr>
            <w:tcW w:w="4869" w:type="dxa"/>
            <w:vMerge w:val="restart"/>
            <w:tcBorders>
              <w:top w:val="none" w:sz="0" w:space="0" w:color="000000"/>
              <w:left w:val="none" w:sz="0" w:space="0" w:color="000000"/>
              <w:bottom w:val="single" w:sz="0" w:space="0" w:color="000000"/>
              <w:right w:val="none" w:sz="0" w:space="0" w:color="000000"/>
            </w:tcBorders>
          </w:tcPr>
          <w:p w:rsidR="00D04A9B" w:rsidRDefault="00E8466C">
            <w:pPr>
              <w:spacing w:line="202" w:lineRule="exact"/>
              <w:ind w:left="144"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Otros Ingresos por Atención Médica a no </w:t>
            </w:r>
            <w:proofErr w:type="spellStart"/>
            <w:r>
              <w:rPr>
                <w:rFonts w:ascii="Verdana" w:eastAsia="Verdana" w:hAnsi="Verdana"/>
                <w:color w:val="000000"/>
                <w:sz w:val="18"/>
                <w:lang w:val="es-ES"/>
              </w:rPr>
              <w:t>Derechoha</w:t>
            </w:r>
            <w:proofErr w:type="spellEnd"/>
            <w:r>
              <w:rPr>
                <w:rFonts w:ascii="Verdana" w:eastAsia="Verdana" w:hAnsi="Verdana"/>
                <w:color w:val="000000"/>
                <w:sz w:val="18"/>
                <w:lang w:val="es-ES"/>
              </w:rPr>
              <w:t xml:space="preserve"> </w:t>
            </w:r>
            <w:proofErr w:type="spellStart"/>
            <w:r>
              <w:rPr>
                <w:rFonts w:ascii="Verdana" w:eastAsia="Verdana" w:hAnsi="Verdana"/>
                <w:color w:val="000000"/>
                <w:sz w:val="18"/>
                <w:lang w:val="es-ES"/>
              </w:rPr>
              <w:t>bientes</w:t>
            </w:r>
            <w:proofErr w:type="spellEnd"/>
          </w:p>
          <w:p w:rsidR="00D04A9B" w:rsidRDefault="00E8466C">
            <w:pPr>
              <w:spacing w:before="12" w:after="9" w:line="236" w:lineRule="exact"/>
              <w:ind w:left="144" w:right="72"/>
              <w:jc w:val="both"/>
              <w:textAlignment w:val="baseline"/>
              <w:rPr>
                <w:rFonts w:ascii="Verdana" w:eastAsia="Verdana" w:hAnsi="Verdana"/>
                <w:b/>
                <w:color w:val="000000"/>
                <w:sz w:val="18"/>
                <w:lang w:val="es-ES"/>
              </w:rPr>
            </w:pPr>
            <w:r>
              <w:rPr>
                <w:rFonts w:ascii="Verdana" w:eastAsia="Verdana" w:hAnsi="Verdana"/>
                <w:b/>
                <w:color w:val="000000"/>
                <w:sz w:val="18"/>
                <w:lang w:val="es-ES"/>
              </w:rPr>
              <w:t>Total Ingresos por Venta de Bienes y Prestación de Servicios</w:t>
            </w:r>
          </w:p>
        </w:tc>
        <w:tc>
          <w:tcPr>
            <w:tcW w:w="3855" w:type="dxa"/>
            <w:tcBorders>
              <w:top w:val="single" w:sz="4" w:space="0" w:color="0E0E0E"/>
              <w:left w:val="none" w:sz="0" w:space="0" w:color="000000"/>
              <w:bottom w:val="single" w:sz="4" w:space="0" w:color="0E0E0E"/>
              <w:right w:val="none" w:sz="0" w:space="0" w:color="000000"/>
            </w:tcBorders>
            <w:vAlign w:val="center"/>
          </w:tcPr>
          <w:p w:rsidR="00D04A9B" w:rsidRDefault="00E8466C">
            <w:pPr>
              <w:spacing w:before="86" w:after="140" w:line="210" w:lineRule="exact"/>
              <w:ind w:right="2148"/>
              <w:jc w:val="right"/>
              <w:textAlignment w:val="baseline"/>
              <w:rPr>
                <w:rFonts w:ascii="Verdana" w:eastAsia="Verdana" w:hAnsi="Verdana"/>
                <w:color w:val="000000"/>
                <w:sz w:val="18"/>
                <w:lang w:val="es-ES"/>
              </w:rPr>
            </w:pPr>
            <w:r>
              <w:rPr>
                <w:rFonts w:ascii="Verdana" w:eastAsia="Verdana" w:hAnsi="Verdana"/>
                <w:color w:val="000000"/>
                <w:sz w:val="18"/>
                <w:lang w:val="es-ES"/>
              </w:rPr>
              <w:t>23,589.1</w:t>
            </w:r>
          </w:p>
        </w:tc>
      </w:tr>
      <w:tr w:rsidR="00D04A9B">
        <w:tblPrEx>
          <w:tblCellMar>
            <w:top w:w="0" w:type="dxa"/>
            <w:bottom w:w="0" w:type="dxa"/>
          </w:tblCellMar>
        </w:tblPrEx>
        <w:trPr>
          <w:trHeight w:hRule="exact" w:val="469"/>
        </w:trPr>
        <w:tc>
          <w:tcPr>
            <w:tcW w:w="4869" w:type="dxa"/>
            <w:vMerge/>
            <w:tcBorders>
              <w:top w:val="single" w:sz="0" w:space="0" w:color="000000"/>
              <w:left w:val="none" w:sz="0" w:space="0" w:color="000000"/>
              <w:bottom w:val="none" w:sz="0" w:space="0" w:color="000000"/>
              <w:right w:val="none" w:sz="0" w:space="0" w:color="000000"/>
            </w:tcBorders>
          </w:tcPr>
          <w:p w:rsidR="00D04A9B" w:rsidRDefault="00D04A9B"/>
        </w:tc>
        <w:tc>
          <w:tcPr>
            <w:tcW w:w="3855" w:type="dxa"/>
            <w:tcBorders>
              <w:top w:val="single" w:sz="4" w:space="0" w:color="0E0E0E"/>
              <w:left w:val="none" w:sz="0" w:space="0" w:color="000000"/>
              <w:bottom w:val="none" w:sz="0" w:space="0" w:color="000000"/>
              <w:right w:val="none" w:sz="0" w:space="0" w:color="000000"/>
            </w:tcBorders>
            <w:vAlign w:val="center"/>
          </w:tcPr>
          <w:p w:rsidR="00D04A9B" w:rsidRDefault="00E8466C">
            <w:pPr>
              <w:tabs>
                <w:tab w:val="right" w:pos="3744"/>
              </w:tabs>
              <w:spacing w:before="126" w:after="118" w:line="214" w:lineRule="exact"/>
              <w:ind w:right="78"/>
              <w:jc w:val="right"/>
              <w:textAlignment w:val="baseline"/>
              <w:rPr>
                <w:rFonts w:ascii="Verdana" w:eastAsia="Verdana" w:hAnsi="Verdana"/>
                <w:b/>
                <w:color w:val="000000"/>
                <w:sz w:val="18"/>
                <w:lang w:val="es-ES"/>
              </w:rPr>
            </w:pPr>
            <w:r>
              <w:rPr>
                <w:rFonts w:ascii="Verdana" w:eastAsia="Verdana" w:hAnsi="Verdana"/>
                <w:b/>
                <w:color w:val="000000"/>
                <w:sz w:val="18"/>
                <w:lang w:val="es-ES"/>
              </w:rPr>
              <w:t>$ 1,323,925.0</w:t>
            </w:r>
            <w:r>
              <w:rPr>
                <w:rFonts w:ascii="Verdana" w:eastAsia="Verdana" w:hAnsi="Verdana"/>
                <w:b/>
                <w:color w:val="000000"/>
                <w:sz w:val="18"/>
                <w:lang w:val="es-ES"/>
              </w:rPr>
              <w:tab/>
              <w:t>$ 1,331,406.3</w:t>
            </w:r>
          </w:p>
        </w:tc>
      </w:tr>
    </w:tbl>
    <w:p w:rsidR="00D04A9B" w:rsidRDefault="00D04A9B">
      <w:pPr>
        <w:sectPr w:rsidR="00D04A9B">
          <w:type w:val="continuous"/>
          <w:pgSz w:w="12240" w:h="15840"/>
          <w:pgMar w:top="0" w:right="1559" w:bottom="1012" w:left="1957" w:header="720" w:footer="720" w:gutter="0"/>
          <w:cols w:space="720"/>
        </w:sectPr>
      </w:pPr>
    </w:p>
    <w:p w:rsidR="00D04A9B" w:rsidRDefault="00E8466C">
      <w:pPr>
        <w:spacing w:before="1052" w:line="330" w:lineRule="exact"/>
        <w:jc w:val="center"/>
        <w:textAlignment w:val="baseline"/>
        <w:rPr>
          <w:rFonts w:eastAsia="Times New Roman"/>
          <w:color w:val="000000"/>
          <w:spacing w:val="10"/>
          <w:sz w:val="29"/>
          <w:lang w:val="es-ES"/>
        </w:rPr>
      </w:pPr>
      <w:r>
        <w:lastRenderedPageBreak/>
        <w:pict>
          <v:line id="_x0000_s1254" style="position:absolute;left:0;text-align:left;z-index:251462656;mso-position-horizontal-relative:page;mso-position-vertical-relative:page" from="7.45pt,0" to="7.45pt,792.05pt" strokecolor="#0000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41" w:line="201" w:lineRule="exact"/>
        <w:textAlignment w:val="baseline"/>
        <w:rPr>
          <w:rFonts w:ascii="Arial" w:eastAsia="Arial" w:hAnsi="Arial"/>
          <w:color w:val="000000"/>
          <w:sz w:val="19"/>
          <w:lang w:val="es-ES"/>
        </w:rPr>
      </w:pPr>
      <w:r>
        <w:pict>
          <v:line id="_x0000_s1253" style="position:absolute;z-index:251463680;mso-position-horizontal-relative:page;mso-position-vertical-relative:page" from="98.25pt,71.75pt" to="524.95pt,71.75pt" strokecolor="#4c040b"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8" w:line="199" w:lineRule="exact"/>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p w:rsidR="00D04A9B" w:rsidRDefault="00E8466C">
      <w:pPr>
        <w:spacing w:before="274" w:after="100" w:line="258" w:lineRule="exact"/>
        <w:ind w:right="216"/>
        <w:textAlignment w:val="baseline"/>
        <w:rPr>
          <w:rFonts w:ascii="Arial" w:eastAsia="Arial" w:hAnsi="Arial"/>
          <w:b/>
          <w:color w:val="000000"/>
          <w:spacing w:val="14"/>
          <w:lang w:val="es-ES"/>
        </w:rPr>
      </w:pPr>
      <w:r>
        <w:rPr>
          <w:rFonts w:ascii="Arial" w:eastAsia="Arial" w:hAnsi="Arial"/>
          <w:b/>
          <w:color w:val="000000"/>
          <w:spacing w:val="14"/>
          <w:lang w:val="es-ES"/>
        </w:rPr>
        <w:t xml:space="preserve">3.3 </w:t>
      </w:r>
      <w:r>
        <w:rPr>
          <w:rFonts w:ascii="Arial" w:eastAsia="Arial" w:hAnsi="Arial"/>
          <w:color w:val="000000"/>
          <w:spacing w:val="14"/>
          <w:sz w:val="19"/>
          <w:lang w:val="es-ES"/>
        </w:rPr>
        <w:t>Al 31 de diciembre de 2019 y 2018, el rubro de Otros Ingresos y Beneficios Varios se integran de la siguiente manera:</w:t>
      </w:r>
    </w:p>
    <w:tbl>
      <w:tblPr>
        <w:tblW w:w="0" w:type="auto"/>
        <w:tblInd w:w="144" w:type="dxa"/>
        <w:tblLayout w:type="fixed"/>
        <w:tblCellMar>
          <w:left w:w="0" w:type="dxa"/>
          <w:right w:w="0" w:type="dxa"/>
        </w:tblCellMar>
        <w:tblLook w:val="0000" w:firstRow="0" w:lastRow="0" w:firstColumn="0" w:lastColumn="0" w:noHBand="0" w:noVBand="0"/>
      </w:tblPr>
      <w:tblGrid>
        <w:gridCol w:w="4856"/>
        <w:gridCol w:w="1925"/>
        <w:gridCol w:w="1799"/>
      </w:tblGrid>
      <w:tr w:rsidR="00D04A9B" w:rsidRPr="00E8466C">
        <w:tblPrEx>
          <w:tblCellMar>
            <w:top w:w="0" w:type="dxa"/>
            <w:bottom w:w="0" w:type="dxa"/>
          </w:tblCellMar>
        </w:tblPrEx>
        <w:trPr>
          <w:trHeight w:hRule="exact" w:val="336"/>
        </w:trPr>
        <w:tc>
          <w:tcPr>
            <w:tcW w:w="4856"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724"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9" w:after="3" w:line="209" w:lineRule="exact"/>
              <w:jc w:val="center"/>
              <w:textAlignment w:val="baseline"/>
              <w:rPr>
                <w:rFonts w:ascii="Arial" w:eastAsia="Arial" w:hAnsi="Arial"/>
                <w:b/>
                <w:color w:val="000000"/>
                <w:sz w:val="19"/>
                <w:lang w:val="es-ES"/>
              </w:rPr>
            </w:pPr>
            <w:r>
              <w:rPr>
                <w:rFonts w:ascii="Arial" w:eastAsia="Arial" w:hAnsi="Arial"/>
                <w:b/>
                <w:color w:val="000000"/>
                <w:sz w:val="19"/>
                <w:lang w:val="es-ES"/>
              </w:rPr>
              <w:t>Cifras en miles de pesos</w:t>
            </w:r>
          </w:p>
        </w:tc>
      </w:tr>
      <w:tr w:rsidR="00D04A9B">
        <w:tblPrEx>
          <w:tblCellMar>
            <w:top w:w="0" w:type="dxa"/>
            <w:bottom w:w="0" w:type="dxa"/>
          </w:tblCellMar>
        </w:tblPrEx>
        <w:trPr>
          <w:trHeight w:hRule="exact" w:val="259"/>
        </w:trPr>
        <w:tc>
          <w:tcPr>
            <w:tcW w:w="485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4" w:after="11" w:line="209" w:lineRule="exact"/>
              <w:ind w:left="13"/>
              <w:textAlignment w:val="baseline"/>
              <w:rPr>
                <w:rFonts w:ascii="Arial" w:eastAsia="Arial" w:hAnsi="Arial"/>
                <w:b/>
                <w:color w:val="000000"/>
                <w:sz w:val="19"/>
                <w:lang w:val="es-ES"/>
              </w:rPr>
            </w:pPr>
            <w:r>
              <w:rPr>
                <w:rFonts w:ascii="Arial" w:eastAsia="Arial" w:hAnsi="Arial"/>
                <w:b/>
                <w:color w:val="000000"/>
                <w:sz w:val="19"/>
                <w:lang w:val="es-ES"/>
              </w:rPr>
              <w:t>Concepto</w:t>
            </w:r>
          </w:p>
        </w:tc>
        <w:tc>
          <w:tcPr>
            <w:tcW w:w="192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9" w:after="6" w:line="209" w:lineRule="exact"/>
              <w:ind w:right="886"/>
              <w:jc w:val="right"/>
              <w:textAlignment w:val="baseline"/>
              <w:rPr>
                <w:rFonts w:ascii="Arial" w:eastAsia="Arial" w:hAnsi="Arial"/>
                <w:b/>
                <w:color w:val="000000"/>
                <w:sz w:val="19"/>
                <w:lang w:val="es-ES"/>
              </w:rPr>
            </w:pPr>
            <w:r>
              <w:rPr>
                <w:rFonts w:ascii="Arial" w:eastAsia="Arial" w:hAnsi="Arial"/>
                <w:b/>
                <w:color w:val="000000"/>
                <w:sz w:val="19"/>
                <w:lang w:val="es-ES"/>
              </w:rPr>
              <w:t>2019</w:t>
            </w:r>
          </w:p>
        </w:tc>
        <w:tc>
          <w:tcPr>
            <w:tcW w:w="179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9" w:after="6" w:line="209" w:lineRule="exact"/>
              <w:ind w:right="811"/>
              <w:jc w:val="right"/>
              <w:textAlignment w:val="baseline"/>
              <w:rPr>
                <w:rFonts w:ascii="Arial" w:eastAsia="Arial" w:hAnsi="Arial"/>
                <w:b/>
                <w:color w:val="000000"/>
                <w:sz w:val="19"/>
                <w:lang w:val="es-ES"/>
              </w:rPr>
            </w:pPr>
            <w:r>
              <w:rPr>
                <w:rFonts w:ascii="Arial" w:eastAsia="Arial" w:hAnsi="Arial"/>
                <w:b/>
                <w:color w:val="000000"/>
                <w:sz w:val="19"/>
                <w:lang w:val="es-ES"/>
              </w:rPr>
              <w:t>2018</w:t>
            </w:r>
          </w:p>
        </w:tc>
      </w:tr>
      <w:tr w:rsidR="00D04A9B">
        <w:tblPrEx>
          <w:tblCellMar>
            <w:top w:w="0" w:type="dxa"/>
            <w:bottom w:w="0" w:type="dxa"/>
          </w:tblCellMar>
        </w:tblPrEx>
        <w:trPr>
          <w:trHeight w:hRule="exact" w:val="235"/>
        </w:trPr>
        <w:tc>
          <w:tcPr>
            <w:tcW w:w="4856"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196" w:lineRule="exact"/>
              <w:ind w:left="13"/>
              <w:textAlignment w:val="baseline"/>
              <w:rPr>
                <w:rFonts w:ascii="Arial" w:eastAsia="Arial" w:hAnsi="Arial"/>
                <w:color w:val="000000"/>
                <w:sz w:val="19"/>
                <w:lang w:val="es-ES"/>
              </w:rPr>
            </w:pPr>
            <w:r>
              <w:rPr>
                <w:rFonts w:ascii="Arial" w:eastAsia="Arial" w:hAnsi="Arial"/>
                <w:color w:val="000000"/>
                <w:sz w:val="19"/>
                <w:lang w:val="es-ES"/>
              </w:rPr>
              <w:t>Ventas, Comisiones y Servicios</w:t>
            </w:r>
          </w:p>
        </w:tc>
        <w:tc>
          <w:tcPr>
            <w:tcW w:w="1925"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504"/>
              </w:tabs>
              <w:spacing w:line="196" w:lineRule="exact"/>
              <w:ind w:right="346"/>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4,490,381.6</w:t>
            </w:r>
          </w:p>
        </w:tc>
        <w:tc>
          <w:tcPr>
            <w:tcW w:w="1799"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728"/>
              </w:tabs>
              <w:spacing w:line="196" w:lineRule="exact"/>
              <w:ind w:right="91"/>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13,019,204.8</w:t>
            </w:r>
          </w:p>
        </w:tc>
      </w:tr>
      <w:tr w:rsidR="00D04A9B">
        <w:tblPrEx>
          <w:tblCellMar>
            <w:top w:w="0" w:type="dxa"/>
            <w:bottom w:w="0" w:type="dxa"/>
          </w:tblCellMar>
        </w:tblPrEx>
        <w:trPr>
          <w:trHeight w:hRule="exact" w:val="235"/>
        </w:trPr>
        <w:tc>
          <w:tcPr>
            <w:tcW w:w="4856"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96" w:lineRule="exact"/>
              <w:ind w:left="13"/>
              <w:textAlignment w:val="baseline"/>
              <w:rPr>
                <w:rFonts w:ascii="Arial" w:eastAsia="Arial" w:hAnsi="Arial"/>
                <w:color w:val="000000"/>
                <w:sz w:val="19"/>
                <w:lang w:val="es-ES"/>
              </w:rPr>
            </w:pPr>
            <w:r>
              <w:rPr>
                <w:rFonts w:ascii="Arial" w:eastAsia="Arial" w:hAnsi="Arial"/>
                <w:color w:val="000000"/>
                <w:sz w:val="19"/>
                <w:lang w:val="es-ES"/>
              </w:rPr>
              <w:t>Recuperación RJP IMSS-Bienestar</w:t>
            </w:r>
          </w:p>
        </w:tc>
        <w:tc>
          <w:tcPr>
            <w:tcW w:w="1925"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94" w:lineRule="exact"/>
              <w:ind w:right="346"/>
              <w:jc w:val="right"/>
              <w:textAlignment w:val="baseline"/>
              <w:rPr>
                <w:rFonts w:ascii="Arial" w:eastAsia="Arial" w:hAnsi="Arial"/>
                <w:color w:val="000000"/>
                <w:sz w:val="19"/>
                <w:lang w:val="es-ES"/>
              </w:rPr>
            </w:pPr>
            <w:r>
              <w:rPr>
                <w:rFonts w:ascii="Arial" w:eastAsia="Arial" w:hAnsi="Arial"/>
                <w:color w:val="000000"/>
                <w:sz w:val="19"/>
                <w:lang w:val="es-ES"/>
              </w:rPr>
              <w:t>1,718,543.5</w:t>
            </w:r>
          </w:p>
        </w:tc>
        <w:tc>
          <w:tcPr>
            <w:tcW w:w="1799"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92" w:lineRule="exact"/>
              <w:ind w:right="91"/>
              <w:jc w:val="right"/>
              <w:textAlignment w:val="baseline"/>
              <w:rPr>
                <w:rFonts w:ascii="Arial" w:eastAsia="Arial" w:hAnsi="Arial"/>
                <w:color w:val="000000"/>
                <w:sz w:val="19"/>
                <w:lang w:val="es-ES"/>
              </w:rPr>
            </w:pPr>
            <w:r>
              <w:rPr>
                <w:rFonts w:ascii="Arial" w:eastAsia="Arial" w:hAnsi="Arial"/>
                <w:color w:val="000000"/>
                <w:sz w:val="19"/>
                <w:lang w:val="es-ES"/>
              </w:rPr>
              <w:t>1,466,927.5</w:t>
            </w:r>
          </w:p>
        </w:tc>
      </w:tr>
      <w:tr w:rsidR="00D04A9B">
        <w:tblPrEx>
          <w:tblCellMar>
            <w:top w:w="0" w:type="dxa"/>
            <w:bottom w:w="0" w:type="dxa"/>
          </w:tblCellMar>
        </w:tblPrEx>
        <w:trPr>
          <w:trHeight w:hRule="exact" w:val="240"/>
        </w:trPr>
        <w:tc>
          <w:tcPr>
            <w:tcW w:w="4856"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1" w:lineRule="exact"/>
              <w:ind w:left="13"/>
              <w:textAlignment w:val="baseline"/>
              <w:rPr>
                <w:rFonts w:ascii="Arial" w:eastAsia="Arial" w:hAnsi="Arial"/>
                <w:color w:val="000000"/>
                <w:sz w:val="19"/>
                <w:lang w:val="es-ES"/>
              </w:rPr>
            </w:pPr>
            <w:r>
              <w:rPr>
                <w:rFonts w:ascii="Arial" w:eastAsia="Arial" w:hAnsi="Arial"/>
                <w:color w:val="000000"/>
                <w:sz w:val="19"/>
                <w:lang w:val="es-ES"/>
              </w:rPr>
              <w:t>Revalorización, Crédito y Primas de Seguro</w:t>
            </w:r>
          </w:p>
        </w:tc>
        <w:tc>
          <w:tcPr>
            <w:tcW w:w="1925"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008"/>
              </w:tabs>
              <w:spacing w:after="7" w:line="199" w:lineRule="exact"/>
              <w:textAlignment w:val="baseline"/>
              <w:rPr>
                <w:rFonts w:ascii="Arial" w:eastAsia="Arial" w:hAnsi="Arial"/>
                <w:color w:val="000000"/>
                <w:sz w:val="19"/>
                <w:lang w:val="es-ES"/>
              </w:rPr>
            </w:pPr>
            <w:r>
              <w:rPr>
                <w:rFonts w:ascii="Arial" w:eastAsia="Arial" w:hAnsi="Arial"/>
                <w:color w:val="000000"/>
                <w:sz w:val="19"/>
                <w:lang w:val="es-ES"/>
              </w:rPr>
              <w:t>536,928.5</w:t>
            </w:r>
          </w:p>
        </w:tc>
        <w:tc>
          <w:tcPr>
            <w:tcW w:w="179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2" w:line="199" w:lineRule="exact"/>
              <w:textAlignment w:val="baseline"/>
              <w:rPr>
                <w:rFonts w:ascii="Arial" w:eastAsia="Arial" w:hAnsi="Arial"/>
                <w:color w:val="000000"/>
                <w:sz w:val="19"/>
                <w:lang w:val="es-ES"/>
              </w:rPr>
            </w:pPr>
            <w:r>
              <w:rPr>
                <w:rFonts w:ascii="Arial" w:eastAsia="Arial" w:hAnsi="Arial"/>
                <w:color w:val="000000"/>
                <w:sz w:val="19"/>
                <w:lang w:val="es-ES"/>
              </w:rPr>
              <w:t>27,739.7</w:t>
            </w:r>
          </w:p>
        </w:tc>
      </w:tr>
      <w:tr w:rsidR="00D04A9B">
        <w:tblPrEx>
          <w:tblCellMar>
            <w:top w:w="0" w:type="dxa"/>
            <w:bottom w:w="0" w:type="dxa"/>
          </w:tblCellMar>
        </w:tblPrEx>
        <w:trPr>
          <w:trHeight w:hRule="exact" w:val="235"/>
        </w:trPr>
        <w:tc>
          <w:tcPr>
            <w:tcW w:w="4856"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96" w:lineRule="exact"/>
              <w:ind w:left="13"/>
              <w:textAlignment w:val="baseline"/>
              <w:rPr>
                <w:rFonts w:ascii="Arial" w:eastAsia="Arial" w:hAnsi="Arial"/>
                <w:color w:val="000000"/>
                <w:sz w:val="19"/>
                <w:lang w:val="es-ES"/>
              </w:rPr>
            </w:pPr>
            <w:r>
              <w:rPr>
                <w:rFonts w:ascii="Arial" w:eastAsia="Arial" w:hAnsi="Arial"/>
                <w:color w:val="000000"/>
                <w:sz w:val="19"/>
                <w:lang w:val="es-ES"/>
              </w:rPr>
              <w:t>Fondos y Fideicomisos</w:t>
            </w:r>
          </w:p>
        </w:tc>
        <w:tc>
          <w:tcPr>
            <w:tcW w:w="1925"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008"/>
              </w:tabs>
              <w:spacing w:line="196" w:lineRule="exact"/>
              <w:textAlignment w:val="baseline"/>
              <w:rPr>
                <w:rFonts w:ascii="Arial" w:eastAsia="Arial" w:hAnsi="Arial"/>
                <w:color w:val="000000"/>
                <w:sz w:val="19"/>
                <w:lang w:val="es-ES"/>
              </w:rPr>
            </w:pPr>
            <w:r>
              <w:rPr>
                <w:rFonts w:ascii="Arial" w:eastAsia="Arial" w:hAnsi="Arial"/>
                <w:color w:val="000000"/>
                <w:sz w:val="19"/>
                <w:lang w:val="es-ES"/>
              </w:rPr>
              <w:t>289,232.7</w:t>
            </w:r>
          </w:p>
        </w:tc>
        <w:tc>
          <w:tcPr>
            <w:tcW w:w="179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line="196" w:lineRule="exact"/>
              <w:textAlignment w:val="baseline"/>
              <w:rPr>
                <w:rFonts w:ascii="Arial" w:eastAsia="Arial" w:hAnsi="Arial"/>
                <w:color w:val="000000"/>
                <w:sz w:val="19"/>
                <w:lang w:val="es-ES"/>
              </w:rPr>
            </w:pPr>
            <w:r>
              <w:rPr>
                <w:rFonts w:ascii="Arial" w:eastAsia="Arial" w:hAnsi="Arial"/>
                <w:color w:val="000000"/>
                <w:sz w:val="19"/>
                <w:lang w:val="es-ES"/>
              </w:rPr>
              <w:t>39,576.0</w:t>
            </w:r>
          </w:p>
        </w:tc>
      </w:tr>
      <w:tr w:rsidR="00D04A9B">
        <w:tblPrEx>
          <w:tblCellMar>
            <w:top w:w="0" w:type="dxa"/>
            <w:bottom w:w="0" w:type="dxa"/>
          </w:tblCellMar>
        </w:tblPrEx>
        <w:trPr>
          <w:trHeight w:hRule="exact" w:val="236"/>
        </w:trPr>
        <w:tc>
          <w:tcPr>
            <w:tcW w:w="4856"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1" w:lineRule="exact"/>
              <w:ind w:left="13"/>
              <w:textAlignment w:val="baseline"/>
              <w:rPr>
                <w:rFonts w:ascii="Arial" w:eastAsia="Arial" w:hAnsi="Arial"/>
                <w:color w:val="000000"/>
                <w:sz w:val="19"/>
                <w:lang w:val="es-ES"/>
              </w:rPr>
            </w:pPr>
            <w:r>
              <w:rPr>
                <w:rFonts w:ascii="Arial" w:eastAsia="Arial" w:hAnsi="Arial"/>
                <w:color w:val="000000"/>
                <w:sz w:val="19"/>
                <w:lang w:val="es-ES"/>
              </w:rPr>
              <w:t>Prescripciones</w:t>
            </w:r>
          </w:p>
        </w:tc>
        <w:tc>
          <w:tcPr>
            <w:tcW w:w="1925"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008"/>
              </w:tabs>
              <w:spacing w:after="7" w:line="199" w:lineRule="exact"/>
              <w:textAlignment w:val="baseline"/>
              <w:rPr>
                <w:rFonts w:ascii="Arial" w:eastAsia="Arial" w:hAnsi="Arial"/>
                <w:color w:val="000000"/>
                <w:sz w:val="19"/>
                <w:lang w:val="es-ES"/>
              </w:rPr>
            </w:pPr>
            <w:r>
              <w:rPr>
                <w:rFonts w:ascii="Arial" w:eastAsia="Arial" w:hAnsi="Arial"/>
                <w:color w:val="000000"/>
                <w:sz w:val="19"/>
                <w:lang w:val="es-ES"/>
              </w:rPr>
              <w:t>87,965.8</w:t>
            </w:r>
          </w:p>
        </w:tc>
        <w:tc>
          <w:tcPr>
            <w:tcW w:w="179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7" w:line="199" w:lineRule="exact"/>
              <w:textAlignment w:val="baseline"/>
              <w:rPr>
                <w:rFonts w:ascii="Arial" w:eastAsia="Arial" w:hAnsi="Arial"/>
                <w:color w:val="000000"/>
                <w:sz w:val="19"/>
                <w:lang w:val="es-ES"/>
              </w:rPr>
            </w:pPr>
            <w:r>
              <w:rPr>
                <w:rFonts w:ascii="Arial" w:eastAsia="Arial" w:hAnsi="Arial"/>
                <w:color w:val="000000"/>
                <w:sz w:val="19"/>
                <w:lang w:val="es-ES"/>
              </w:rPr>
              <w:t>271,393.4</w:t>
            </w:r>
          </w:p>
        </w:tc>
      </w:tr>
      <w:tr w:rsidR="00D04A9B" w:rsidRPr="00E8466C">
        <w:tblPrEx>
          <w:tblCellMar>
            <w:top w:w="0" w:type="dxa"/>
            <w:bottom w:w="0" w:type="dxa"/>
          </w:tblCellMar>
        </w:tblPrEx>
        <w:trPr>
          <w:trHeight w:hRule="exact" w:val="182"/>
        </w:trPr>
        <w:tc>
          <w:tcPr>
            <w:tcW w:w="4856"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3744"/>
              </w:tabs>
              <w:spacing w:line="139" w:lineRule="exact"/>
              <w:ind w:left="13"/>
              <w:textAlignment w:val="baseline"/>
              <w:rPr>
                <w:rFonts w:ascii="Arial" w:eastAsia="Arial" w:hAnsi="Arial"/>
                <w:color w:val="000000"/>
                <w:sz w:val="19"/>
                <w:lang w:val="es-ES"/>
              </w:rPr>
            </w:pPr>
            <w:r>
              <w:rPr>
                <w:rFonts w:ascii="Arial" w:eastAsia="Arial" w:hAnsi="Arial"/>
                <w:color w:val="000000"/>
                <w:sz w:val="19"/>
                <w:lang w:val="es-ES"/>
              </w:rPr>
              <w:t>Diferencias por tipo de Cambio a</w:t>
            </w:r>
            <w:r>
              <w:rPr>
                <w:rFonts w:ascii="Arial" w:eastAsia="Arial" w:hAnsi="Arial"/>
                <w:color w:val="000000"/>
                <w:sz w:val="19"/>
                <w:lang w:val="es-ES"/>
              </w:rPr>
              <w:tab/>
              <w:t>Favor en</w:t>
            </w:r>
          </w:p>
        </w:tc>
        <w:tc>
          <w:tcPr>
            <w:tcW w:w="1925"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79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93"/>
        </w:trPr>
        <w:tc>
          <w:tcPr>
            <w:tcW w:w="4856"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82" w:after="7" w:line="199" w:lineRule="exact"/>
              <w:ind w:left="13"/>
              <w:textAlignment w:val="baseline"/>
              <w:rPr>
                <w:rFonts w:ascii="Arial" w:eastAsia="Arial" w:hAnsi="Arial"/>
                <w:color w:val="000000"/>
                <w:sz w:val="19"/>
                <w:lang w:val="es-ES"/>
              </w:rPr>
            </w:pPr>
            <w:r>
              <w:rPr>
                <w:rFonts w:ascii="Arial" w:eastAsia="Arial" w:hAnsi="Arial"/>
                <w:color w:val="000000"/>
                <w:sz w:val="19"/>
                <w:lang w:val="es-ES"/>
              </w:rPr>
              <w:t>Efectivo y Equivalentes</w:t>
            </w:r>
          </w:p>
        </w:tc>
        <w:tc>
          <w:tcPr>
            <w:tcW w:w="1925" w:type="dxa"/>
            <w:tcBorders>
              <w:top w:val="none" w:sz="0" w:space="0" w:color="000000"/>
              <w:left w:val="none" w:sz="0" w:space="0" w:color="000000"/>
              <w:bottom w:val="none" w:sz="0" w:space="0" w:color="000000"/>
              <w:right w:val="none" w:sz="0" w:space="0" w:color="000000"/>
            </w:tcBorders>
          </w:tcPr>
          <w:p w:rsidR="00D04A9B" w:rsidRDefault="00E8466C">
            <w:pPr>
              <w:tabs>
                <w:tab w:val="decimal" w:pos="1008"/>
              </w:tabs>
              <w:spacing w:after="122" w:line="166" w:lineRule="exact"/>
              <w:textAlignment w:val="baseline"/>
              <w:rPr>
                <w:rFonts w:ascii="Arial" w:eastAsia="Arial" w:hAnsi="Arial"/>
                <w:color w:val="000000"/>
                <w:sz w:val="19"/>
                <w:lang w:val="es-ES"/>
              </w:rPr>
            </w:pPr>
            <w:r>
              <w:rPr>
                <w:rFonts w:ascii="Arial" w:eastAsia="Arial" w:hAnsi="Arial"/>
                <w:color w:val="000000"/>
                <w:sz w:val="19"/>
                <w:lang w:val="es-ES"/>
              </w:rPr>
              <w:t>13,276.2</w:t>
            </w:r>
          </w:p>
        </w:tc>
        <w:tc>
          <w:tcPr>
            <w:tcW w:w="1799" w:type="dxa"/>
            <w:tcBorders>
              <w:top w:val="none" w:sz="0" w:space="0" w:color="000000"/>
              <w:left w:val="none" w:sz="0" w:space="0" w:color="000000"/>
              <w:bottom w:val="none" w:sz="0" w:space="0" w:color="000000"/>
              <w:right w:val="none" w:sz="0" w:space="0" w:color="000000"/>
            </w:tcBorders>
          </w:tcPr>
          <w:p w:rsidR="00D04A9B" w:rsidRDefault="00E8466C">
            <w:pPr>
              <w:tabs>
                <w:tab w:val="decimal" w:pos="1152"/>
              </w:tabs>
              <w:spacing w:after="122" w:line="166" w:lineRule="exact"/>
              <w:textAlignment w:val="baseline"/>
              <w:rPr>
                <w:rFonts w:ascii="Arial" w:eastAsia="Arial" w:hAnsi="Arial"/>
                <w:color w:val="000000"/>
                <w:sz w:val="19"/>
                <w:lang w:val="es-ES"/>
              </w:rPr>
            </w:pPr>
            <w:r>
              <w:rPr>
                <w:rFonts w:ascii="Arial" w:eastAsia="Arial" w:hAnsi="Arial"/>
                <w:color w:val="000000"/>
                <w:sz w:val="19"/>
                <w:lang w:val="es-ES"/>
              </w:rPr>
              <w:t>64,891.9</w:t>
            </w:r>
          </w:p>
        </w:tc>
      </w:tr>
      <w:tr w:rsidR="00D04A9B">
        <w:tblPrEx>
          <w:tblCellMar>
            <w:top w:w="0" w:type="dxa"/>
            <w:bottom w:w="0" w:type="dxa"/>
          </w:tblCellMar>
        </w:tblPrEx>
        <w:trPr>
          <w:trHeight w:hRule="exact" w:val="235"/>
        </w:trPr>
        <w:tc>
          <w:tcPr>
            <w:tcW w:w="4856"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1" w:lineRule="exact"/>
              <w:ind w:left="13"/>
              <w:textAlignment w:val="baseline"/>
              <w:rPr>
                <w:rFonts w:ascii="Arial" w:eastAsia="Arial" w:hAnsi="Arial"/>
                <w:color w:val="000000"/>
                <w:sz w:val="19"/>
                <w:lang w:val="es-ES"/>
              </w:rPr>
            </w:pPr>
            <w:r>
              <w:rPr>
                <w:rFonts w:ascii="Arial" w:eastAsia="Arial" w:hAnsi="Arial"/>
                <w:color w:val="000000"/>
                <w:sz w:val="19"/>
                <w:lang w:val="es-ES"/>
              </w:rPr>
              <w:t>Bienes Adjudicados</w:t>
            </w:r>
          </w:p>
        </w:tc>
        <w:tc>
          <w:tcPr>
            <w:tcW w:w="1925"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008"/>
              </w:tabs>
              <w:spacing w:after="2" w:line="199" w:lineRule="exact"/>
              <w:textAlignment w:val="baseline"/>
              <w:rPr>
                <w:rFonts w:ascii="Arial" w:eastAsia="Arial" w:hAnsi="Arial"/>
                <w:color w:val="000000"/>
                <w:sz w:val="19"/>
                <w:lang w:val="es-ES"/>
              </w:rPr>
            </w:pPr>
            <w:r>
              <w:rPr>
                <w:rFonts w:ascii="Arial" w:eastAsia="Arial" w:hAnsi="Arial"/>
                <w:color w:val="000000"/>
                <w:sz w:val="19"/>
                <w:lang w:val="es-ES"/>
              </w:rPr>
              <w:t>7,395.7</w:t>
            </w:r>
          </w:p>
        </w:tc>
        <w:tc>
          <w:tcPr>
            <w:tcW w:w="179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1" w:line="199" w:lineRule="exact"/>
              <w:textAlignment w:val="baseline"/>
              <w:rPr>
                <w:rFonts w:ascii="Arial" w:eastAsia="Arial" w:hAnsi="Arial"/>
                <w:color w:val="000000"/>
                <w:sz w:val="19"/>
                <w:lang w:val="es-ES"/>
              </w:rPr>
            </w:pPr>
            <w:r>
              <w:rPr>
                <w:rFonts w:ascii="Arial" w:eastAsia="Arial" w:hAnsi="Arial"/>
                <w:color w:val="000000"/>
                <w:sz w:val="19"/>
                <w:lang w:val="es-ES"/>
              </w:rPr>
              <w:t>14,219.5</w:t>
            </w:r>
          </w:p>
        </w:tc>
      </w:tr>
      <w:tr w:rsidR="00D04A9B">
        <w:tblPrEx>
          <w:tblCellMar>
            <w:top w:w="0" w:type="dxa"/>
            <w:bottom w:w="0" w:type="dxa"/>
          </w:tblCellMar>
        </w:tblPrEx>
        <w:trPr>
          <w:trHeight w:hRule="exact" w:val="235"/>
        </w:trPr>
        <w:tc>
          <w:tcPr>
            <w:tcW w:w="485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196" w:lineRule="exact"/>
              <w:ind w:left="13"/>
              <w:textAlignment w:val="baseline"/>
              <w:rPr>
                <w:rFonts w:ascii="Arial" w:eastAsia="Arial" w:hAnsi="Arial"/>
                <w:color w:val="000000"/>
                <w:sz w:val="19"/>
                <w:lang w:val="es-ES"/>
              </w:rPr>
            </w:pPr>
            <w:r>
              <w:rPr>
                <w:rFonts w:ascii="Arial" w:eastAsia="Arial" w:hAnsi="Arial"/>
                <w:color w:val="000000"/>
                <w:sz w:val="19"/>
                <w:lang w:val="es-ES"/>
              </w:rPr>
              <w:t>Reservas Financieras</w:t>
            </w:r>
          </w:p>
        </w:tc>
        <w:tc>
          <w:tcPr>
            <w:tcW w:w="1925"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799" w:type="dxa"/>
            <w:tcBorders>
              <w:top w:val="none" w:sz="0" w:space="0" w:color="000000"/>
              <w:left w:val="none" w:sz="0" w:space="0" w:color="000000"/>
              <w:bottom w:val="single" w:sz="5" w:space="0" w:color="000000"/>
              <w:right w:val="none" w:sz="0" w:space="0" w:color="000000"/>
            </w:tcBorders>
            <w:vAlign w:val="center"/>
          </w:tcPr>
          <w:p w:rsidR="00D04A9B" w:rsidRDefault="00E8466C">
            <w:pPr>
              <w:tabs>
                <w:tab w:val="decimal" w:pos="1152"/>
              </w:tabs>
              <w:spacing w:line="195" w:lineRule="exact"/>
              <w:textAlignment w:val="baseline"/>
              <w:rPr>
                <w:rFonts w:ascii="Arial" w:eastAsia="Arial" w:hAnsi="Arial"/>
                <w:color w:val="000000"/>
                <w:sz w:val="19"/>
                <w:lang w:val="es-ES"/>
              </w:rPr>
            </w:pPr>
            <w:r>
              <w:rPr>
                <w:rFonts w:ascii="Arial" w:eastAsia="Arial" w:hAnsi="Arial"/>
                <w:color w:val="000000"/>
                <w:sz w:val="19"/>
                <w:lang w:val="es-ES"/>
              </w:rPr>
              <w:t>197,324.2</w:t>
            </w:r>
          </w:p>
        </w:tc>
      </w:tr>
      <w:tr w:rsidR="00D04A9B">
        <w:tblPrEx>
          <w:tblCellMar>
            <w:top w:w="0" w:type="dxa"/>
            <w:bottom w:w="0" w:type="dxa"/>
          </w:tblCellMar>
        </w:tblPrEx>
        <w:trPr>
          <w:trHeight w:hRule="exact" w:val="265"/>
        </w:trPr>
        <w:tc>
          <w:tcPr>
            <w:tcW w:w="4856"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20" w:line="209" w:lineRule="exact"/>
              <w:ind w:left="13"/>
              <w:textAlignment w:val="baseline"/>
              <w:rPr>
                <w:rFonts w:ascii="Arial" w:eastAsia="Arial" w:hAnsi="Arial"/>
                <w:b/>
                <w:color w:val="000000"/>
                <w:sz w:val="19"/>
                <w:lang w:val="es-ES"/>
              </w:rPr>
            </w:pPr>
            <w:r>
              <w:rPr>
                <w:rFonts w:ascii="Arial" w:eastAsia="Arial" w:hAnsi="Arial"/>
                <w:b/>
                <w:color w:val="000000"/>
                <w:sz w:val="19"/>
                <w:lang w:val="es-ES"/>
              </w:rPr>
              <w:t>Total Otros Ingresos y Beneficios Varios</w:t>
            </w:r>
          </w:p>
        </w:tc>
        <w:tc>
          <w:tcPr>
            <w:tcW w:w="1925"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31" w:after="19" w:line="209" w:lineRule="exact"/>
              <w:ind w:right="346"/>
              <w:jc w:val="right"/>
              <w:textAlignment w:val="baseline"/>
              <w:rPr>
                <w:rFonts w:ascii="Arial" w:eastAsia="Arial" w:hAnsi="Arial"/>
                <w:b/>
                <w:color w:val="000000"/>
                <w:sz w:val="19"/>
                <w:lang w:val="es-ES"/>
              </w:rPr>
            </w:pPr>
            <w:r>
              <w:rPr>
                <w:rFonts w:ascii="Arial" w:eastAsia="Arial" w:hAnsi="Arial"/>
                <w:b/>
                <w:color w:val="000000"/>
                <w:sz w:val="19"/>
                <w:lang w:val="es-ES"/>
              </w:rPr>
              <w:t>$ 7,143,724.0</w:t>
            </w:r>
          </w:p>
        </w:tc>
        <w:tc>
          <w:tcPr>
            <w:tcW w:w="1799"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728"/>
              </w:tabs>
              <w:spacing w:before="34" w:after="16" w:line="209" w:lineRule="exact"/>
              <w:ind w:right="91"/>
              <w:jc w:val="right"/>
              <w:textAlignment w:val="baseline"/>
              <w:rPr>
                <w:rFonts w:ascii="Arial" w:eastAsia="Arial" w:hAnsi="Arial"/>
                <w:b/>
                <w:color w:val="000000"/>
                <w:sz w:val="19"/>
                <w:lang w:val="es-ES"/>
              </w:rPr>
            </w:pPr>
            <w:r>
              <w:rPr>
                <w:rFonts w:ascii="Arial" w:eastAsia="Arial" w:hAnsi="Arial"/>
                <w:b/>
                <w:color w:val="000000"/>
                <w:sz w:val="19"/>
                <w:lang w:val="es-ES"/>
              </w:rPr>
              <w:t>$</w:t>
            </w:r>
            <w:r>
              <w:rPr>
                <w:rFonts w:ascii="Arial" w:eastAsia="Arial" w:hAnsi="Arial"/>
                <w:b/>
                <w:color w:val="000000"/>
                <w:sz w:val="19"/>
                <w:lang w:val="es-ES"/>
              </w:rPr>
              <w:tab/>
            </w:r>
            <w:r>
              <w:rPr>
                <w:rFonts w:ascii="Arial" w:eastAsia="Arial" w:hAnsi="Arial"/>
                <w:b/>
                <w:color w:val="000000"/>
                <w:sz w:val="19"/>
                <w:lang w:val="es-ES"/>
              </w:rPr>
              <w:t>15,101,277.0</w:t>
            </w:r>
          </w:p>
        </w:tc>
      </w:tr>
    </w:tbl>
    <w:p w:rsidR="00D04A9B" w:rsidRDefault="00D04A9B">
      <w:pPr>
        <w:spacing w:after="371" w:line="20" w:lineRule="exact"/>
      </w:pPr>
    </w:p>
    <w:p w:rsidR="00D04A9B" w:rsidRDefault="00E8466C">
      <w:pPr>
        <w:spacing w:line="258" w:lineRule="exact"/>
        <w:ind w:right="216"/>
        <w:jc w:val="both"/>
        <w:textAlignment w:val="baseline"/>
        <w:rPr>
          <w:rFonts w:ascii="Arial" w:eastAsia="Arial" w:hAnsi="Arial"/>
          <w:color w:val="000000"/>
          <w:spacing w:val="18"/>
          <w:sz w:val="19"/>
          <w:lang w:val="es-ES"/>
        </w:rPr>
      </w:pPr>
      <w:r>
        <w:rPr>
          <w:rFonts w:ascii="Arial" w:eastAsia="Arial" w:hAnsi="Arial"/>
          <w:color w:val="000000"/>
          <w:spacing w:val="18"/>
          <w:sz w:val="19"/>
          <w:lang w:val="es-ES"/>
        </w:rPr>
        <w:t>Durante 2018, el rubro de Otros Ingresos y Beneficios Varios incluía los Accesorios de Cuotas y Aportaciones de Seguridad Social por un monto de $8,464,350.3 miles de pesos, los cuales para el ejercicio 2019 se integran dentro de los Ingreso</w:t>
      </w:r>
      <w:r>
        <w:rPr>
          <w:rFonts w:ascii="Arial" w:eastAsia="Arial" w:hAnsi="Arial"/>
          <w:color w:val="000000"/>
          <w:spacing w:val="18"/>
          <w:sz w:val="19"/>
          <w:lang w:val="es-ES"/>
        </w:rPr>
        <w:t>s por Cuotas y Aportaciones de Seguridad Social, a fin de dar cumplimiento al Plan de Cuentas del MCGSPF.</w:t>
      </w:r>
    </w:p>
    <w:p w:rsidR="00D04A9B" w:rsidRDefault="00E8466C">
      <w:pPr>
        <w:spacing w:before="220" w:line="238" w:lineRule="exact"/>
        <w:textAlignment w:val="baseline"/>
        <w:rPr>
          <w:rFonts w:ascii="Arial" w:eastAsia="Arial" w:hAnsi="Arial"/>
          <w:b/>
          <w:color w:val="000000"/>
          <w:spacing w:val="3"/>
          <w:lang w:val="es-ES"/>
        </w:rPr>
      </w:pPr>
      <w:r>
        <w:rPr>
          <w:rFonts w:ascii="Arial" w:eastAsia="Arial" w:hAnsi="Arial"/>
          <w:b/>
          <w:color w:val="000000"/>
          <w:spacing w:val="3"/>
          <w:lang w:val="es-ES"/>
        </w:rPr>
        <w:t>4. Gastos y Otras Pérdidas</w:t>
      </w:r>
    </w:p>
    <w:p w:rsidR="00D04A9B" w:rsidRDefault="00E8466C">
      <w:pPr>
        <w:spacing w:before="188" w:line="258" w:lineRule="exact"/>
        <w:ind w:right="216"/>
        <w:jc w:val="both"/>
        <w:textAlignment w:val="baseline"/>
        <w:rPr>
          <w:rFonts w:ascii="Arial" w:eastAsia="Arial" w:hAnsi="Arial"/>
          <w:b/>
          <w:color w:val="000000"/>
          <w:spacing w:val="23"/>
          <w:lang w:val="es-ES"/>
        </w:rPr>
      </w:pPr>
      <w:r>
        <w:rPr>
          <w:rFonts w:ascii="Arial" w:eastAsia="Arial" w:hAnsi="Arial"/>
          <w:b/>
          <w:color w:val="000000"/>
          <w:spacing w:val="23"/>
          <w:lang w:val="es-ES"/>
        </w:rPr>
        <w:t xml:space="preserve">4.1 </w:t>
      </w:r>
      <w:r>
        <w:rPr>
          <w:rFonts w:ascii="Arial" w:eastAsia="Arial" w:hAnsi="Arial"/>
          <w:color w:val="000000"/>
          <w:spacing w:val="23"/>
          <w:sz w:val="19"/>
          <w:lang w:val="es-ES"/>
        </w:rPr>
        <w:t>Al 31 de diciembre de 2019 y 2018, las Pensiones y Jubilaciones están integradas como se muestra a continuación:</w:t>
      </w:r>
    </w:p>
    <w:p w:rsidR="00D04A9B" w:rsidRDefault="00E8466C">
      <w:pPr>
        <w:spacing w:before="244" w:after="55" w:line="209" w:lineRule="exact"/>
        <w:ind w:left="5544"/>
        <w:textAlignment w:val="baseline"/>
        <w:rPr>
          <w:rFonts w:ascii="Arial" w:eastAsia="Arial" w:hAnsi="Arial"/>
          <w:b/>
          <w:color w:val="000000"/>
          <w:spacing w:val="7"/>
          <w:sz w:val="19"/>
          <w:lang w:val="es-ES"/>
        </w:rPr>
      </w:pPr>
      <w:r>
        <w:pict>
          <v:line id="_x0000_s1252" style="position:absolute;left:0;text-align:left;z-index:251464704;mso-position-horizontal-relative:page;mso-position-vertical-relative:page" from="341.5pt,459.85pt" to="534.5pt,459.85pt" strokecolor="#080808" strokeweight=".95pt">
            <w10:wrap anchorx="page" anchory="page"/>
          </v:line>
        </w:pict>
      </w:r>
      <w:r>
        <w:rPr>
          <w:rFonts w:ascii="Arial" w:eastAsia="Arial" w:hAnsi="Arial"/>
          <w:b/>
          <w:color w:val="000000"/>
          <w:spacing w:val="7"/>
          <w:sz w:val="19"/>
          <w:lang w:val="es-ES"/>
        </w:rPr>
        <w:t>Cifras en miles de pesos</w:t>
      </w:r>
    </w:p>
    <w:p w:rsidR="00D04A9B" w:rsidRPr="00E8466C" w:rsidRDefault="00D04A9B">
      <w:pPr>
        <w:spacing w:before="244" w:after="55" w:line="209" w:lineRule="exact"/>
        <w:rPr>
          <w:lang w:val="es-MX"/>
        </w:rPr>
        <w:sectPr w:rsidR="00D04A9B" w:rsidRPr="00E8466C">
          <w:pgSz w:w="12240" w:h="15840"/>
          <w:pgMar w:top="0" w:right="1551" w:bottom="2149" w:left="1965" w:header="720" w:footer="720" w:gutter="0"/>
          <w:cols w:space="720"/>
        </w:sectPr>
      </w:pPr>
    </w:p>
    <w:p w:rsidR="00D04A9B" w:rsidRDefault="00E8466C">
      <w:pPr>
        <w:spacing w:before="9" w:line="209" w:lineRule="exact"/>
        <w:textAlignment w:val="baseline"/>
        <w:rPr>
          <w:rFonts w:ascii="Arial" w:eastAsia="Arial" w:hAnsi="Arial"/>
          <w:b/>
          <w:color w:val="000000"/>
          <w:spacing w:val="9"/>
          <w:sz w:val="19"/>
          <w:lang w:val="es-ES"/>
        </w:rPr>
      </w:pPr>
      <w:r>
        <w:lastRenderedPageBreak/>
        <w:pict>
          <v:shape id="_x0000_s1251" type="#_x0000_t202" style="position:absolute;margin-left:341.75pt;margin-top:461.1pt;width:192.25pt;height:12pt;z-index:-251360256;mso-wrap-distance-left:0;mso-wrap-distance-right:0;mso-position-horizontal-relative:page;mso-position-vertical-relative:page" filled="f" stroked="f">
            <v:textbox inset="0,0,0,0">
              <w:txbxContent>
                <w:p w:rsidR="00D04A9B" w:rsidRDefault="00E8466C">
                  <w:pPr>
                    <w:tabs>
                      <w:tab w:val="left" w:pos="2592"/>
                    </w:tabs>
                    <w:spacing w:before="9" w:after="20" w:line="209" w:lineRule="exact"/>
                    <w:ind w:left="648"/>
                    <w:textAlignment w:val="baseline"/>
                    <w:rPr>
                      <w:rFonts w:ascii="Arial" w:eastAsia="Arial" w:hAnsi="Arial"/>
                      <w:b/>
                      <w:color w:val="000000"/>
                      <w:spacing w:val="-1"/>
                      <w:sz w:val="19"/>
                      <w:lang w:val="es-ES"/>
                    </w:rPr>
                  </w:pPr>
                  <w:r>
                    <w:rPr>
                      <w:rFonts w:ascii="Arial" w:eastAsia="Arial" w:hAnsi="Arial"/>
                      <w:b/>
                      <w:color w:val="000000"/>
                      <w:spacing w:val="-1"/>
                      <w:sz w:val="19"/>
                      <w:lang w:val="es-ES"/>
                    </w:rPr>
                    <w:t>2019</w:t>
                  </w:r>
                  <w:r>
                    <w:rPr>
                      <w:rFonts w:ascii="Arial" w:eastAsia="Arial" w:hAnsi="Arial"/>
                      <w:b/>
                      <w:color w:val="000000"/>
                      <w:spacing w:val="-1"/>
                      <w:sz w:val="19"/>
                      <w:lang w:val="es-ES"/>
                    </w:rPr>
                    <w:tab/>
                    <w:t>2018</w:t>
                  </w:r>
                </w:p>
              </w:txbxContent>
            </v:textbox>
            <w10:wrap type="square" anchorx="page" anchory="page"/>
          </v:shape>
        </w:pict>
      </w:r>
      <w:r>
        <w:pict>
          <v:line id="_x0000_s1250" style="position:absolute;z-index:251465728;mso-position-horizontal-relative:page;mso-position-vertical-relative:page" from="341.75pt,472.55pt" to="534.05pt,472.55pt" strokecolor="#010101" strokeweight=".95pt">
            <w10:wrap anchorx="page" anchory="page"/>
          </v:line>
        </w:pict>
      </w:r>
      <w:r>
        <w:pict>
          <v:line id="_x0000_s1249" style="position:absolute;z-index:251466752;mso-position-horizontal-relative:page;mso-position-vertical-relative:page" from="341.75pt,496.8pt" to="448.85pt,496.8pt" strokecolor="#121212" strokeweight=".7pt">
            <w10:wrap anchorx="page" anchory="page"/>
          </v:line>
        </w:pict>
      </w:r>
      <w:r>
        <w:rPr>
          <w:rFonts w:ascii="Arial" w:eastAsia="Arial" w:hAnsi="Arial"/>
          <w:b/>
          <w:color w:val="000000"/>
          <w:spacing w:val="9"/>
          <w:sz w:val="19"/>
          <w:lang w:val="es-ES"/>
        </w:rPr>
        <w:t>Concepto</w:t>
      </w:r>
    </w:p>
    <w:p w:rsidR="00D04A9B" w:rsidRDefault="00E8466C">
      <w:pPr>
        <w:spacing w:before="45" w:line="199" w:lineRule="exact"/>
        <w:textAlignment w:val="baseline"/>
        <w:rPr>
          <w:rFonts w:ascii="Arial" w:eastAsia="Arial" w:hAnsi="Arial"/>
          <w:color w:val="000000"/>
          <w:spacing w:val="10"/>
          <w:sz w:val="19"/>
          <w:lang w:val="es-ES"/>
        </w:rPr>
      </w:pPr>
      <w:r>
        <w:rPr>
          <w:rFonts w:ascii="Arial" w:eastAsia="Arial" w:hAnsi="Arial"/>
          <w:color w:val="000000"/>
          <w:spacing w:val="10"/>
          <w:sz w:val="19"/>
          <w:lang w:val="es-ES"/>
        </w:rPr>
        <w:t>Jubilaciones</w:t>
      </w:r>
    </w:p>
    <w:p w:rsidR="00D04A9B" w:rsidRDefault="00E8466C">
      <w:pPr>
        <w:spacing w:line="241" w:lineRule="exact"/>
        <w:jc w:val="both"/>
        <w:textAlignment w:val="baseline"/>
        <w:rPr>
          <w:rFonts w:ascii="Arial" w:eastAsia="Arial" w:hAnsi="Arial"/>
          <w:color w:val="000000"/>
          <w:sz w:val="19"/>
          <w:lang w:val="es-ES"/>
        </w:rPr>
      </w:pPr>
      <w:r>
        <w:rPr>
          <w:rFonts w:ascii="Arial" w:eastAsia="Arial" w:hAnsi="Arial"/>
          <w:color w:val="000000"/>
          <w:sz w:val="19"/>
          <w:lang w:val="es-ES"/>
        </w:rPr>
        <w:t xml:space="preserve">Otras Pensiones y Jubilaciones </w:t>
      </w:r>
      <w:r>
        <w:rPr>
          <w:rFonts w:ascii="Arial" w:eastAsia="Arial" w:hAnsi="Arial"/>
          <w:b/>
          <w:color w:val="000000"/>
          <w:sz w:val="19"/>
          <w:lang w:val="es-ES"/>
        </w:rPr>
        <w:t>(4.1.a) Total Pensiones y Jubilaciones</w:t>
      </w:r>
    </w:p>
    <w:p w:rsidR="00D04A9B" w:rsidRDefault="00E8466C">
      <w:pPr>
        <w:tabs>
          <w:tab w:val="right" w:pos="1656"/>
        </w:tabs>
        <w:spacing w:before="23" w:line="199" w:lineRule="exact"/>
        <w:textAlignment w:val="baseline"/>
        <w:rPr>
          <w:rFonts w:ascii="Arial" w:eastAsia="Arial" w:hAnsi="Arial"/>
          <w:color w:val="000000"/>
          <w:sz w:val="19"/>
          <w:lang w:val="es-ES"/>
        </w:rPr>
      </w:pPr>
      <w:r w:rsidRPr="00E8466C">
        <w:rPr>
          <w:lang w:val="es-MX"/>
        </w:rPr>
        <w:br w:type="column"/>
      </w:r>
      <w:r>
        <w:rPr>
          <w:rFonts w:ascii="Arial" w:eastAsia="Arial" w:hAnsi="Arial"/>
          <w:color w:val="000000"/>
          <w:sz w:val="19"/>
          <w:lang w:val="es-ES"/>
        </w:rPr>
        <w:lastRenderedPageBreak/>
        <w:t>$</w:t>
      </w:r>
      <w:r>
        <w:rPr>
          <w:rFonts w:ascii="Arial" w:eastAsia="Arial" w:hAnsi="Arial"/>
          <w:color w:val="000000"/>
          <w:sz w:val="19"/>
          <w:lang w:val="es-ES"/>
        </w:rPr>
        <w:tab/>
        <w:t>93</w:t>
      </w:r>
      <w:proofErr w:type="gramStart"/>
      <w:r>
        <w:rPr>
          <w:rFonts w:ascii="Arial" w:eastAsia="Arial" w:hAnsi="Arial"/>
          <w:color w:val="000000"/>
          <w:sz w:val="19"/>
          <w:lang w:val="es-ES"/>
        </w:rPr>
        <w:t>,633,273.6</w:t>
      </w:r>
      <w:proofErr w:type="gramEnd"/>
    </w:p>
    <w:p w:rsidR="00D04A9B" w:rsidRDefault="00E8466C">
      <w:pPr>
        <w:spacing w:before="36" w:line="199" w:lineRule="exact"/>
        <w:jc w:val="right"/>
        <w:textAlignment w:val="baseline"/>
        <w:rPr>
          <w:rFonts w:ascii="Arial" w:eastAsia="Arial" w:hAnsi="Arial"/>
          <w:color w:val="000000"/>
          <w:spacing w:val="3"/>
          <w:sz w:val="19"/>
          <w:lang w:val="es-ES"/>
        </w:rPr>
      </w:pPr>
      <w:r>
        <w:rPr>
          <w:rFonts w:ascii="Arial" w:eastAsia="Arial" w:hAnsi="Arial"/>
          <w:color w:val="000000"/>
          <w:spacing w:val="3"/>
          <w:sz w:val="19"/>
          <w:lang w:val="es-ES"/>
        </w:rPr>
        <w:t>34</w:t>
      </w:r>
      <w:proofErr w:type="gramStart"/>
      <w:r>
        <w:rPr>
          <w:rFonts w:ascii="Arial" w:eastAsia="Arial" w:hAnsi="Arial"/>
          <w:color w:val="000000"/>
          <w:spacing w:val="3"/>
          <w:sz w:val="19"/>
          <w:lang w:val="es-ES"/>
        </w:rPr>
        <w:t>,487,241.4</w:t>
      </w:r>
      <w:proofErr w:type="gramEnd"/>
    </w:p>
    <w:p w:rsidR="00D04A9B" w:rsidRDefault="00E8466C">
      <w:pPr>
        <w:spacing w:before="51" w:line="196" w:lineRule="exact"/>
        <w:textAlignment w:val="baseline"/>
        <w:rPr>
          <w:rFonts w:ascii="Arial" w:eastAsia="Arial" w:hAnsi="Arial"/>
          <w:b/>
          <w:color w:val="000000"/>
          <w:spacing w:val="9"/>
          <w:sz w:val="19"/>
          <w:lang w:val="es-ES"/>
        </w:rPr>
      </w:pPr>
      <w:r>
        <w:rPr>
          <w:rFonts w:ascii="Arial" w:eastAsia="Arial" w:hAnsi="Arial"/>
          <w:b/>
          <w:color w:val="000000"/>
          <w:spacing w:val="9"/>
          <w:sz w:val="19"/>
          <w:lang w:val="es-ES"/>
        </w:rPr>
        <w:t>$ 128</w:t>
      </w:r>
      <w:proofErr w:type="gramStart"/>
      <w:r>
        <w:rPr>
          <w:rFonts w:ascii="Arial" w:eastAsia="Arial" w:hAnsi="Arial"/>
          <w:b/>
          <w:color w:val="000000"/>
          <w:spacing w:val="9"/>
          <w:sz w:val="19"/>
          <w:lang w:val="es-ES"/>
        </w:rPr>
        <w:t>,120,515.0</w:t>
      </w:r>
      <w:proofErr w:type="gramEnd"/>
    </w:p>
    <w:p w:rsidR="00D04A9B" w:rsidRDefault="00E8466C">
      <w:pPr>
        <w:tabs>
          <w:tab w:val="right" w:pos="1584"/>
        </w:tabs>
        <w:spacing w:before="23" w:line="199" w:lineRule="exact"/>
        <w:textAlignment w:val="baseline"/>
        <w:rPr>
          <w:rFonts w:ascii="Arial" w:eastAsia="Arial" w:hAnsi="Arial"/>
          <w:color w:val="000000"/>
          <w:sz w:val="19"/>
          <w:lang w:val="es-ES"/>
        </w:rPr>
      </w:pPr>
      <w:r w:rsidRPr="00E8466C">
        <w:rPr>
          <w:lang w:val="es-MX"/>
        </w:rPr>
        <w:br w:type="column"/>
      </w:r>
      <w:r>
        <w:rPr>
          <w:rFonts w:ascii="Arial" w:eastAsia="Arial" w:hAnsi="Arial"/>
          <w:color w:val="000000"/>
          <w:sz w:val="19"/>
          <w:lang w:val="es-ES"/>
        </w:rPr>
        <w:lastRenderedPageBreak/>
        <w:t>$</w:t>
      </w:r>
      <w:r>
        <w:rPr>
          <w:rFonts w:ascii="Arial" w:eastAsia="Arial" w:hAnsi="Arial"/>
          <w:color w:val="000000"/>
          <w:sz w:val="19"/>
          <w:lang w:val="es-ES"/>
        </w:rPr>
        <w:tab/>
        <w:t>82</w:t>
      </w:r>
      <w:proofErr w:type="gramStart"/>
      <w:r>
        <w:rPr>
          <w:rFonts w:ascii="Arial" w:eastAsia="Arial" w:hAnsi="Arial"/>
          <w:color w:val="000000"/>
          <w:sz w:val="19"/>
          <w:lang w:val="es-ES"/>
        </w:rPr>
        <w:t>,516,184.1</w:t>
      </w:r>
      <w:proofErr w:type="gramEnd"/>
    </w:p>
    <w:p w:rsidR="00D04A9B" w:rsidRDefault="00E8466C">
      <w:pPr>
        <w:spacing w:before="36" w:line="199" w:lineRule="exact"/>
        <w:jc w:val="right"/>
        <w:textAlignment w:val="baseline"/>
        <w:rPr>
          <w:rFonts w:ascii="Arial" w:eastAsia="Arial" w:hAnsi="Arial"/>
          <w:color w:val="000000"/>
          <w:spacing w:val="-3"/>
          <w:sz w:val="19"/>
          <w:u w:val="single"/>
          <w:lang w:val="es-ES"/>
        </w:rPr>
      </w:pPr>
      <w:r>
        <w:rPr>
          <w:rFonts w:ascii="Arial" w:eastAsia="Arial" w:hAnsi="Arial"/>
          <w:color w:val="000000"/>
          <w:spacing w:val="-3"/>
          <w:sz w:val="19"/>
          <w:u w:val="single"/>
          <w:lang w:val="es-ES"/>
        </w:rPr>
        <w:t>31</w:t>
      </w:r>
      <w:proofErr w:type="gramStart"/>
      <w:r>
        <w:rPr>
          <w:rFonts w:ascii="Arial" w:eastAsia="Arial" w:hAnsi="Arial"/>
          <w:color w:val="000000"/>
          <w:spacing w:val="-3"/>
          <w:sz w:val="19"/>
          <w:u w:val="single"/>
          <w:lang w:val="es-ES"/>
        </w:rPr>
        <w:t>,893,168.9</w:t>
      </w:r>
      <w:proofErr w:type="gramEnd"/>
    </w:p>
    <w:p w:rsidR="00D04A9B" w:rsidRDefault="00E8466C">
      <w:pPr>
        <w:spacing w:before="51" w:line="196" w:lineRule="exact"/>
        <w:textAlignment w:val="baseline"/>
        <w:rPr>
          <w:rFonts w:ascii="Arial" w:eastAsia="Arial" w:hAnsi="Arial"/>
          <w:b/>
          <w:color w:val="000000"/>
          <w:spacing w:val="9"/>
          <w:sz w:val="19"/>
          <w:lang w:val="es-ES"/>
        </w:rPr>
      </w:pPr>
      <w:r>
        <w:rPr>
          <w:rFonts w:ascii="Arial" w:eastAsia="Arial" w:hAnsi="Arial"/>
          <w:b/>
          <w:color w:val="000000"/>
          <w:spacing w:val="9"/>
          <w:sz w:val="19"/>
          <w:lang w:val="es-ES"/>
        </w:rPr>
        <w:t>$ 114</w:t>
      </w:r>
      <w:proofErr w:type="gramStart"/>
      <w:r>
        <w:rPr>
          <w:rFonts w:ascii="Arial" w:eastAsia="Arial" w:hAnsi="Arial"/>
          <w:b/>
          <w:color w:val="000000"/>
          <w:spacing w:val="9"/>
          <w:sz w:val="19"/>
          <w:lang w:val="es-ES"/>
        </w:rPr>
        <w:t>,409,353.0</w:t>
      </w:r>
      <w:proofErr w:type="gramEnd"/>
    </w:p>
    <w:p w:rsidR="00D04A9B" w:rsidRPr="00E8466C" w:rsidRDefault="00D04A9B">
      <w:pPr>
        <w:rPr>
          <w:lang w:val="es-MX"/>
        </w:rPr>
        <w:sectPr w:rsidR="00D04A9B" w:rsidRPr="00E8466C">
          <w:type w:val="continuous"/>
          <w:pgSz w:w="12240" w:h="15840"/>
          <w:pgMar w:top="0" w:right="1632" w:bottom="2149" w:left="2131" w:header="720" w:footer="720" w:gutter="0"/>
          <w:cols w:num="3" w:space="0" w:equalWidth="0">
            <w:col w:w="3557" w:space="1238"/>
            <w:col w:w="1637" w:space="413"/>
            <w:col w:w="1632" w:space="0"/>
          </w:cols>
        </w:sectPr>
      </w:pPr>
    </w:p>
    <w:p w:rsidR="00D04A9B" w:rsidRDefault="00E8466C">
      <w:pPr>
        <w:spacing w:before="423" w:line="258" w:lineRule="exact"/>
        <w:ind w:right="216"/>
        <w:jc w:val="both"/>
        <w:textAlignment w:val="baseline"/>
        <w:rPr>
          <w:rFonts w:ascii="Arial" w:eastAsia="Arial" w:hAnsi="Arial"/>
          <w:color w:val="000000"/>
          <w:spacing w:val="20"/>
          <w:sz w:val="19"/>
          <w:lang w:val="es-ES"/>
        </w:rPr>
      </w:pPr>
      <w:r>
        <w:lastRenderedPageBreak/>
        <w:pict>
          <v:line id="_x0000_s1248" style="position:absolute;left:0;text-align:left;z-index:251467776;mso-position-horizontal-relative:page;mso-position-vertical-relative:page" from="341.05pt,510pt" to="535.55pt,510pt" strokecolor="#020202" strokeweight="1.9pt">
            <v:stroke linestyle="thinThin"/>
            <w10:wrap anchorx="page" anchory="page"/>
          </v:line>
        </w:pict>
      </w:r>
      <w:r>
        <w:rPr>
          <w:rFonts w:ascii="Arial" w:eastAsia="Arial" w:hAnsi="Arial"/>
          <w:color w:val="000000"/>
          <w:spacing w:val="20"/>
          <w:sz w:val="19"/>
          <w:lang w:val="es-ES"/>
        </w:rPr>
        <w:t>El Instituto otorga a sus empleados el plan de pensiones denominado Régimen de Jubilaciones y Pensiones (RJP), el cual se encuentra inserto en su CCT.</w:t>
      </w:r>
    </w:p>
    <w:p w:rsidR="00D04A9B" w:rsidRDefault="00E8466C">
      <w:pPr>
        <w:spacing w:before="182" w:line="258" w:lineRule="exact"/>
        <w:ind w:right="216"/>
        <w:jc w:val="both"/>
        <w:textAlignment w:val="baseline"/>
        <w:rPr>
          <w:rFonts w:ascii="Arial" w:eastAsia="Arial" w:hAnsi="Arial"/>
          <w:b/>
          <w:color w:val="000000"/>
          <w:spacing w:val="23"/>
          <w:lang w:val="es-ES"/>
        </w:rPr>
      </w:pPr>
      <w:r>
        <w:rPr>
          <w:rFonts w:ascii="Arial" w:eastAsia="Arial" w:hAnsi="Arial"/>
          <w:b/>
          <w:color w:val="000000"/>
          <w:spacing w:val="23"/>
          <w:lang w:val="es-ES"/>
        </w:rPr>
        <w:t xml:space="preserve">4.1.a) </w:t>
      </w:r>
      <w:r>
        <w:rPr>
          <w:rFonts w:ascii="Arial" w:eastAsia="Arial" w:hAnsi="Arial"/>
          <w:color w:val="000000"/>
          <w:spacing w:val="23"/>
          <w:sz w:val="19"/>
          <w:lang w:val="es-ES"/>
        </w:rPr>
        <w:t>Las Otras Pensiones y Jubilaciones están integradas como se mues</w:t>
      </w:r>
      <w:r>
        <w:rPr>
          <w:rFonts w:ascii="Arial" w:eastAsia="Arial" w:hAnsi="Arial"/>
          <w:color w:val="000000"/>
          <w:spacing w:val="23"/>
          <w:sz w:val="19"/>
          <w:lang w:val="es-ES"/>
        </w:rPr>
        <w:t>tra a continuación:</w:t>
      </w:r>
    </w:p>
    <w:p w:rsidR="00D04A9B" w:rsidRDefault="00E8466C">
      <w:pPr>
        <w:spacing w:before="247" w:after="54" w:line="209" w:lineRule="exact"/>
        <w:ind w:left="5544"/>
        <w:textAlignment w:val="baseline"/>
        <w:rPr>
          <w:rFonts w:ascii="Arial" w:eastAsia="Arial" w:hAnsi="Arial"/>
          <w:b/>
          <w:color w:val="000000"/>
          <w:spacing w:val="6"/>
          <w:sz w:val="19"/>
          <w:lang w:val="es-ES"/>
        </w:rPr>
      </w:pPr>
      <w:r>
        <w:pict>
          <v:line id="_x0000_s1247" style="position:absolute;left:0;text-align:left;z-index:251468800;mso-position-horizontal-relative:page;mso-position-vertical-relative:page" from="342.25pt,615.6pt" to="535.55pt,615.6pt" strokecolor="#070707" strokeweight=".95pt">
            <w10:wrap anchorx="page" anchory="page"/>
          </v:line>
        </w:pict>
      </w:r>
      <w:r>
        <w:rPr>
          <w:rFonts w:ascii="Arial" w:eastAsia="Arial" w:hAnsi="Arial"/>
          <w:b/>
          <w:color w:val="000000"/>
          <w:spacing w:val="6"/>
          <w:sz w:val="19"/>
          <w:lang w:val="es-ES"/>
        </w:rPr>
        <w:t>Cifras en miles de pesos</w:t>
      </w:r>
    </w:p>
    <w:p w:rsidR="00D04A9B" w:rsidRPr="00E8466C" w:rsidRDefault="00D04A9B">
      <w:pPr>
        <w:spacing w:before="247" w:after="54" w:line="209" w:lineRule="exact"/>
        <w:rPr>
          <w:lang w:val="es-MX"/>
        </w:rPr>
        <w:sectPr w:rsidR="00D04A9B" w:rsidRPr="00E8466C">
          <w:type w:val="continuous"/>
          <w:pgSz w:w="12240" w:h="15840"/>
          <w:pgMar w:top="0" w:right="1530" w:bottom="2149" w:left="1986" w:header="720" w:footer="720" w:gutter="0"/>
          <w:cols w:space="720"/>
        </w:sectPr>
      </w:pPr>
    </w:p>
    <w:p w:rsidR="00D04A9B" w:rsidRDefault="00E8466C">
      <w:pPr>
        <w:spacing w:before="9" w:line="209" w:lineRule="exact"/>
        <w:textAlignment w:val="baseline"/>
        <w:rPr>
          <w:rFonts w:ascii="Arial" w:eastAsia="Arial" w:hAnsi="Arial"/>
          <w:b/>
          <w:color w:val="000000"/>
          <w:spacing w:val="10"/>
          <w:sz w:val="19"/>
          <w:lang w:val="es-ES"/>
        </w:rPr>
      </w:pPr>
      <w:r>
        <w:lastRenderedPageBreak/>
        <w:pict>
          <v:shape id="_x0000_s1246" type="#_x0000_t202" style="position:absolute;margin-left:342.25pt;margin-top:617.1pt;width:192.55pt;height:48.5pt;z-index:-251359232;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pict>
          <v:shape id="_x0000_s1245" type="#_x0000_t202" style="position:absolute;margin-left:342.25pt;margin-top:617.1pt;width:192.55pt;height:11.75pt;z-index:-251358208;mso-wrap-distance-left:0;mso-wrap-distance-right:0;mso-position-horizontal-relative:page;mso-position-vertical-relative:page" filled="f" stroked="f">
            <v:textbox inset="0,0,0,0">
              <w:txbxContent>
                <w:p w:rsidR="00D04A9B" w:rsidRDefault="00E8466C">
                  <w:pPr>
                    <w:tabs>
                      <w:tab w:val="left" w:pos="2592"/>
                    </w:tabs>
                    <w:spacing w:before="9" w:after="11" w:line="209" w:lineRule="exact"/>
                    <w:ind w:left="648"/>
                    <w:textAlignment w:val="baseline"/>
                    <w:rPr>
                      <w:rFonts w:ascii="Arial" w:eastAsia="Arial" w:hAnsi="Arial"/>
                      <w:b/>
                      <w:color w:val="000000"/>
                      <w:spacing w:val="-1"/>
                      <w:sz w:val="19"/>
                      <w:lang w:val="es-ES"/>
                    </w:rPr>
                  </w:pPr>
                  <w:r>
                    <w:rPr>
                      <w:rFonts w:ascii="Arial" w:eastAsia="Arial" w:hAnsi="Arial"/>
                      <w:b/>
                      <w:color w:val="000000"/>
                      <w:spacing w:val="-1"/>
                      <w:sz w:val="19"/>
                      <w:lang w:val="es-ES"/>
                    </w:rPr>
                    <w:t>2019</w:t>
                  </w:r>
                  <w:r>
                    <w:rPr>
                      <w:rFonts w:ascii="Arial" w:eastAsia="Arial" w:hAnsi="Arial"/>
                      <w:b/>
                      <w:color w:val="000000"/>
                      <w:spacing w:val="-1"/>
                      <w:sz w:val="19"/>
                      <w:lang w:val="es-ES"/>
                    </w:rPr>
                    <w:tab/>
                    <w:t>2018</w:t>
                  </w:r>
                </w:p>
              </w:txbxContent>
            </v:textbox>
            <w10:wrap type="square" anchorx="page" anchory="page"/>
          </v:shape>
        </w:pict>
      </w:r>
      <w:r>
        <w:pict>
          <v:shape id="_x0000_s1244" type="#_x0000_t202" style="position:absolute;margin-left:350.9pt;margin-top:628.85pt;width:77.5pt;height:35.85pt;z-index:-251357184;mso-wrap-distance-left:0;mso-wrap-distance-right:0;mso-position-horizontal-relative:page;mso-position-vertical-relative:page" filled="f" stroked="f">
            <v:textbox inset="0,0,0,0">
              <w:txbxContent>
                <w:p w:rsidR="00D04A9B" w:rsidRDefault="00E8466C">
                  <w:pPr>
                    <w:spacing w:before="24" w:line="199" w:lineRule="exact"/>
                    <w:textAlignment w:val="baseline"/>
                    <w:rPr>
                      <w:rFonts w:ascii="Arial" w:eastAsia="Arial" w:hAnsi="Arial"/>
                      <w:color w:val="000000"/>
                      <w:spacing w:val="11"/>
                      <w:sz w:val="19"/>
                      <w:lang w:val="es-ES"/>
                    </w:rPr>
                  </w:pPr>
                  <w:r>
                    <w:rPr>
                      <w:rFonts w:ascii="Arial" w:eastAsia="Arial" w:hAnsi="Arial"/>
                      <w:color w:val="000000"/>
                      <w:spacing w:val="11"/>
                      <w:sz w:val="19"/>
                      <w:lang w:val="es-ES"/>
                    </w:rPr>
                    <w:t>$ 16</w:t>
                  </w:r>
                  <w:proofErr w:type="gramStart"/>
                  <w:r>
                    <w:rPr>
                      <w:rFonts w:ascii="Arial" w:eastAsia="Arial" w:hAnsi="Arial"/>
                      <w:color w:val="000000"/>
                      <w:spacing w:val="11"/>
                      <w:sz w:val="19"/>
                      <w:lang w:val="es-ES"/>
                    </w:rPr>
                    <w:t>,726,332.6</w:t>
                  </w:r>
                  <w:proofErr w:type="gramEnd"/>
                </w:p>
                <w:p w:rsidR="00D04A9B" w:rsidRDefault="00E8466C">
                  <w:pPr>
                    <w:spacing w:before="40" w:line="199" w:lineRule="exact"/>
                    <w:jc w:val="right"/>
                    <w:textAlignment w:val="baseline"/>
                    <w:rPr>
                      <w:rFonts w:ascii="Arial" w:eastAsia="Arial" w:hAnsi="Arial"/>
                      <w:color w:val="000000"/>
                      <w:spacing w:val="2"/>
                      <w:sz w:val="19"/>
                      <w:u w:val="single"/>
                      <w:lang w:val="es-ES"/>
                    </w:rPr>
                  </w:pPr>
                  <w:r>
                    <w:rPr>
                      <w:rFonts w:ascii="Arial" w:eastAsia="Arial" w:hAnsi="Arial"/>
                      <w:color w:val="000000"/>
                      <w:spacing w:val="2"/>
                      <w:sz w:val="19"/>
                      <w:u w:val="single"/>
                      <w:lang w:val="es-ES"/>
                    </w:rPr>
                    <w:t>17</w:t>
                  </w:r>
                  <w:proofErr w:type="gramStart"/>
                  <w:r>
                    <w:rPr>
                      <w:rFonts w:ascii="Arial" w:eastAsia="Arial" w:hAnsi="Arial"/>
                      <w:color w:val="000000"/>
                      <w:spacing w:val="2"/>
                      <w:sz w:val="19"/>
                      <w:u w:val="single"/>
                      <w:lang w:val="es-ES"/>
                    </w:rPr>
                    <w:t>,760,908.8</w:t>
                  </w:r>
                  <w:proofErr w:type="gramEnd"/>
                </w:p>
                <w:p w:rsidR="00D04A9B" w:rsidRDefault="00E8466C">
                  <w:pPr>
                    <w:spacing w:before="46" w:line="206" w:lineRule="exact"/>
                    <w:textAlignment w:val="baseline"/>
                    <w:rPr>
                      <w:rFonts w:ascii="Arial" w:eastAsia="Arial" w:hAnsi="Arial"/>
                      <w:b/>
                      <w:color w:val="000000"/>
                      <w:spacing w:val="11"/>
                      <w:sz w:val="19"/>
                      <w:lang w:val="es-ES"/>
                    </w:rPr>
                  </w:pPr>
                  <w:r>
                    <w:rPr>
                      <w:rFonts w:ascii="Arial" w:eastAsia="Arial" w:hAnsi="Arial"/>
                      <w:b/>
                      <w:color w:val="000000"/>
                      <w:spacing w:val="11"/>
                      <w:sz w:val="19"/>
                      <w:lang w:val="es-ES"/>
                    </w:rPr>
                    <w:t>$ 34</w:t>
                  </w:r>
                  <w:proofErr w:type="gramStart"/>
                  <w:r>
                    <w:rPr>
                      <w:rFonts w:ascii="Arial" w:eastAsia="Arial" w:hAnsi="Arial"/>
                      <w:b/>
                      <w:color w:val="000000"/>
                      <w:spacing w:val="11"/>
                      <w:sz w:val="19"/>
                      <w:lang w:val="es-ES"/>
                    </w:rPr>
                    <w:t>,487,241.4</w:t>
                  </w:r>
                  <w:proofErr w:type="gramEnd"/>
                </w:p>
              </w:txbxContent>
            </v:textbox>
            <w10:wrap type="square" anchorx="page" anchory="page"/>
          </v:shape>
        </w:pict>
      </w:r>
      <w:r>
        <w:pict>
          <v:shape id="_x0000_s1243" type="#_x0000_t202" style="position:absolute;margin-left:457.45pt;margin-top:628.85pt;width:73.2pt;height:35.85pt;z-index:-251356160;mso-wrap-distance-left:0;mso-wrap-distance-right:0;mso-position-horizontal-relative:page;mso-position-vertical-relative:page" filled="f" stroked="f">
            <v:textbox inset="0,0,0,0">
              <w:txbxContent>
                <w:p w:rsidR="00D04A9B" w:rsidRDefault="00E8466C">
                  <w:pPr>
                    <w:spacing w:before="28" w:line="199" w:lineRule="exact"/>
                    <w:textAlignment w:val="baseline"/>
                    <w:rPr>
                      <w:rFonts w:ascii="Arial" w:eastAsia="Arial" w:hAnsi="Arial"/>
                      <w:color w:val="000000"/>
                      <w:spacing w:val="5"/>
                      <w:sz w:val="19"/>
                      <w:lang w:val="es-ES"/>
                    </w:rPr>
                  </w:pPr>
                  <w:r>
                    <w:rPr>
                      <w:rFonts w:ascii="Arial" w:eastAsia="Arial" w:hAnsi="Arial"/>
                      <w:color w:val="000000"/>
                      <w:spacing w:val="5"/>
                      <w:sz w:val="19"/>
                      <w:lang w:val="es-ES"/>
                    </w:rPr>
                    <w:t>$ 15</w:t>
                  </w:r>
                  <w:proofErr w:type="gramStart"/>
                  <w:r>
                    <w:rPr>
                      <w:rFonts w:ascii="Arial" w:eastAsia="Arial" w:hAnsi="Arial"/>
                      <w:color w:val="000000"/>
                      <w:spacing w:val="5"/>
                      <w:sz w:val="19"/>
                      <w:lang w:val="es-ES"/>
                    </w:rPr>
                    <w:t>,648,881.1</w:t>
                  </w:r>
                  <w:proofErr w:type="gramEnd"/>
                </w:p>
                <w:p w:rsidR="00D04A9B" w:rsidRDefault="00E8466C">
                  <w:pPr>
                    <w:spacing w:before="36" w:line="199" w:lineRule="exact"/>
                    <w:jc w:val="right"/>
                    <w:textAlignment w:val="baseline"/>
                    <w:rPr>
                      <w:rFonts w:ascii="Arial" w:eastAsia="Arial" w:hAnsi="Arial"/>
                      <w:color w:val="000000"/>
                      <w:spacing w:val="1"/>
                      <w:sz w:val="19"/>
                      <w:u w:val="single"/>
                      <w:lang w:val="es-ES"/>
                    </w:rPr>
                  </w:pPr>
                  <w:r>
                    <w:rPr>
                      <w:rFonts w:ascii="Arial" w:eastAsia="Arial" w:hAnsi="Arial"/>
                      <w:color w:val="000000"/>
                      <w:spacing w:val="1"/>
                      <w:sz w:val="19"/>
                      <w:u w:val="single"/>
                      <w:lang w:val="es-ES"/>
                    </w:rPr>
                    <w:t>16</w:t>
                  </w:r>
                  <w:proofErr w:type="gramStart"/>
                  <w:r>
                    <w:rPr>
                      <w:rFonts w:ascii="Arial" w:eastAsia="Arial" w:hAnsi="Arial"/>
                      <w:color w:val="000000"/>
                      <w:spacing w:val="1"/>
                      <w:sz w:val="19"/>
                      <w:u w:val="single"/>
                      <w:lang w:val="es-ES"/>
                    </w:rPr>
                    <w:t>,244,287.8</w:t>
                  </w:r>
                  <w:proofErr w:type="gramEnd"/>
                </w:p>
                <w:p w:rsidR="00D04A9B" w:rsidRDefault="00E8466C">
                  <w:pPr>
                    <w:spacing w:before="46" w:line="206" w:lineRule="exact"/>
                    <w:textAlignment w:val="baseline"/>
                    <w:rPr>
                      <w:rFonts w:ascii="Arial" w:eastAsia="Arial" w:hAnsi="Arial"/>
                      <w:b/>
                      <w:color w:val="000000"/>
                      <w:spacing w:val="5"/>
                      <w:sz w:val="19"/>
                      <w:lang w:val="es-ES"/>
                    </w:rPr>
                  </w:pPr>
                  <w:r>
                    <w:rPr>
                      <w:rFonts w:ascii="Arial" w:eastAsia="Arial" w:hAnsi="Arial"/>
                      <w:b/>
                      <w:color w:val="000000"/>
                      <w:spacing w:val="5"/>
                      <w:sz w:val="19"/>
                      <w:lang w:val="es-ES"/>
                    </w:rPr>
                    <w:t>$ 31</w:t>
                  </w:r>
                  <w:proofErr w:type="gramStart"/>
                  <w:r>
                    <w:rPr>
                      <w:rFonts w:ascii="Arial" w:eastAsia="Arial" w:hAnsi="Arial"/>
                      <w:b/>
                      <w:color w:val="000000"/>
                      <w:spacing w:val="5"/>
                      <w:sz w:val="19"/>
                      <w:lang w:val="es-ES"/>
                    </w:rPr>
                    <w:t>,893,168.9</w:t>
                  </w:r>
                  <w:proofErr w:type="gramEnd"/>
                </w:p>
              </w:txbxContent>
            </v:textbox>
            <w10:wrap type="square" anchorx="page" anchory="page"/>
          </v:shape>
        </w:pict>
      </w:r>
      <w:r>
        <w:pict>
          <v:line id="_x0000_s1242" style="position:absolute;z-index:251469824;mso-position-horizontal-relative:page;mso-position-vertical-relative:page" from="342.25pt,628.3pt" to="534.85pt,628.3pt" strokecolor="#050505" strokeweight=".95pt">
            <w10:wrap anchorx="page" anchory="page"/>
          </v:line>
        </w:pict>
      </w:r>
      <w:r>
        <w:pict>
          <v:line id="_x0000_s1241" style="position:absolute;z-index:251470848;mso-position-horizontal-relative:page;mso-position-vertical-relative:page" from="428.4pt,652.8pt" to="457.5pt,652.8pt" strokecolor="#101010" strokeweight=".5pt">
            <w10:wrap anchorx="page" anchory="page"/>
          </v:line>
        </w:pict>
      </w:r>
      <w:r>
        <w:pict>
          <v:line id="_x0000_s1240" style="position:absolute;z-index:251471872;mso-position-horizontal-relative:text;mso-position-vertical-relative:text" from="234.95pt,48.9pt" to="428.3pt,48.9pt" strokecolor="#050505" strokeweight="1.9pt">
            <v:stroke linestyle="thinThin"/>
          </v:line>
        </w:pict>
      </w:r>
      <w:r>
        <w:pict>
          <v:line id="_x0000_s1239" style="position:absolute;z-index:251472896;mso-position-horizontal-relative:text;mso-position-vertical-relative:text" from="-7.95pt,99.55pt" to="418.85pt,99.55pt" strokecolor="#0d0806" strokeweight="4.1pt">
            <v:stroke linestyle="thinThin"/>
          </v:line>
        </w:pict>
      </w:r>
      <w:r>
        <w:rPr>
          <w:rFonts w:ascii="Arial" w:eastAsia="Arial" w:hAnsi="Arial"/>
          <w:b/>
          <w:color w:val="000000"/>
          <w:spacing w:val="10"/>
          <w:sz w:val="19"/>
          <w:lang w:val="es-ES"/>
        </w:rPr>
        <w:t>Concepto</w:t>
      </w:r>
    </w:p>
    <w:p w:rsidR="00D04A9B" w:rsidRDefault="00E8466C">
      <w:pPr>
        <w:spacing w:before="49" w:line="199" w:lineRule="exact"/>
        <w:textAlignment w:val="baseline"/>
        <w:rPr>
          <w:rFonts w:ascii="Arial" w:eastAsia="Arial" w:hAnsi="Arial"/>
          <w:color w:val="000000"/>
          <w:spacing w:val="10"/>
          <w:sz w:val="19"/>
          <w:lang w:val="es-ES"/>
        </w:rPr>
      </w:pPr>
      <w:r>
        <w:rPr>
          <w:rFonts w:ascii="Arial" w:eastAsia="Arial" w:hAnsi="Arial"/>
          <w:color w:val="000000"/>
          <w:spacing w:val="10"/>
          <w:sz w:val="19"/>
          <w:lang w:val="es-ES"/>
        </w:rPr>
        <w:lastRenderedPageBreak/>
        <w:t>Sumas Aseguradas</w:t>
      </w:r>
    </w:p>
    <w:p w:rsidR="00D04A9B" w:rsidRDefault="00E8466C">
      <w:pPr>
        <w:spacing w:before="1" w:line="243" w:lineRule="exact"/>
        <w:jc w:val="both"/>
        <w:textAlignment w:val="baseline"/>
        <w:rPr>
          <w:rFonts w:ascii="Arial" w:eastAsia="Arial" w:hAnsi="Arial"/>
          <w:color w:val="000000"/>
          <w:sz w:val="19"/>
          <w:lang w:val="es-ES"/>
        </w:rPr>
      </w:pPr>
      <w:r>
        <w:rPr>
          <w:rFonts w:ascii="Arial" w:eastAsia="Arial" w:hAnsi="Arial"/>
          <w:color w:val="000000"/>
          <w:sz w:val="19"/>
          <w:lang w:val="es-ES"/>
        </w:rPr>
        <w:t xml:space="preserve">Otras Prestaciones Económicas </w:t>
      </w:r>
      <w:r>
        <w:rPr>
          <w:rFonts w:ascii="Arial" w:eastAsia="Arial" w:hAnsi="Arial"/>
          <w:b/>
          <w:color w:val="000000"/>
          <w:sz w:val="19"/>
          <w:lang w:val="es-ES"/>
        </w:rPr>
        <w:t>(4.1.a.1) Total Otras Pensiones y Jubilaciones</w:t>
      </w:r>
    </w:p>
    <w:p w:rsidR="00D04A9B" w:rsidRPr="00E8466C" w:rsidRDefault="00D04A9B">
      <w:pPr>
        <w:rPr>
          <w:lang w:val="es-MX"/>
        </w:rPr>
        <w:sectPr w:rsidR="00D04A9B" w:rsidRPr="00E8466C">
          <w:type w:val="continuous"/>
          <w:pgSz w:w="12240" w:h="15840"/>
          <w:pgMar w:top="0" w:right="6329" w:bottom="2149" w:left="2131" w:header="720" w:footer="720" w:gutter="0"/>
          <w:cols w:space="720"/>
        </w:sectPr>
      </w:pPr>
    </w:p>
    <w:p w:rsidR="00D04A9B" w:rsidRPr="00E8466C" w:rsidRDefault="00E8466C">
      <w:pPr>
        <w:textAlignment w:val="baseline"/>
        <w:rPr>
          <w:rFonts w:eastAsia="Times New Roman"/>
          <w:color w:val="000000"/>
          <w:sz w:val="24"/>
          <w:lang w:val="es-MX"/>
        </w:rPr>
      </w:pPr>
      <w:r>
        <w:lastRenderedPageBreak/>
        <w:pict>
          <v:shape id="_x0000_s1238" type="#_x0000_t202" style="position:absolute;margin-left:5.45pt;margin-top:719.6pt;width:530.05pt;height:11.75pt;z-index:-251355136;mso-wrap-distance-left:0;mso-wrap-distance-right:0;mso-position-horizontal-relative:page;mso-position-vertical-relative:page" filled="f" stroked="f">
            <v:textbox inset="0,0,0,0">
              <w:txbxContent>
                <w:p w:rsidR="00D04A9B" w:rsidRDefault="00E8466C">
                  <w:pPr>
                    <w:tabs>
                      <w:tab w:val="left" w:pos="9432"/>
                    </w:tabs>
                    <w:spacing w:before="23" w:line="201"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39</w:t>
                  </w:r>
                </w:p>
              </w:txbxContent>
            </v:textbox>
            <w10:wrap type="square" anchorx="page" anchory="page"/>
          </v:shape>
        </w:pict>
      </w:r>
    </w:p>
    <w:p w:rsidR="00D04A9B" w:rsidRPr="00E8466C" w:rsidRDefault="00D04A9B">
      <w:pPr>
        <w:rPr>
          <w:lang w:val="es-MX"/>
        </w:rPr>
        <w:sectPr w:rsidR="00D04A9B" w:rsidRPr="00E8466C">
          <w:type w:val="continuous"/>
          <w:pgSz w:w="12240" w:h="15840"/>
          <w:pgMar w:top="0" w:right="1530" w:bottom="2149" w:left="1965" w:header="720" w:footer="720" w:gutter="0"/>
          <w:cols w:space="720"/>
        </w:sectPr>
      </w:pPr>
    </w:p>
    <w:p w:rsidR="00D04A9B" w:rsidRDefault="00E8466C">
      <w:pPr>
        <w:spacing w:before="1068" w:line="328" w:lineRule="exact"/>
        <w:jc w:val="center"/>
        <w:textAlignment w:val="baseline"/>
        <w:rPr>
          <w:rFonts w:eastAsia="Times New Roman"/>
          <w:color w:val="000000"/>
          <w:spacing w:val="10"/>
          <w:sz w:val="29"/>
          <w:lang w:val="es-ES"/>
        </w:rPr>
      </w:pPr>
      <w:r>
        <w:lastRenderedPageBreak/>
        <w:pict>
          <v:line id="_x0000_s1237" style="position:absolute;left:0;text-align:left;z-index:251473920;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141" w:line="201" w:lineRule="exact"/>
        <w:textAlignment w:val="baseline"/>
        <w:rPr>
          <w:rFonts w:ascii="Arial" w:eastAsia="Arial" w:hAnsi="Arial"/>
          <w:color w:val="000000"/>
          <w:sz w:val="19"/>
          <w:lang w:val="es-ES"/>
        </w:rPr>
      </w:pPr>
      <w:r>
        <w:pict>
          <v:line id="_x0000_s1236" style="position:absolute;z-index:251474944;mso-position-horizontal-relative:page;mso-position-vertical-relative:page" from="97.85pt,72.7pt" to="524.95pt,72.7pt" strokecolor="#48040c"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7" w:line="200"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p w:rsidR="00D04A9B" w:rsidRDefault="00E8466C">
      <w:pPr>
        <w:spacing w:before="268" w:line="257" w:lineRule="exact"/>
        <w:ind w:right="216"/>
        <w:jc w:val="both"/>
        <w:textAlignment w:val="baseline"/>
        <w:rPr>
          <w:rFonts w:ascii="Arial" w:eastAsia="Arial" w:hAnsi="Arial"/>
          <w:color w:val="000000"/>
          <w:spacing w:val="23"/>
          <w:sz w:val="19"/>
          <w:lang w:val="es-ES"/>
        </w:rPr>
      </w:pPr>
      <w:r>
        <w:rPr>
          <w:rFonts w:ascii="Arial" w:eastAsia="Arial" w:hAnsi="Arial"/>
          <w:color w:val="000000"/>
          <w:spacing w:val="23"/>
          <w:sz w:val="19"/>
          <w:lang w:val="es-ES"/>
        </w:rPr>
        <w:t>Los conceptos por Otras Pensiones y Jubilaciones corresponden a Sumas Aseguradas con base en el artículo 120 de la LSS y las otras prestaciones económicas refiere a subsidios por asignaciones destinadas a cubrir a la población derechohabiente del Instituto</w:t>
      </w:r>
      <w:r>
        <w:rPr>
          <w:rFonts w:ascii="Arial" w:eastAsia="Arial" w:hAnsi="Arial"/>
          <w:color w:val="000000"/>
          <w:spacing w:val="23"/>
          <w:sz w:val="19"/>
          <w:lang w:val="es-ES"/>
        </w:rPr>
        <w:t xml:space="preserve"> las prestaciones que establece la LSS, tales como: pago de incapacidades por enfermedad general, por maternidad y por riesgos de trabajo; ayudas de matrimonio y de funeral, así como pago de indemnizaciones.</w:t>
      </w:r>
    </w:p>
    <w:p w:rsidR="00D04A9B" w:rsidRDefault="00E8466C">
      <w:pPr>
        <w:spacing w:before="201" w:after="133" w:line="257" w:lineRule="exact"/>
        <w:ind w:right="216"/>
        <w:jc w:val="both"/>
        <w:textAlignment w:val="baseline"/>
        <w:rPr>
          <w:rFonts w:ascii="Verdana" w:eastAsia="Verdana" w:hAnsi="Verdana"/>
          <w:b/>
          <w:color w:val="000000"/>
          <w:spacing w:val="15"/>
          <w:sz w:val="19"/>
          <w:lang w:val="es-ES"/>
        </w:rPr>
      </w:pPr>
      <w:r>
        <w:rPr>
          <w:rFonts w:ascii="Verdana" w:eastAsia="Verdana" w:hAnsi="Verdana"/>
          <w:b/>
          <w:color w:val="000000"/>
          <w:spacing w:val="15"/>
          <w:sz w:val="19"/>
          <w:lang w:val="es-ES"/>
        </w:rPr>
        <w:t>4.1</w:t>
      </w:r>
      <w:proofErr w:type="gramStart"/>
      <w:r>
        <w:rPr>
          <w:rFonts w:ascii="Verdana" w:eastAsia="Verdana" w:hAnsi="Verdana"/>
          <w:b/>
          <w:color w:val="000000"/>
          <w:spacing w:val="15"/>
          <w:sz w:val="19"/>
          <w:lang w:val="es-ES"/>
        </w:rPr>
        <w:t>.a.1</w:t>
      </w:r>
      <w:proofErr w:type="gramEnd"/>
      <w:r>
        <w:rPr>
          <w:rFonts w:ascii="Verdana" w:eastAsia="Verdana" w:hAnsi="Verdana"/>
          <w:b/>
          <w:color w:val="000000"/>
          <w:spacing w:val="15"/>
          <w:sz w:val="19"/>
          <w:lang w:val="es-ES"/>
        </w:rPr>
        <w:t xml:space="preserve">) </w:t>
      </w:r>
      <w:r>
        <w:rPr>
          <w:rFonts w:ascii="Arial" w:eastAsia="Arial" w:hAnsi="Arial"/>
          <w:color w:val="000000"/>
          <w:spacing w:val="15"/>
          <w:sz w:val="19"/>
          <w:lang w:val="es-ES"/>
        </w:rPr>
        <w:t>Las Otras Prestaciones Económicas se an</w:t>
      </w:r>
      <w:r>
        <w:rPr>
          <w:rFonts w:ascii="Arial" w:eastAsia="Arial" w:hAnsi="Arial"/>
          <w:color w:val="000000"/>
          <w:spacing w:val="15"/>
          <w:sz w:val="19"/>
          <w:lang w:val="es-ES"/>
        </w:rPr>
        <w:t>alizan por ramo de seguro como sigue:</w:t>
      </w:r>
    </w:p>
    <w:tbl>
      <w:tblPr>
        <w:tblW w:w="0" w:type="auto"/>
        <w:tblLayout w:type="fixed"/>
        <w:tblCellMar>
          <w:left w:w="0" w:type="dxa"/>
          <w:right w:w="0" w:type="dxa"/>
        </w:tblCellMar>
        <w:tblLook w:val="0000" w:firstRow="0" w:lastRow="0" w:firstColumn="0" w:lastColumn="0" w:noHBand="0" w:noVBand="0"/>
      </w:tblPr>
      <w:tblGrid>
        <w:gridCol w:w="4442"/>
        <w:gridCol w:w="2409"/>
        <w:gridCol w:w="1873"/>
      </w:tblGrid>
      <w:tr w:rsidR="00D04A9B" w:rsidRPr="00E8466C">
        <w:tblPrEx>
          <w:tblCellMar>
            <w:top w:w="0" w:type="dxa"/>
            <w:bottom w:w="0" w:type="dxa"/>
          </w:tblCellMar>
        </w:tblPrEx>
        <w:trPr>
          <w:trHeight w:hRule="exact" w:val="374"/>
        </w:trPr>
        <w:tc>
          <w:tcPr>
            <w:tcW w:w="4442"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4282"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7" w:after="33" w:line="209" w:lineRule="exact"/>
              <w:ind w:left="1091"/>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255"/>
        </w:trPr>
        <w:tc>
          <w:tcPr>
            <w:tcW w:w="44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14" w:lineRule="exact"/>
              <w:ind w:left="165"/>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240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1" w:line="207" w:lineRule="exact"/>
              <w:ind w:left="1091"/>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87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1" w:after="7" w:line="207" w:lineRule="exact"/>
              <w:ind w:right="803"/>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235"/>
        </w:trPr>
        <w:tc>
          <w:tcPr>
            <w:tcW w:w="44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1" w:lineRule="exact"/>
              <w:ind w:left="165"/>
              <w:textAlignment w:val="baseline"/>
              <w:rPr>
                <w:rFonts w:ascii="Arial" w:eastAsia="Arial" w:hAnsi="Arial"/>
                <w:color w:val="000000"/>
                <w:sz w:val="19"/>
                <w:lang w:val="es-ES"/>
              </w:rPr>
            </w:pPr>
            <w:r>
              <w:rPr>
                <w:rFonts w:ascii="Arial" w:eastAsia="Arial" w:hAnsi="Arial"/>
                <w:color w:val="000000"/>
                <w:sz w:val="19"/>
                <w:lang w:val="es-ES"/>
              </w:rPr>
              <w:t>Subsidio por Enfermedad</w:t>
            </w:r>
          </w:p>
        </w:tc>
        <w:tc>
          <w:tcPr>
            <w:tcW w:w="2409"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1152"/>
              </w:tabs>
              <w:spacing w:after="5" w:line="200" w:lineRule="exact"/>
              <w:ind w:right="264"/>
              <w:jc w:val="right"/>
              <w:textAlignment w:val="baseline"/>
              <w:rPr>
                <w:rFonts w:ascii="Arial" w:eastAsia="Arial" w:hAnsi="Arial"/>
                <w:color w:val="000000"/>
                <w:spacing w:val="-9"/>
                <w:sz w:val="19"/>
                <w:lang w:val="es-ES"/>
              </w:rPr>
            </w:pPr>
            <w:r>
              <w:rPr>
                <w:rFonts w:ascii="Arial" w:eastAsia="Arial" w:hAnsi="Arial"/>
                <w:color w:val="000000"/>
                <w:spacing w:val="-9"/>
                <w:sz w:val="19"/>
                <w:lang w:val="es-ES"/>
              </w:rPr>
              <w:t>$</w:t>
            </w:r>
            <w:r>
              <w:rPr>
                <w:rFonts w:ascii="Arial" w:eastAsia="Arial" w:hAnsi="Arial"/>
                <w:color w:val="000000"/>
                <w:spacing w:val="-9"/>
                <w:sz w:val="19"/>
                <w:lang w:val="es-ES"/>
              </w:rPr>
              <w:tab/>
              <w:t>7,228,989.1</w:t>
            </w:r>
          </w:p>
        </w:tc>
        <w:tc>
          <w:tcPr>
            <w:tcW w:w="1873"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33" w:after="1" w:line="200" w:lineRule="exact"/>
              <w:ind w:right="83"/>
              <w:jc w:val="right"/>
              <w:textAlignment w:val="baseline"/>
              <w:rPr>
                <w:rFonts w:ascii="Arial" w:eastAsia="Arial" w:hAnsi="Arial"/>
                <w:color w:val="000000"/>
                <w:sz w:val="19"/>
                <w:lang w:val="es-ES"/>
              </w:rPr>
            </w:pPr>
            <w:r>
              <w:rPr>
                <w:rFonts w:ascii="Arial" w:eastAsia="Arial" w:hAnsi="Arial"/>
                <w:color w:val="000000"/>
                <w:sz w:val="19"/>
                <w:lang w:val="es-ES"/>
              </w:rPr>
              <w:t>6,394,965.0</w:t>
            </w:r>
          </w:p>
        </w:tc>
      </w:tr>
      <w:tr w:rsidR="00D04A9B">
        <w:tblPrEx>
          <w:tblCellMar>
            <w:top w:w="0" w:type="dxa"/>
            <w:bottom w:w="0" w:type="dxa"/>
          </w:tblCellMar>
        </w:tblPrEx>
        <w:trPr>
          <w:trHeight w:hRule="exact" w:val="235"/>
        </w:trPr>
        <w:tc>
          <w:tcPr>
            <w:tcW w:w="44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8" w:line="200" w:lineRule="exact"/>
              <w:ind w:left="165"/>
              <w:textAlignment w:val="baseline"/>
              <w:rPr>
                <w:rFonts w:ascii="Arial" w:eastAsia="Arial" w:hAnsi="Arial"/>
                <w:color w:val="000000"/>
                <w:sz w:val="19"/>
                <w:lang w:val="es-ES"/>
              </w:rPr>
            </w:pPr>
            <w:r>
              <w:rPr>
                <w:rFonts w:ascii="Arial" w:eastAsia="Arial" w:hAnsi="Arial"/>
                <w:color w:val="000000"/>
                <w:sz w:val="19"/>
                <w:lang w:val="es-ES"/>
              </w:rPr>
              <w:t>Subsidio de Maternidad</w:t>
            </w:r>
          </w:p>
        </w:tc>
        <w:tc>
          <w:tcPr>
            <w:tcW w:w="24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 w:line="200" w:lineRule="exact"/>
              <w:ind w:right="264"/>
              <w:jc w:val="right"/>
              <w:textAlignment w:val="baseline"/>
              <w:rPr>
                <w:rFonts w:ascii="Arial" w:eastAsia="Arial" w:hAnsi="Arial"/>
                <w:color w:val="000000"/>
                <w:sz w:val="19"/>
                <w:lang w:val="es-ES"/>
              </w:rPr>
            </w:pPr>
            <w:r>
              <w:rPr>
                <w:rFonts w:ascii="Arial" w:eastAsia="Arial" w:hAnsi="Arial"/>
                <w:color w:val="000000"/>
                <w:sz w:val="19"/>
                <w:lang w:val="es-ES"/>
              </w:rPr>
              <w:t>6,415,748.5</w:t>
            </w:r>
          </w:p>
        </w:tc>
        <w:tc>
          <w:tcPr>
            <w:tcW w:w="1873"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0" w:lineRule="exact"/>
              <w:ind w:right="83"/>
              <w:jc w:val="right"/>
              <w:textAlignment w:val="baseline"/>
              <w:rPr>
                <w:rFonts w:ascii="Arial" w:eastAsia="Arial" w:hAnsi="Arial"/>
                <w:color w:val="000000"/>
                <w:sz w:val="19"/>
                <w:lang w:val="es-ES"/>
              </w:rPr>
            </w:pPr>
            <w:r>
              <w:rPr>
                <w:rFonts w:ascii="Arial" w:eastAsia="Arial" w:hAnsi="Arial"/>
                <w:color w:val="000000"/>
                <w:sz w:val="19"/>
                <w:lang w:val="es-ES"/>
              </w:rPr>
              <w:t>6,057,476.7</w:t>
            </w:r>
          </w:p>
        </w:tc>
      </w:tr>
      <w:tr w:rsidR="00D04A9B">
        <w:tblPrEx>
          <w:tblCellMar>
            <w:top w:w="0" w:type="dxa"/>
            <w:bottom w:w="0" w:type="dxa"/>
          </w:tblCellMar>
        </w:tblPrEx>
        <w:trPr>
          <w:trHeight w:hRule="exact" w:val="240"/>
        </w:trPr>
        <w:tc>
          <w:tcPr>
            <w:tcW w:w="44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200" w:lineRule="exact"/>
              <w:ind w:left="165"/>
              <w:textAlignment w:val="baseline"/>
              <w:rPr>
                <w:rFonts w:ascii="Arial" w:eastAsia="Arial" w:hAnsi="Arial"/>
                <w:color w:val="000000"/>
                <w:sz w:val="19"/>
                <w:lang w:val="es-ES"/>
              </w:rPr>
            </w:pPr>
            <w:r>
              <w:rPr>
                <w:rFonts w:ascii="Arial" w:eastAsia="Arial" w:hAnsi="Arial"/>
                <w:color w:val="000000"/>
                <w:sz w:val="19"/>
                <w:lang w:val="es-ES"/>
              </w:rPr>
              <w:t>Subsidio por Riesgo de Trabajo</w:t>
            </w:r>
          </w:p>
        </w:tc>
        <w:tc>
          <w:tcPr>
            <w:tcW w:w="2409"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1" w:line="200" w:lineRule="exact"/>
              <w:ind w:right="264"/>
              <w:jc w:val="right"/>
              <w:textAlignment w:val="baseline"/>
              <w:rPr>
                <w:rFonts w:ascii="Arial" w:eastAsia="Arial" w:hAnsi="Arial"/>
                <w:color w:val="000000"/>
                <w:sz w:val="19"/>
                <w:lang w:val="es-ES"/>
              </w:rPr>
            </w:pPr>
            <w:r>
              <w:rPr>
                <w:rFonts w:ascii="Arial" w:eastAsia="Arial" w:hAnsi="Arial"/>
                <w:color w:val="000000"/>
                <w:sz w:val="19"/>
                <w:lang w:val="es-ES"/>
              </w:rPr>
              <w:t>4,116,171.2</w:t>
            </w:r>
          </w:p>
        </w:tc>
        <w:tc>
          <w:tcPr>
            <w:tcW w:w="1873"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0" w:line="200" w:lineRule="exact"/>
              <w:ind w:right="83"/>
              <w:jc w:val="right"/>
              <w:textAlignment w:val="baseline"/>
              <w:rPr>
                <w:rFonts w:ascii="Arial" w:eastAsia="Arial" w:hAnsi="Arial"/>
                <w:color w:val="000000"/>
                <w:sz w:val="19"/>
                <w:lang w:val="es-ES"/>
              </w:rPr>
            </w:pPr>
            <w:r>
              <w:rPr>
                <w:rFonts w:ascii="Arial" w:eastAsia="Arial" w:hAnsi="Arial"/>
                <w:color w:val="000000"/>
                <w:sz w:val="19"/>
                <w:lang w:val="es-ES"/>
              </w:rPr>
              <w:t>3,791,846.1</w:t>
            </w:r>
          </w:p>
        </w:tc>
      </w:tr>
      <w:tr w:rsidR="00D04A9B">
        <w:tblPrEx>
          <w:tblCellMar>
            <w:top w:w="0" w:type="dxa"/>
            <w:bottom w:w="0" w:type="dxa"/>
          </w:tblCellMar>
        </w:tblPrEx>
        <w:trPr>
          <w:trHeight w:hRule="exact" w:val="264"/>
        </w:trPr>
        <w:tc>
          <w:tcPr>
            <w:tcW w:w="44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6" w:line="207" w:lineRule="exact"/>
              <w:ind w:left="165"/>
              <w:textAlignment w:val="baseline"/>
              <w:rPr>
                <w:rFonts w:ascii="Verdana" w:eastAsia="Verdana" w:hAnsi="Verdana"/>
                <w:b/>
                <w:color w:val="000000"/>
                <w:sz w:val="17"/>
                <w:lang w:val="es-ES"/>
              </w:rPr>
            </w:pPr>
            <w:r>
              <w:rPr>
                <w:rFonts w:ascii="Verdana" w:eastAsia="Verdana" w:hAnsi="Verdana"/>
                <w:b/>
                <w:color w:val="000000"/>
                <w:sz w:val="17"/>
                <w:lang w:val="es-ES"/>
              </w:rPr>
              <w:t>Total Otras Prestaciones Económicas</w:t>
            </w:r>
          </w:p>
        </w:tc>
        <w:tc>
          <w:tcPr>
            <w:tcW w:w="2409"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left" w:pos="864"/>
              </w:tabs>
              <w:spacing w:after="31" w:line="207" w:lineRule="exact"/>
              <w:ind w:right="264"/>
              <w:jc w:val="right"/>
              <w:textAlignment w:val="baseline"/>
              <w:rPr>
                <w:rFonts w:ascii="Verdana" w:eastAsia="Verdana" w:hAnsi="Verdana"/>
                <w:b/>
                <w:color w:val="000000"/>
                <w:spacing w:val="-10"/>
                <w:sz w:val="17"/>
                <w:lang w:val="es-ES"/>
              </w:rPr>
            </w:pPr>
            <w:r>
              <w:rPr>
                <w:rFonts w:ascii="Verdana" w:eastAsia="Verdana" w:hAnsi="Verdana"/>
                <w:b/>
                <w:color w:val="000000"/>
                <w:spacing w:val="-10"/>
                <w:sz w:val="17"/>
                <w:lang w:val="es-ES"/>
              </w:rPr>
              <w:t>$</w:t>
            </w:r>
            <w:r>
              <w:rPr>
                <w:rFonts w:ascii="Verdana" w:eastAsia="Verdana" w:hAnsi="Verdana"/>
                <w:b/>
                <w:color w:val="000000"/>
                <w:spacing w:val="-10"/>
                <w:sz w:val="17"/>
                <w:lang w:val="es-ES"/>
              </w:rPr>
              <w:tab/>
              <w:t>17,760,908.8</w:t>
            </w:r>
          </w:p>
        </w:tc>
        <w:tc>
          <w:tcPr>
            <w:tcW w:w="1873"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800"/>
              </w:tabs>
              <w:spacing w:after="29" w:line="207" w:lineRule="exact"/>
              <w:ind w:right="83"/>
              <w:jc w:val="right"/>
              <w:textAlignment w:val="baseline"/>
              <w:rPr>
                <w:rFonts w:ascii="Verdana" w:eastAsia="Verdana" w:hAnsi="Verdana"/>
                <w:b/>
                <w:color w:val="000000"/>
                <w:sz w:val="17"/>
                <w:lang w:val="es-ES"/>
              </w:rPr>
            </w:pPr>
            <w:r>
              <w:rPr>
                <w:rFonts w:ascii="Verdana" w:eastAsia="Verdana" w:hAnsi="Verdana"/>
                <w:b/>
                <w:color w:val="000000"/>
                <w:sz w:val="17"/>
                <w:lang w:val="es-ES"/>
              </w:rPr>
              <w:t>$</w:t>
            </w:r>
            <w:r>
              <w:rPr>
                <w:rFonts w:ascii="Verdana" w:eastAsia="Verdana" w:hAnsi="Verdana"/>
                <w:b/>
                <w:color w:val="000000"/>
                <w:sz w:val="17"/>
                <w:lang w:val="es-ES"/>
              </w:rPr>
              <w:tab/>
              <w:t>16,244,287.8</w:t>
            </w:r>
          </w:p>
        </w:tc>
      </w:tr>
    </w:tbl>
    <w:p w:rsidR="00D04A9B" w:rsidRDefault="00D04A9B">
      <w:pPr>
        <w:spacing w:after="245" w:line="20" w:lineRule="exact"/>
      </w:pPr>
    </w:p>
    <w:p w:rsidR="00D04A9B" w:rsidRDefault="00E8466C">
      <w:pPr>
        <w:spacing w:line="235" w:lineRule="exact"/>
        <w:textAlignment w:val="baseline"/>
        <w:rPr>
          <w:rFonts w:ascii="Verdana" w:eastAsia="Verdana" w:hAnsi="Verdana"/>
          <w:b/>
          <w:color w:val="000000"/>
          <w:spacing w:val="3"/>
          <w:sz w:val="19"/>
          <w:lang w:val="es-ES"/>
        </w:rPr>
      </w:pPr>
      <w:r>
        <w:rPr>
          <w:rFonts w:ascii="Verdana" w:eastAsia="Verdana" w:hAnsi="Verdana"/>
          <w:b/>
          <w:color w:val="000000"/>
          <w:spacing w:val="3"/>
          <w:sz w:val="19"/>
          <w:lang w:val="es-ES"/>
        </w:rPr>
        <w:t>Otros Gastos y Pérdidas Extraordinarias</w:t>
      </w:r>
    </w:p>
    <w:p w:rsidR="00D04A9B" w:rsidRDefault="00E8466C">
      <w:pPr>
        <w:spacing w:before="206" w:after="100" w:line="257" w:lineRule="exact"/>
        <w:ind w:right="216"/>
        <w:textAlignment w:val="baseline"/>
        <w:rPr>
          <w:rFonts w:ascii="Verdana" w:eastAsia="Verdana" w:hAnsi="Verdana"/>
          <w:b/>
          <w:color w:val="000000"/>
          <w:spacing w:val="16"/>
          <w:sz w:val="19"/>
          <w:lang w:val="es-ES"/>
        </w:rPr>
      </w:pPr>
      <w:r>
        <w:rPr>
          <w:rFonts w:ascii="Verdana" w:eastAsia="Verdana" w:hAnsi="Verdana"/>
          <w:b/>
          <w:color w:val="000000"/>
          <w:spacing w:val="16"/>
          <w:sz w:val="19"/>
          <w:lang w:val="es-ES"/>
        </w:rPr>
        <w:t xml:space="preserve">4.2) </w:t>
      </w:r>
      <w:r>
        <w:rPr>
          <w:rFonts w:ascii="Arial" w:eastAsia="Arial" w:hAnsi="Arial"/>
          <w:color w:val="000000"/>
          <w:spacing w:val="16"/>
          <w:sz w:val="19"/>
          <w:lang w:val="es-ES"/>
        </w:rPr>
        <w:t>Al 31 de diciembre de 2019 y 2018, el rubro de Estimaciones, Depreciaciones, Deterioros, Obsolescencia y Amortizaciones, se integra como sigue:</w:t>
      </w:r>
    </w:p>
    <w:tbl>
      <w:tblPr>
        <w:tblW w:w="0" w:type="auto"/>
        <w:tblInd w:w="144" w:type="dxa"/>
        <w:tblLayout w:type="fixed"/>
        <w:tblCellMar>
          <w:left w:w="0" w:type="dxa"/>
          <w:right w:w="0" w:type="dxa"/>
        </w:tblCellMar>
        <w:tblLook w:val="0000" w:firstRow="0" w:lastRow="0" w:firstColumn="0" w:lastColumn="0" w:noHBand="0" w:noVBand="0"/>
      </w:tblPr>
      <w:tblGrid>
        <w:gridCol w:w="4825"/>
        <w:gridCol w:w="1915"/>
        <w:gridCol w:w="1840"/>
      </w:tblGrid>
      <w:tr w:rsidR="00D04A9B" w:rsidRPr="00E8466C">
        <w:tblPrEx>
          <w:tblCellMar>
            <w:top w:w="0" w:type="dxa"/>
            <w:bottom w:w="0" w:type="dxa"/>
          </w:tblCellMar>
        </w:tblPrEx>
        <w:trPr>
          <w:trHeight w:hRule="exact" w:val="340"/>
        </w:trPr>
        <w:tc>
          <w:tcPr>
            <w:tcW w:w="4825"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755"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7" w:line="209" w:lineRule="exact"/>
              <w:jc w:val="center"/>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255"/>
        </w:trPr>
        <w:tc>
          <w:tcPr>
            <w:tcW w:w="482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4" w:line="209" w:lineRule="exact"/>
              <w:ind w:left="25"/>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191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1" w:after="7" w:line="207" w:lineRule="exact"/>
              <w:ind w:left="538"/>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84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33" w:after="5" w:line="207" w:lineRule="exact"/>
              <w:ind w:right="793"/>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1651"/>
        </w:trPr>
        <w:tc>
          <w:tcPr>
            <w:tcW w:w="4825" w:type="dxa"/>
            <w:tcBorders>
              <w:top w:val="single" w:sz="5" w:space="0" w:color="000000"/>
              <w:left w:val="none" w:sz="0" w:space="0" w:color="000000"/>
              <w:bottom w:val="single" w:sz="5" w:space="0" w:color="000000"/>
              <w:right w:val="none" w:sz="0" w:space="0" w:color="000000"/>
            </w:tcBorders>
          </w:tcPr>
          <w:p w:rsidR="00D04A9B" w:rsidRDefault="00E8466C">
            <w:pPr>
              <w:spacing w:line="229" w:lineRule="exact"/>
              <w:ind w:right="144"/>
              <w:jc w:val="both"/>
              <w:textAlignment w:val="baseline"/>
              <w:rPr>
                <w:rFonts w:ascii="Arial" w:eastAsia="Arial" w:hAnsi="Arial"/>
                <w:color w:val="000000"/>
                <w:sz w:val="19"/>
                <w:lang w:val="es-ES"/>
              </w:rPr>
            </w:pPr>
            <w:r>
              <w:rPr>
                <w:rFonts w:ascii="Arial" w:eastAsia="Arial" w:hAnsi="Arial"/>
                <w:color w:val="000000"/>
                <w:sz w:val="19"/>
                <w:lang w:val="es-ES"/>
              </w:rPr>
              <w:t>Estimaciones por Pérdida o Deterioro de Activos Circulantes</w:t>
            </w:r>
          </w:p>
          <w:p w:rsidR="00D04A9B" w:rsidRDefault="00E8466C">
            <w:pPr>
              <w:spacing w:before="33" w:line="200" w:lineRule="exact"/>
              <w:textAlignment w:val="baseline"/>
              <w:rPr>
                <w:rFonts w:ascii="Arial" w:eastAsia="Arial" w:hAnsi="Arial"/>
                <w:color w:val="000000"/>
                <w:sz w:val="19"/>
                <w:lang w:val="es-ES"/>
              </w:rPr>
            </w:pPr>
            <w:r>
              <w:rPr>
                <w:rFonts w:ascii="Arial" w:eastAsia="Arial" w:hAnsi="Arial"/>
                <w:color w:val="000000"/>
                <w:sz w:val="19"/>
                <w:lang w:val="es-ES"/>
              </w:rPr>
              <w:t>Depreciación de Bienes Muebles</w:t>
            </w:r>
          </w:p>
          <w:p w:rsidR="00D04A9B" w:rsidRDefault="00E8466C">
            <w:pPr>
              <w:spacing w:before="33" w:line="200" w:lineRule="exact"/>
              <w:textAlignment w:val="baseline"/>
              <w:rPr>
                <w:rFonts w:ascii="Arial" w:eastAsia="Arial" w:hAnsi="Arial"/>
                <w:color w:val="000000"/>
                <w:sz w:val="19"/>
                <w:lang w:val="es-ES"/>
              </w:rPr>
            </w:pPr>
            <w:r>
              <w:rPr>
                <w:rFonts w:ascii="Arial" w:eastAsia="Arial" w:hAnsi="Arial"/>
                <w:color w:val="000000"/>
                <w:sz w:val="19"/>
                <w:lang w:val="es-ES"/>
              </w:rPr>
              <w:t>Depreciación de Bienes Inmuebles</w:t>
            </w:r>
          </w:p>
          <w:p w:rsidR="00D04A9B" w:rsidRDefault="00E8466C">
            <w:pPr>
              <w:spacing w:before="2" w:line="234" w:lineRule="exact"/>
              <w:ind w:right="144"/>
              <w:jc w:val="both"/>
              <w:textAlignment w:val="baseline"/>
              <w:rPr>
                <w:rFonts w:ascii="Arial" w:eastAsia="Arial" w:hAnsi="Arial"/>
                <w:color w:val="000000"/>
                <w:sz w:val="19"/>
                <w:lang w:val="es-ES"/>
              </w:rPr>
            </w:pPr>
            <w:r>
              <w:rPr>
                <w:rFonts w:ascii="Arial" w:eastAsia="Arial" w:hAnsi="Arial"/>
                <w:color w:val="000000"/>
                <w:sz w:val="19"/>
                <w:lang w:val="es-ES"/>
              </w:rPr>
              <w:t>Estimaciones por Pérdida o Deterioro de Activo no Circulante</w:t>
            </w:r>
          </w:p>
          <w:p w:rsidR="00D04A9B" w:rsidRDefault="00E8466C">
            <w:pPr>
              <w:spacing w:before="38" w:after="13" w:line="200" w:lineRule="exact"/>
              <w:textAlignment w:val="baseline"/>
              <w:rPr>
                <w:rFonts w:ascii="Arial" w:eastAsia="Arial" w:hAnsi="Arial"/>
                <w:color w:val="000000"/>
                <w:sz w:val="19"/>
                <w:lang w:val="es-ES"/>
              </w:rPr>
            </w:pPr>
            <w:r>
              <w:rPr>
                <w:rFonts w:ascii="Arial" w:eastAsia="Arial" w:hAnsi="Arial"/>
                <w:color w:val="000000"/>
                <w:sz w:val="19"/>
                <w:lang w:val="es-ES"/>
              </w:rPr>
              <w:t>Amortización de Activos Intangibles</w:t>
            </w:r>
          </w:p>
        </w:tc>
        <w:tc>
          <w:tcPr>
            <w:tcW w:w="1915" w:type="dxa"/>
            <w:tcBorders>
              <w:top w:val="single" w:sz="5" w:space="0" w:color="000000"/>
              <w:left w:val="none" w:sz="0" w:space="0" w:color="000000"/>
              <w:bottom w:val="single" w:sz="5" w:space="0" w:color="000000"/>
              <w:right w:val="none" w:sz="0" w:space="0" w:color="000000"/>
            </w:tcBorders>
          </w:tcPr>
          <w:p w:rsidR="00D04A9B" w:rsidRDefault="00E8466C">
            <w:pPr>
              <w:tabs>
                <w:tab w:val="left" w:pos="504"/>
              </w:tabs>
              <w:spacing w:before="147" w:line="200" w:lineRule="exact"/>
              <w:ind w:right="287"/>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10,107,629.0</w:t>
            </w:r>
          </w:p>
          <w:p w:rsidR="00D04A9B" w:rsidRDefault="00E8466C">
            <w:pPr>
              <w:spacing w:before="149" w:line="200" w:lineRule="exact"/>
              <w:ind w:right="287"/>
              <w:jc w:val="right"/>
              <w:textAlignment w:val="baseline"/>
              <w:rPr>
                <w:rFonts w:ascii="Arial" w:eastAsia="Arial" w:hAnsi="Arial"/>
                <w:color w:val="000000"/>
                <w:sz w:val="19"/>
                <w:lang w:val="es-ES"/>
              </w:rPr>
            </w:pPr>
            <w:r>
              <w:rPr>
                <w:rFonts w:ascii="Arial" w:eastAsia="Arial" w:hAnsi="Arial"/>
                <w:color w:val="000000"/>
                <w:sz w:val="19"/>
                <w:lang w:val="es-ES"/>
              </w:rPr>
              <w:t>3,157,576.2</w:t>
            </w:r>
          </w:p>
          <w:p w:rsidR="00D04A9B" w:rsidRDefault="00E8466C">
            <w:pPr>
              <w:tabs>
                <w:tab w:val="decimal" w:pos="1080"/>
              </w:tabs>
              <w:spacing w:before="34" w:line="200" w:lineRule="exact"/>
              <w:textAlignment w:val="baseline"/>
              <w:rPr>
                <w:rFonts w:ascii="Arial" w:eastAsia="Arial" w:hAnsi="Arial"/>
                <w:color w:val="000000"/>
                <w:sz w:val="19"/>
                <w:lang w:val="es-ES"/>
              </w:rPr>
            </w:pPr>
            <w:r>
              <w:rPr>
                <w:rFonts w:ascii="Arial" w:eastAsia="Arial" w:hAnsi="Arial"/>
                <w:color w:val="000000"/>
                <w:sz w:val="19"/>
                <w:lang w:val="es-ES"/>
              </w:rPr>
              <w:t>625,780.4</w:t>
            </w:r>
          </w:p>
          <w:p w:rsidR="00D04A9B" w:rsidRDefault="00E8466C">
            <w:pPr>
              <w:tabs>
                <w:tab w:val="decimal" w:pos="1080"/>
              </w:tabs>
              <w:spacing w:before="155" w:line="200" w:lineRule="exact"/>
              <w:textAlignment w:val="baseline"/>
              <w:rPr>
                <w:rFonts w:ascii="Arial" w:eastAsia="Arial" w:hAnsi="Arial"/>
                <w:color w:val="000000"/>
                <w:sz w:val="19"/>
                <w:lang w:val="es-ES"/>
              </w:rPr>
            </w:pPr>
            <w:r>
              <w:rPr>
                <w:rFonts w:ascii="Arial" w:eastAsia="Arial" w:hAnsi="Arial"/>
                <w:color w:val="000000"/>
                <w:sz w:val="19"/>
                <w:lang w:val="es-ES"/>
              </w:rPr>
              <w:t>11,954.2</w:t>
            </w:r>
          </w:p>
          <w:p w:rsidR="00D04A9B" w:rsidRDefault="00E8466C">
            <w:pPr>
              <w:tabs>
                <w:tab w:val="decimal" w:pos="1080"/>
              </w:tabs>
              <w:spacing w:before="152" w:after="9" w:line="200" w:lineRule="exact"/>
              <w:textAlignment w:val="baseline"/>
              <w:rPr>
                <w:rFonts w:ascii="Arial" w:eastAsia="Arial" w:hAnsi="Arial"/>
                <w:color w:val="000000"/>
                <w:sz w:val="19"/>
                <w:lang w:val="es-ES"/>
              </w:rPr>
            </w:pPr>
            <w:r>
              <w:rPr>
                <w:rFonts w:ascii="Arial" w:eastAsia="Arial" w:hAnsi="Arial"/>
                <w:color w:val="000000"/>
                <w:sz w:val="19"/>
                <w:lang w:val="es-ES"/>
              </w:rPr>
              <w:t>7,264.0</w:t>
            </w:r>
          </w:p>
        </w:tc>
        <w:tc>
          <w:tcPr>
            <w:tcW w:w="1840" w:type="dxa"/>
            <w:tcBorders>
              <w:top w:val="single" w:sz="5" w:space="0" w:color="000000"/>
              <w:left w:val="none" w:sz="0" w:space="0" w:color="000000"/>
              <w:bottom w:val="single" w:sz="5" w:space="0" w:color="000000"/>
              <w:right w:val="none" w:sz="0" w:space="0" w:color="000000"/>
            </w:tcBorders>
          </w:tcPr>
          <w:p w:rsidR="00D04A9B" w:rsidRDefault="00E8466C">
            <w:pPr>
              <w:tabs>
                <w:tab w:val="right" w:pos="1800"/>
              </w:tabs>
              <w:spacing w:before="149"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7,004,918.5</w:t>
            </w:r>
          </w:p>
          <w:p w:rsidR="00D04A9B" w:rsidRDefault="00E8466C">
            <w:pPr>
              <w:spacing w:before="150"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2,406,679.5</w:t>
            </w:r>
          </w:p>
          <w:p w:rsidR="00D04A9B" w:rsidRDefault="00E8466C">
            <w:pPr>
              <w:spacing w:before="31" w:after="716"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657,688.9</w:t>
            </w:r>
          </w:p>
        </w:tc>
      </w:tr>
      <w:tr w:rsidR="00D04A9B">
        <w:tblPrEx>
          <w:tblCellMar>
            <w:top w:w="0" w:type="dxa"/>
            <w:bottom w:w="0" w:type="dxa"/>
          </w:tblCellMar>
        </w:tblPrEx>
        <w:trPr>
          <w:trHeight w:hRule="exact" w:val="504"/>
        </w:trPr>
        <w:tc>
          <w:tcPr>
            <w:tcW w:w="4825" w:type="dxa"/>
            <w:tcBorders>
              <w:top w:val="single" w:sz="5" w:space="0" w:color="000000"/>
              <w:left w:val="none" w:sz="0" w:space="0" w:color="000000"/>
              <w:bottom w:val="double" w:sz="7" w:space="0" w:color="000000"/>
              <w:right w:val="none" w:sz="0" w:space="0" w:color="000000"/>
            </w:tcBorders>
          </w:tcPr>
          <w:p w:rsidR="00D04A9B" w:rsidRDefault="00E8466C">
            <w:pPr>
              <w:spacing w:after="33" w:line="233" w:lineRule="exact"/>
              <w:ind w:left="36" w:right="396"/>
              <w:textAlignment w:val="baseline"/>
              <w:rPr>
                <w:rFonts w:ascii="Verdana" w:eastAsia="Verdana" w:hAnsi="Verdana"/>
                <w:b/>
                <w:color w:val="000000"/>
                <w:sz w:val="17"/>
                <w:lang w:val="es-ES"/>
              </w:rPr>
            </w:pPr>
            <w:r>
              <w:rPr>
                <w:rFonts w:ascii="Verdana" w:eastAsia="Verdana" w:hAnsi="Verdana"/>
                <w:b/>
                <w:color w:val="000000"/>
                <w:sz w:val="17"/>
                <w:lang w:val="es-ES"/>
              </w:rPr>
              <w:t>Total Estimaciones, Depreciaciones, Deterioros, Obsolescencia y Amortizaciones</w:t>
            </w:r>
          </w:p>
        </w:tc>
        <w:tc>
          <w:tcPr>
            <w:tcW w:w="1915"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left" w:pos="432"/>
              </w:tabs>
              <w:spacing w:before="141" w:after="151" w:line="207" w:lineRule="exact"/>
              <w:ind w:right="287"/>
              <w:jc w:val="right"/>
              <w:textAlignment w:val="baseline"/>
              <w:rPr>
                <w:rFonts w:ascii="Verdana" w:eastAsia="Verdana" w:hAnsi="Verdana"/>
                <w:b/>
                <w:color w:val="000000"/>
                <w:spacing w:val="-15"/>
                <w:sz w:val="17"/>
                <w:lang w:val="es-ES"/>
              </w:rPr>
            </w:pPr>
            <w:r>
              <w:rPr>
                <w:rFonts w:ascii="Verdana" w:eastAsia="Verdana" w:hAnsi="Verdana"/>
                <w:b/>
                <w:color w:val="000000"/>
                <w:spacing w:val="-15"/>
                <w:sz w:val="17"/>
                <w:lang w:val="es-ES"/>
              </w:rPr>
              <w:t>$</w:t>
            </w:r>
            <w:r>
              <w:rPr>
                <w:rFonts w:ascii="Verdana" w:eastAsia="Verdana" w:hAnsi="Verdana"/>
                <w:b/>
                <w:color w:val="000000"/>
                <w:spacing w:val="-15"/>
                <w:sz w:val="17"/>
                <w:lang w:val="es-ES"/>
              </w:rPr>
              <w:tab/>
              <w:t>13,910,203.8</w:t>
            </w:r>
          </w:p>
        </w:tc>
        <w:tc>
          <w:tcPr>
            <w:tcW w:w="1840"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143" w:after="149" w:line="207" w:lineRule="exact"/>
              <w:ind w:right="73"/>
              <w:jc w:val="right"/>
              <w:textAlignment w:val="baseline"/>
              <w:rPr>
                <w:rFonts w:ascii="Verdana" w:eastAsia="Verdana" w:hAnsi="Verdana"/>
                <w:b/>
                <w:color w:val="000000"/>
                <w:sz w:val="17"/>
                <w:lang w:val="es-ES"/>
              </w:rPr>
            </w:pPr>
            <w:r>
              <w:rPr>
                <w:rFonts w:ascii="Verdana" w:eastAsia="Verdana" w:hAnsi="Verdana"/>
                <w:b/>
                <w:color w:val="000000"/>
                <w:sz w:val="17"/>
                <w:lang w:val="es-ES"/>
              </w:rPr>
              <w:t>$ 10,069,286.9</w:t>
            </w:r>
          </w:p>
        </w:tc>
      </w:tr>
    </w:tbl>
    <w:p w:rsidR="00D04A9B" w:rsidRDefault="00D04A9B">
      <w:pPr>
        <w:spacing w:after="214" w:line="20" w:lineRule="exact"/>
      </w:pPr>
    </w:p>
    <w:p w:rsidR="00D04A9B" w:rsidRDefault="00E8466C">
      <w:pPr>
        <w:spacing w:before="20" w:after="100" w:line="231" w:lineRule="exact"/>
        <w:textAlignment w:val="baseline"/>
        <w:rPr>
          <w:rFonts w:ascii="Verdana" w:eastAsia="Verdana" w:hAnsi="Verdana"/>
          <w:b/>
          <w:color w:val="000000"/>
          <w:spacing w:val="15"/>
          <w:sz w:val="17"/>
          <w:lang w:val="es-ES"/>
        </w:rPr>
      </w:pPr>
      <w:r>
        <w:rPr>
          <w:rFonts w:ascii="Verdana" w:eastAsia="Verdana" w:hAnsi="Verdana"/>
          <w:b/>
          <w:color w:val="000000"/>
          <w:spacing w:val="15"/>
          <w:sz w:val="17"/>
          <w:lang w:val="es-ES"/>
        </w:rPr>
        <w:t xml:space="preserve">4.3) </w:t>
      </w:r>
      <w:r>
        <w:rPr>
          <w:rFonts w:ascii="Arial" w:eastAsia="Arial" w:hAnsi="Arial"/>
          <w:color w:val="000000"/>
          <w:spacing w:val="15"/>
          <w:sz w:val="19"/>
          <w:lang w:val="es-ES"/>
        </w:rPr>
        <w:t>Al 31 de diciembre de 2019 y 2018, las Provisiones se integran como sigue:</w:t>
      </w:r>
    </w:p>
    <w:tbl>
      <w:tblPr>
        <w:tblW w:w="0" w:type="auto"/>
        <w:tblLayout w:type="fixed"/>
        <w:tblCellMar>
          <w:left w:w="0" w:type="dxa"/>
          <w:right w:w="0" w:type="dxa"/>
        </w:tblCellMar>
        <w:tblLook w:val="0000" w:firstRow="0" w:lastRow="0" w:firstColumn="0" w:lastColumn="0" w:noHBand="0" w:noVBand="0"/>
      </w:tblPr>
      <w:tblGrid>
        <w:gridCol w:w="4811"/>
        <w:gridCol w:w="2064"/>
        <w:gridCol w:w="1849"/>
      </w:tblGrid>
      <w:tr w:rsidR="00D04A9B" w:rsidRPr="00E8466C">
        <w:tblPrEx>
          <w:tblCellMar>
            <w:top w:w="0" w:type="dxa"/>
            <w:bottom w:w="0" w:type="dxa"/>
          </w:tblCellMar>
        </w:tblPrEx>
        <w:trPr>
          <w:trHeight w:hRule="exact" w:val="340"/>
        </w:trPr>
        <w:tc>
          <w:tcPr>
            <w:tcW w:w="4811"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913"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7" w:after="14" w:line="210" w:lineRule="exact"/>
              <w:ind w:right="818"/>
              <w:jc w:val="right"/>
              <w:textAlignment w:val="baseline"/>
              <w:rPr>
                <w:rFonts w:ascii="Verdana" w:eastAsia="Verdana" w:hAnsi="Verdana"/>
                <w:b/>
                <w:color w:val="000000"/>
                <w:sz w:val="17"/>
                <w:lang w:val="es-ES"/>
              </w:rPr>
            </w:pPr>
            <w:r>
              <w:rPr>
                <w:rFonts w:ascii="Verdana" w:eastAsia="Verdana" w:hAnsi="Verdana"/>
                <w:b/>
                <w:color w:val="000000"/>
                <w:sz w:val="17"/>
                <w:lang w:val="es-ES"/>
              </w:rPr>
              <w:t>Cifras en miles de pesos</w:t>
            </w:r>
          </w:p>
        </w:tc>
      </w:tr>
      <w:tr w:rsidR="00D04A9B">
        <w:tblPrEx>
          <w:tblCellMar>
            <w:top w:w="0" w:type="dxa"/>
            <w:bottom w:w="0" w:type="dxa"/>
          </w:tblCellMar>
        </w:tblPrEx>
        <w:trPr>
          <w:trHeight w:hRule="exact" w:val="245"/>
        </w:trPr>
        <w:tc>
          <w:tcPr>
            <w:tcW w:w="4811"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4" w:line="208" w:lineRule="exact"/>
              <w:ind w:left="169"/>
              <w:textAlignment w:val="baseline"/>
              <w:rPr>
                <w:rFonts w:ascii="Verdana" w:eastAsia="Verdana" w:hAnsi="Verdana"/>
                <w:b/>
                <w:color w:val="000000"/>
                <w:sz w:val="17"/>
                <w:lang w:val="es-ES"/>
              </w:rPr>
            </w:pPr>
            <w:r>
              <w:rPr>
                <w:rFonts w:ascii="Verdana" w:eastAsia="Verdana" w:hAnsi="Verdana"/>
                <w:b/>
                <w:color w:val="000000"/>
                <w:sz w:val="17"/>
                <w:lang w:val="es-ES"/>
              </w:rPr>
              <w:t>Concepto</w:t>
            </w:r>
          </w:p>
        </w:tc>
        <w:tc>
          <w:tcPr>
            <w:tcW w:w="2064"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6" w:line="207" w:lineRule="exact"/>
              <w:ind w:right="998"/>
              <w:jc w:val="right"/>
              <w:textAlignment w:val="baseline"/>
              <w:rPr>
                <w:rFonts w:ascii="Verdana" w:eastAsia="Verdana" w:hAnsi="Verdana"/>
                <w:b/>
                <w:color w:val="000000"/>
                <w:sz w:val="17"/>
                <w:lang w:val="es-ES"/>
              </w:rPr>
            </w:pPr>
            <w:r>
              <w:rPr>
                <w:rFonts w:ascii="Verdana" w:eastAsia="Verdana" w:hAnsi="Verdana"/>
                <w:b/>
                <w:color w:val="000000"/>
                <w:sz w:val="17"/>
                <w:lang w:val="es-ES"/>
              </w:rPr>
              <w:t>2019</w:t>
            </w:r>
          </w:p>
        </w:tc>
        <w:tc>
          <w:tcPr>
            <w:tcW w:w="184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6" w:line="207" w:lineRule="exact"/>
              <w:ind w:right="788"/>
              <w:jc w:val="right"/>
              <w:textAlignment w:val="baseline"/>
              <w:rPr>
                <w:rFonts w:ascii="Verdana" w:eastAsia="Verdana" w:hAnsi="Verdana"/>
                <w:b/>
                <w:color w:val="000000"/>
                <w:sz w:val="17"/>
                <w:lang w:val="es-ES"/>
              </w:rPr>
            </w:pPr>
            <w:r>
              <w:rPr>
                <w:rFonts w:ascii="Verdana" w:eastAsia="Verdana" w:hAnsi="Verdana"/>
                <w:b/>
                <w:color w:val="000000"/>
                <w:sz w:val="17"/>
                <w:lang w:val="es-ES"/>
              </w:rPr>
              <w:t>2018</w:t>
            </w:r>
          </w:p>
        </w:tc>
      </w:tr>
      <w:tr w:rsidR="00D04A9B">
        <w:tblPrEx>
          <w:tblCellMar>
            <w:top w:w="0" w:type="dxa"/>
            <w:bottom w:w="0" w:type="dxa"/>
          </w:tblCellMar>
        </w:tblPrEx>
        <w:trPr>
          <w:trHeight w:hRule="exact" w:val="471"/>
        </w:trPr>
        <w:tc>
          <w:tcPr>
            <w:tcW w:w="4811" w:type="dxa"/>
            <w:tcBorders>
              <w:top w:val="single" w:sz="5" w:space="0" w:color="000000"/>
              <w:left w:val="none" w:sz="0" w:space="0" w:color="000000"/>
              <w:bottom w:val="none" w:sz="0" w:space="0" w:color="000000"/>
              <w:right w:val="none" w:sz="0" w:space="0" w:color="000000"/>
            </w:tcBorders>
          </w:tcPr>
          <w:p w:rsidR="00D04A9B" w:rsidRDefault="00E8466C">
            <w:pPr>
              <w:spacing w:line="233" w:lineRule="exact"/>
              <w:ind w:left="180" w:right="288"/>
              <w:textAlignment w:val="baseline"/>
              <w:rPr>
                <w:rFonts w:ascii="Arial" w:eastAsia="Arial" w:hAnsi="Arial"/>
                <w:color w:val="000000"/>
                <w:sz w:val="19"/>
                <w:lang w:val="es-ES"/>
              </w:rPr>
            </w:pPr>
            <w:r>
              <w:rPr>
                <w:rFonts w:ascii="Arial" w:eastAsia="Arial" w:hAnsi="Arial"/>
                <w:color w:val="000000"/>
                <w:sz w:val="19"/>
                <w:lang w:val="es-ES"/>
              </w:rPr>
              <w:t>Reserva de Operación para Contingencias y Financiamiento (ROCF)</w:t>
            </w:r>
          </w:p>
        </w:tc>
        <w:tc>
          <w:tcPr>
            <w:tcW w:w="2064"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648"/>
              </w:tabs>
              <w:spacing w:before="152" w:after="114" w:line="200" w:lineRule="exact"/>
              <w:ind w:right="278"/>
              <w:jc w:val="right"/>
              <w:textAlignment w:val="baseline"/>
              <w:rPr>
                <w:rFonts w:ascii="Arial" w:eastAsia="Arial" w:hAnsi="Arial"/>
                <w:color w:val="000000"/>
                <w:spacing w:val="-8"/>
                <w:sz w:val="19"/>
                <w:lang w:val="es-ES"/>
              </w:rPr>
            </w:pPr>
            <w:r>
              <w:rPr>
                <w:rFonts w:ascii="Arial" w:eastAsia="Arial" w:hAnsi="Arial"/>
                <w:color w:val="000000"/>
                <w:spacing w:val="-8"/>
                <w:sz w:val="19"/>
                <w:lang w:val="es-ES"/>
              </w:rPr>
              <w:t>$</w:t>
            </w:r>
            <w:r>
              <w:rPr>
                <w:rFonts w:ascii="Arial" w:eastAsia="Arial" w:hAnsi="Arial"/>
                <w:color w:val="000000"/>
                <w:spacing w:val="-8"/>
                <w:sz w:val="19"/>
                <w:lang w:val="es-ES"/>
              </w:rPr>
              <w:tab/>
              <w:t>18,725,826.7</w:t>
            </w:r>
          </w:p>
        </w:tc>
        <w:tc>
          <w:tcPr>
            <w:tcW w:w="1849"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00"/>
              </w:tabs>
              <w:spacing w:before="154" w:after="112" w:line="200" w:lineRule="exact"/>
              <w:ind w:right="68"/>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12,278,243.3</w:t>
            </w:r>
          </w:p>
        </w:tc>
      </w:tr>
      <w:tr w:rsidR="00D04A9B">
        <w:tblPrEx>
          <w:tblCellMar>
            <w:top w:w="0" w:type="dxa"/>
            <w:bottom w:w="0" w:type="dxa"/>
          </w:tblCellMar>
        </w:tblPrEx>
        <w:trPr>
          <w:trHeight w:hRule="exact" w:val="240"/>
        </w:trPr>
        <w:tc>
          <w:tcPr>
            <w:tcW w:w="481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3" w:line="200" w:lineRule="exact"/>
              <w:ind w:left="169"/>
              <w:textAlignment w:val="baseline"/>
              <w:rPr>
                <w:rFonts w:ascii="Arial" w:eastAsia="Arial" w:hAnsi="Arial"/>
                <w:color w:val="000000"/>
                <w:sz w:val="19"/>
                <w:lang w:val="es-ES"/>
              </w:rPr>
            </w:pPr>
            <w:r>
              <w:rPr>
                <w:rFonts w:ascii="Arial" w:eastAsia="Arial" w:hAnsi="Arial"/>
                <w:color w:val="000000"/>
                <w:sz w:val="19"/>
                <w:lang w:val="es-ES"/>
              </w:rPr>
              <w:t>RFA Gastos Médicos a Pensionados</w:t>
            </w:r>
          </w:p>
        </w:tc>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00" w:lineRule="exact"/>
              <w:ind w:right="278"/>
              <w:jc w:val="right"/>
              <w:textAlignment w:val="baseline"/>
              <w:rPr>
                <w:rFonts w:ascii="Arial" w:eastAsia="Arial" w:hAnsi="Arial"/>
                <w:color w:val="000000"/>
                <w:sz w:val="19"/>
                <w:lang w:val="es-ES"/>
              </w:rPr>
            </w:pPr>
            <w:r>
              <w:rPr>
                <w:rFonts w:ascii="Arial" w:eastAsia="Arial" w:hAnsi="Arial"/>
                <w:color w:val="000000"/>
                <w:sz w:val="19"/>
                <w:lang w:val="es-ES"/>
              </w:rPr>
              <w:t>12,808,521.5</w:t>
            </w:r>
          </w:p>
        </w:tc>
        <w:tc>
          <w:tcPr>
            <w:tcW w:w="184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296"/>
              </w:tabs>
              <w:spacing w:before="34" w:after="5" w:line="200" w:lineRule="exact"/>
              <w:textAlignment w:val="baseline"/>
              <w:rPr>
                <w:rFonts w:ascii="Arial" w:eastAsia="Arial" w:hAnsi="Arial"/>
                <w:color w:val="000000"/>
                <w:sz w:val="19"/>
                <w:lang w:val="es-ES"/>
              </w:rPr>
            </w:pPr>
            <w:r>
              <w:rPr>
                <w:rFonts w:ascii="Arial" w:eastAsia="Arial" w:hAnsi="Arial"/>
                <w:color w:val="000000"/>
                <w:sz w:val="19"/>
                <w:lang w:val="es-ES"/>
              </w:rPr>
              <w:t>64,723.5</w:t>
            </w:r>
          </w:p>
        </w:tc>
      </w:tr>
      <w:tr w:rsidR="00D04A9B">
        <w:tblPrEx>
          <w:tblCellMar>
            <w:top w:w="0" w:type="dxa"/>
            <w:bottom w:w="0" w:type="dxa"/>
          </w:tblCellMar>
        </w:tblPrEx>
        <w:trPr>
          <w:trHeight w:hRule="exact" w:val="240"/>
        </w:trPr>
        <w:tc>
          <w:tcPr>
            <w:tcW w:w="481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1" w:lineRule="exact"/>
              <w:ind w:left="169"/>
              <w:textAlignment w:val="baseline"/>
              <w:rPr>
                <w:rFonts w:ascii="Arial" w:eastAsia="Arial" w:hAnsi="Arial"/>
                <w:color w:val="000000"/>
                <w:sz w:val="19"/>
                <w:lang w:val="es-ES"/>
              </w:rPr>
            </w:pPr>
            <w:r>
              <w:rPr>
                <w:rFonts w:ascii="Arial" w:eastAsia="Arial" w:hAnsi="Arial"/>
                <w:color w:val="000000"/>
                <w:sz w:val="19"/>
                <w:lang w:val="es-ES"/>
              </w:rPr>
              <w:t>RFA Seguro de Enfermedad y Maternidad</w:t>
            </w:r>
          </w:p>
        </w:tc>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0" w:lineRule="exact"/>
              <w:ind w:right="278"/>
              <w:jc w:val="right"/>
              <w:textAlignment w:val="baseline"/>
              <w:rPr>
                <w:rFonts w:ascii="Arial" w:eastAsia="Arial" w:hAnsi="Arial"/>
                <w:color w:val="000000"/>
                <w:sz w:val="19"/>
                <w:lang w:val="es-ES"/>
              </w:rPr>
            </w:pPr>
            <w:r>
              <w:rPr>
                <w:rFonts w:ascii="Arial" w:eastAsia="Arial" w:hAnsi="Arial"/>
                <w:color w:val="000000"/>
                <w:sz w:val="19"/>
                <w:lang w:val="es-ES"/>
              </w:rPr>
              <w:t>5,005,364.4</w:t>
            </w:r>
          </w:p>
        </w:tc>
        <w:tc>
          <w:tcPr>
            <w:tcW w:w="184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 w:line="200" w:lineRule="exact"/>
              <w:ind w:right="68"/>
              <w:jc w:val="right"/>
              <w:textAlignment w:val="baseline"/>
              <w:rPr>
                <w:rFonts w:ascii="Arial" w:eastAsia="Arial" w:hAnsi="Arial"/>
                <w:color w:val="000000"/>
                <w:sz w:val="19"/>
                <w:lang w:val="es-ES"/>
              </w:rPr>
            </w:pPr>
            <w:r>
              <w:rPr>
                <w:rFonts w:ascii="Arial" w:eastAsia="Arial" w:hAnsi="Arial"/>
                <w:color w:val="000000"/>
                <w:sz w:val="19"/>
                <w:lang w:val="es-ES"/>
              </w:rPr>
              <w:t>3,903,877.9</w:t>
            </w:r>
          </w:p>
        </w:tc>
      </w:tr>
      <w:tr w:rsidR="00D04A9B">
        <w:tblPrEx>
          <w:tblCellMar>
            <w:top w:w="0" w:type="dxa"/>
            <w:bottom w:w="0" w:type="dxa"/>
          </w:tblCellMar>
        </w:tblPrEx>
        <w:trPr>
          <w:trHeight w:hRule="exact" w:val="240"/>
        </w:trPr>
        <w:tc>
          <w:tcPr>
            <w:tcW w:w="481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1" w:line="200" w:lineRule="exact"/>
              <w:ind w:left="169"/>
              <w:textAlignment w:val="baseline"/>
              <w:rPr>
                <w:rFonts w:ascii="Arial" w:eastAsia="Arial" w:hAnsi="Arial"/>
                <w:color w:val="000000"/>
                <w:sz w:val="19"/>
                <w:lang w:val="es-ES"/>
              </w:rPr>
            </w:pPr>
            <w:r>
              <w:rPr>
                <w:rFonts w:ascii="Arial" w:eastAsia="Arial" w:hAnsi="Arial"/>
                <w:color w:val="000000"/>
                <w:sz w:val="19"/>
                <w:lang w:val="es-ES"/>
              </w:rPr>
              <w:t>RFA Invalidez y Vida</w:t>
            </w:r>
          </w:p>
        </w:tc>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0" w:lineRule="exact"/>
              <w:ind w:right="278"/>
              <w:jc w:val="right"/>
              <w:textAlignment w:val="baseline"/>
              <w:rPr>
                <w:rFonts w:ascii="Arial" w:eastAsia="Arial" w:hAnsi="Arial"/>
                <w:color w:val="000000"/>
                <w:sz w:val="19"/>
                <w:lang w:val="es-ES"/>
              </w:rPr>
            </w:pPr>
            <w:r>
              <w:rPr>
                <w:rFonts w:ascii="Arial" w:eastAsia="Arial" w:hAnsi="Arial"/>
                <w:color w:val="000000"/>
                <w:sz w:val="19"/>
                <w:lang w:val="es-ES"/>
              </w:rPr>
              <w:t>1,679,835.3</w:t>
            </w:r>
          </w:p>
        </w:tc>
        <w:tc>
          <w:tcPr>
            <w:tcW w:w="184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0" w:lineRule="exact"/>
              <w:ind w:right="68"/>
              <w:jc w:val="right"/>
              <w:textAlignment w:val="baseline"/>
              <w:rPr>
                <w:rFonts w:ascii="Arial" w:eastAsia="Arial" w:hAnsi="Arial"/>
                <w:color w:val="000000"/>
                <w:sz w:val="19"/>
                <w:lang w:val="es-ES"/>
              </w:rPr>
            </w:pPr>
            <w:r>
              <w:rPr>
                <w:rFonts w:ascii="Arial" w:eastAsia="Arial" w:hAnsi="Arial"/>
                <w:color w:val="000000"/>
                <w:sz w:val="19"/>
                <w:lang w:val="es-ES"/>
              </w:rPr>
              <w:t>1,562,917.8</w:t>
            </w:r>
          </w:p>
        </w:tc>
      </w:tr>
      <w:tr w:rsidR="00D04A9B">
        <w:tblPrEx>
          <w:tblCellMar>
            <w:top w:w="0" w:type="dxa"/>
            <w:bottom w:w="0" w:type="dxa"/>
          </w:tblCellMar>
        </w:tblPrEx>
        <w:trPr>
          <w:trHeight w:hRule="exact" w:val="240"/>
        </w:trPr>
        <w:tc>
          <w:tcPr>
            <w:tcW w:w="481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00" w:lineRule="exact"/>
              <w:ind w:left="169"/>
              <w:textAlignment w:val="baseline"/>
              <w:rPr>
                <w:rFonts w:ascii="Arial" w:eastAsia="Arial" w:hAnsi="Arial"/>
                <w:color w:val="000000"/>
                <w:sz w:val="19"/>
                <w:lang w:val="es-ES"/>
              </w:rPr>
            </w:pPr>
            <w:r>
              <w:rPr>
                <w:rFonts w:ascii="Arial" w:eastAsia="Arial" w:hAnsi="Arial"/>
                <w:color w:val="000000"/>
                <w:sz w:val="19"/>
                <w:lang w:val="es-ES"/>
              </w:rPr>
              <w:t>RFA Riesgos de Trabajo</w:t>
            </w:r>
          </w:p>
        </w:tc>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00" w:lineRule="exact"/>
              <w:ind w:right="278"/>
              <w:jc w:val="right"/>
              <w:textAlignment w:val="baseline"/>
              <w:rPr>
                <w:rFonts w:ascii="Arial" w:eastAsia="Arial" w:hAnsi="Arial"/>
                <w:color w:val="000000"/>
                <w:sz w:val="19"/>
                <w:lang w:val="es-ES"/>
              </w:rPr>
            </w:pPr>
            <w:r>
              <w:rPr>
                <w:rFonts w:ascii="Arial" w:eastAsia="Arial" w:hAnsi="Arial"/>
                <w:color w:val="000000"/>
                <w:sz w:val="19"/>
                <w:lang w:val="es-ES"/>
              </w:rPr>
              <w:t>1,296,653.1</w:t>
            </w:r>
          </w:p>
        </w:tc>
        <w:tc>
          <w:tcPr>
            <w:tcW w:w="184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5" w:line="200" w:lineRule="exact"/>
              <w:ind w:right="68"/>
              <w:jc w:val="right"/>
              <w:textAlignment w:val="baseline"/>
              <w:rPr>
                <w:rFonts w:ascii="Arial" w:eastAsia="Arial" w:hAnsi="Arial"/>
                <w:color w:val="000000"/>
                <w:sz w:val="19"/>
                <w:lang w:val="es-ES"/>
              </w:rPr>
            </w:pPr>
            <w:r>
              <w:rPr>
                <w:rFonts w:ascii="Arial" w:eastAsia="Arial" w:hAnsi="Arial"/>
                <w:color w:val="000000"/>
                <w:sz w:val="19"/>
                <w:lang w:val="es-ES"/>
              </w:rPr>
              <w:t>1,201,003.5</w:t>
            </w:r>
          </w:p>
        </w:tc>
      </w:tr>
      <w:tr w:rsidR="00D04A9B">
        <w:tblPrEx>
          <w:tblCellMar>
            <w:top w:w="0" w:type="dxa"/>
            <w:bottom w:w="0" w:type="dxa"/>
          </w:tblCellMar>
        </w:tblPrEx>
        <w:trPr>
          <w:trHeight w:hRule="exact" w:val="235"/>
        </w:trPr>
        <w:tc>
          <w:tcPr>
            <w:tcW w:w="481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2" w:lineRule="exact"/>
              <w:ind w:left="169"/>
              <w:textAlignment w:val="baseline"/>
              <w:rPr>
                <w:rFonts w:ascii="Arial" w:eastAsia="Arial" w:hAnsi="Arial"/>
                <w:color w:val="000000"/>
                <w:sz w:val="19"/>
                <w:lang w:val="es-ES"/>
              </w:rPr>
            </w:pPr>
            <w:r>
              <w:rPr>
                <w:rFonts w:ascii="Arial" w:eastAsia="Arial" w:hAnsi="Arial"/>
                <w:color w:val="000000"/>
                <w:sz w:val="19"/>
                <w:lang w:val="es-ES"/>
              </w:rPr>
              <w:t>Reserva General Financiera y Actuarial (RGFA)</w:t>
            </w:r>
          </w:p>
        </w:tc>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0" w:lineRule="exact"/>
              <w:ind w:right="278"/>
              <w:jc w:val="right"/>
              <w:textAlignment w:val="baseline"/>
              <w:rPr>
                <w:rFonts w:ascii="Arial" w:eastAsia="Arial" w:hAnsi="Arial"/>
                <w:color w:val="000000"/>
                <w:sz w:val="19"/>
                <w:lang w:val="es-ES"/>
              </w:rPr>
            </w:pPr>
            <w:r>
              <w:rPr>
                <w:rFonts w:ascii="Arial" w:eastAsia="Arial" w:hAnsi="Arial"/>
                <w:color w:val="000000"/>
                <w:sz w:val="19"/>
                <w:lang w:val="es-ES"/>
              </w:rPr>
              <w:t>630,170.5</w:t>
            </w:r>
          </w:p>
        </w:tc>
        <w:tc>
          <w:tcPr>
            <w:tcW w:w="1849"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296"/>
              </w:tabs>
              <w:spacing w:after="1" w:line="200" w:lineRule="exact"/>
              <w:textAlignment w:val="baseline"/>
              <w:rPr>
                <w:rFonts w:ascii="Arial" w:eastAsia="Arial" w:hAnsi="Arial"/>
                <w:color w:val="000000"/>
                <w:sz w:val="19"/>
                <w:lang w:val="es-ES"/>
              </w:rPr>
            </w:pPr>
            <w:r>
              <w:rPr>
                <w:rFonts w:ascii="Arial" w:eastAsia="Arial" w:hAnsi="Arial"/>
                <w:color w:val="000000"/>
                <w:sz w:val="19"/>
                <w:lang w:val="es-ES"/>
              </w:rPr>
              <w:t>568,331.6</w:t>
            </w:r>
          </w:p>
        </w:tc>
      </w:tr>
      <w:tr w:rsidR="00D04A9B">
        <w:tblPrEx>
          <w:tblCellMar>
            <w:top w:w="0" w:type="dxa"/>
            <w:bottom w:w="0" w:type="dxa"/>
          </w:tblCellMar>
        </w:tblPrEx>
        <w:trPr>
          <w:trHeight w:hRule="exact" w:val="240"/>
        </w:trPr>
        <w:tc>
          <w:tcPr>
            <w:tcW w:w="4811"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9" w:line="202" w:lineRule="exact"/>
              <w:ind w:left="169"/>
              <w:textAlignment w:val="baseline"/>
              <w:rPr>
                <w:rFonts w:ascii="Arial" w:eastAsia="Arial" w:hAnsi="Arial"/>
                <w:color w:val="000000"/>
                <w:sz w:val="19"/>
                <w:lang w:val="es-ES"/>
              </w:rPr>
            </w:pPr>
            <w:r>
              <w:rPr>
                <w:rFonts w:ascii="Arial" w:eastAsia="Arial" w:hAnsi="Arial"/>
                <w:color w:val="000000"/>
                <w:sz w:val="19"/>
                <w:lang w:val="es-ES"/>
              </w:rPr>
              <w:t>Fondo Laboral Subcuenta 1 (RJPS1)</w:t>
            </w:r>
          </w:p>
        </w:tc>
        <w:tc>
          <w:tcPr>
            <w:tcW w:w="2064"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6" w:line="200" w:lineRule="exact"/>
              <w:ind w:right="278"/>
              <w:jc w:val="right"/>
              <w:textAlignment w:val="baseline"/>
              <w:rPr>
                <w:rFonts w:ascii="Arial" w:eastAsia="Arial" w:hAnsi="Arial"/>
                <w:color w:val="000000"/>
                <w:sz w:val="19"/>
                <w:lang w:val="es-ES"/>
              </w:rPr>
            </w:pPr>
            <w:r>
              <w:rPr>
                <w:rFonts w:ascii="Arial" w:eastAsia="Arial" w:hAnsi="Arial"/>
                <w:color w:val="000000"/>
                <w:sz w:val="19"/>
                <w:lang w:val="es-ES"/>
              </w:rPr>
              <w:t>73,165.8</w:t>
            </w:r>
          </w:p>
        </w:tc>
        <w:tc>
          <w:tcPr>
            <w:tcW w:w="1849" w:type="dxa"/>
            <w:tcBorders>
              <w:top w:val="none" w:sz="0" w:space="0" w:color="000000"/>
              <w:left w:val="none" w:sz="0" w:space="0" w:color="000000"/>
              <w:bottom w:val="single" w:sz="5" w:space="0" w:color="000000"/>
              <w:right w:val="none" w:sz="0" w:space="0" w:color="000000"/>
            </w:tcBorders>
            <w:vAlign w:val="center"/>
          </w:tcPr>
          <w:p w:rsidR="00D04A9B" w:rsidRDefault="00E8466C">
            <w:pPr>
              <w:tabs>
                <w:tab w:val="decimal" w:pos="1296"/>
              </w:tabs>
              <w:spacing w:after="14" w:line="200" w:lineRule="exact"/>
              <w:textAlignment w:val="baseline"/>
              <w:rPr>
                <w:rFonts w:ascii="Arial" w:eastAsia="Arial" w:hAnsi="Arial"/>
                <w:color w:val="000000"/>
                <w:sz w:val="19"/>
                <w:lang w:val="es-ES"/>
              </w:rPr>
            </w:pPr>
            <w:r>
              <w:rPr>
                <w:rFonts w:ascii="Arial" w:eastAsia="Arial" w:hAnsi="Arial"/>
                <w:color w:val="000000"/>
                <w:sz w:val="19"/>
                <w:lang w:val="es-ES"/>
              </w:rPr>
              <w:t>8,941.4</w:t>
            </w:r>
          </w:p>
        </w:tc>
      </w:tr>
      <w:tr w:rsidR="00D04A9B">
        <w:tblPrEx>
          <w:tblCellMar>
            <w:top w:w="0" w:type="dxa"/>
            <w:bottom w:w="0" w:type="dxa"/>
          </w:tblCellMar>
        </w:tblPrEx>
        <w:trPr>
          <w:trHeight w:hRule="exact" w:val="259"/>
        </w:trPr>
        <w:tc>
          <w:tcPr>
            <w:tcW w:w="4811"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26" w:line="207" w:lineRule="exact"/>
              <w:ind w:left="169"/>
              <w:textAlignment w:val="baseline"/>
              <w:rPr>
                <w:rFonts w:ascii="Verdana" w:eastAsia="Verdana" w:hAnsi="Verdana"/>
                <w:b/>
                <w:color w:val="000000"/>
                <w:sz w:val="17"/>
                <w:lang w:val="es-ES"/>
              </w:rPr>
            </w:pPr>
            <w:r>
              <w:rPr>
                <w:rFonts w:ascii="Verdana" w:eastAsia="Verdana" w:hAnsi="Verdana"/>
                <w:b/>
                <w:color w:val="000000"/>
                <w:sz w:val="17"/>
                <w:lang w:val="es-ES"/>
              </w:rPr>
              <w:t>Total Provisiones</w:t>
            </w:r>
          </w:p>
        </w:tc>
        <w:tc>
          <w:tcPr>
            <w:tcW w:w="2064"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17" w:line="207" w:lineRule="exact"/>
              <w:ind w:right="278"/>
              <w:jc w:val="right"/>
              <w:textAlignment w:val="baseline"/>
              <w:rPr>
                <w:rFonts w:ascii="Verdana" w:eastAsia="Verdana" w:hAnsi="Verdana"/>
                <w:b/>
                <w:color w:val="000000"/>
                <w:sz w:val="17"/>
                <w:lang w:val="es-ES"/>
              </w:rPr>
            </w:pPr>
            <w:r>
              <w:rPr>
                <w:rFonts w:ascii="Verdana" w:eastAsia="Verdana" w:hAnsi="Verdana"/>
                <w:b/>
                <w:color w:val="000000"/>
                <w:sz w:val="17"/>
                <w:lang w:val="es-ES"/>
              </w:rPr>
              <w:t>$ 40,219,537.3</w:t>
            </w:r>
          </w:p>
        </w:tc>
        <w:tc>
          <w:tcPr>
            <w:tcW w:w="1849"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16" w:line="207" w:lineRule="exact"/>
              <w:ind w:right="68"/>
              <w:jc w:val="right"/>
              <w:textAlignment w:val="baseline"/>
              <w:rPr>
                <w:rFonts w:ascii="Verdana" w:eastAsia="Verdana" w:hAnsi="Verdana"/>
                <w:b/>
                <w:color w:val="000000"/>
                <w:sz w:val="17"/>
                <w:lang w:val="es-ES"/>
              </w:rPr>
            </w:pPr>
            <w:r>
              <w:rPr>
                <w:rFonts w:ascii="Verdana" w:eastAsia="Verdana" w:hAnsi="Verdana"/>
                <w:b/>
                <w:color w:val="000000"/>
                <w:sz w:val="17"/>
                <w:lang w:val="es-ES"/>
              </w:rPr>
              <w:t>$ 19,588,039.0</w:t>
            </w:r>
          </w:p>
        </w:tc>
      </w:tr>
    </w:tbl>
    <w:p w:rsidR="00D04A9B" w:rsidRDefault="00D04A9B">
      <w:pPr>
        <w:spacing w:after="339" w:line="20" w:lineRule="exact"/>
      </w:pPr>
    </w:p>
    <w:p w:rsidR="00D04A9B" w:rsidRDefault="00E8466C">
      <w:pPr>
        <w:tabs>
          <w:tab w:val="left" w:pos="7632"/>
        </w:tabs>
        <w:spacing w:before="136" w:line="206" w:lineRule="exact"/>
        <w:textAlignment w:val="baseline"/>
        <w:rPr>
          <w:rFonts w:ascii="Arial" w:eastAsia="Arial" w:hAnsi="Arial"/>
          <w:color w:val="000000"/>
          <w:spacing w:val="-2"/>
          <w:sz w:val="19"/>
          <w:lang w:val="es-ES"/>
        </w:rPr>
      </w:pPr>
      <w:r>
        <w:pict>
          <v:line id="_x0000_s1235" style="position:absolute;z-index:251475968;mso-position-horizontal-relative:page;mso-position-vertical-relative:page" from="97.85pt,717.1pt" to="525.15pt,717.1pt" strokecolor="#19090a" strokeweight="4.3pt">
            <v:stroke linestyle="thinThin"/>
            <w10:wrap anchorx="page" anchory="page"/>
          </v:line>
        </w:pict>
      </w:r>
      <w:r>
        <w:rPr>
          <w:rFonts w:ascii="Arial" w:eastAsia="Arial" w:hAnsi="Arial"/>
          <w:color w:val="000000"/>
          <w:spacing w:val="-2"/>
          <w:sz w:val="19"/>
          <w:lang w:val="es-ES"/>
        </w:rPr>
        <w:t>IMSS</w:t>
      </w:r>
      <w:r>
        <w:rPr>
          <w:rFonts w:ascii="Arial" w:eastAsia="Arial" w:hAnsi="Arial"/>
          <w:color w:val="000000"/>
          <w:spacing w:val="-2"/>
          <w:sz w:val="19"/>
          <w:lang w:val="es-ES"/>
        </w:rPr>
        <w:tab/>
        <w:t>Página 40</w:t>
      </w:r>
    </w:p>
    <w:p w:rsidR="00D04A9B" w:rsidRDefault="00D04A9B">
      <w:pPr>
        <w:sectPr w:rsidR="00D04A9B">
          <w:pgSz w:w="12240" w:h="15840"/>
          <w:pgMar w:top="0" w:right="1559" w:bottom="0" w:left="1957" w:header="720" w:footer="720" w:gutter="0"/>
          <w:cols w:space="720"/>
        </w:sectPr>
      </w:pPr>
    </w:p>
    <w:p w:rsidR="00D04A9B" w:rsidRDefault="00E8466C">
      <w:pPr>
        <w:spacing w:before="1069" w:line="327" w:lineRule="exact"/>
        <w:jc w:val="center"/>
        <w:textAlignment w:val="baseline"/>
        <w:rPr>
          <w:rFonts w:eastAsia="Times New Roman"/>
          <w:color w:val="000000"/>
          <w:spacing w:val="10"/>
          <w:sz w:val="29"/>
          <w:lang w:val="es-ES"/>
        </w:rPr>
      </w:pPr>
      <w:r>
        <w:lastRenderedPageBreak/>
        <w:pict>
          <v:line id="_x0000_s1234" style="position:absolute;left:0;text-align:left;z-index:251476992;mso-position-horizontal-relative:text;mso-position-vertical-relative:text" from=".75pt,716.9pt" to="428.5pt,716.9pt" strokecolor="#0d0b0d" strokeweight="3.85pt">
            <v:stroke linestyle="thinThin"/>
          </v:line>
        </w:pict>
      </w:r>
      <w:r>
        <w:pict>
          <v:line id="_x0000_s1233" style="position:absolute;left:0;text-align:left;z-index:251478016;mso-position-horizontal-relative:page;mso-position-vertical-relative:page" from="7.45pt,0" to="7.45pt,792.05pt" strokecolor="#0101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24" w:line="216" w:lineRule="exact"/>
        <w:textAlignment w:val="baseline"/>
        <w:rPr>
          <w:rFonts w:ascii="Verdana" w:eastAsia="Verdana" w:hAnsi="Verdana"/>
          <w:color w:val="000000"/>
          <w:spacing w:val="-5"/>
          <w:sz w:val="18"/>
          <w:lang w:val="es-ES"/>
        </w:rPr>
      </w:pPr>
      <w:r>
        <w:pict>
          <v:line id="_x0000_s1232" style="position:absolute;z-index:251479040;mso-position-horizontal-relative:page;mso-position-vertical-relative:page" from="97.4pt,72.7pt" to="524.2pt,72.7pt" strokecolor="#4b020a" strokeweight="4.55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43" w:line="208"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276" w:after="100" w:line="260" w:lineRule="exact"/>
        <w:ind w:right="216"/>
        <w:textAlignment w:val="baseline"/>
        <w:rPr>
          <w:rFonts w:ascii="Verdana" w:eastAsia="Verdana" w:hAnsi="Verdana"/>
          <w:b/>
          <w:color w:val="000000"/>
          <w:sz w:val="18"/>
          <w:lang w:val="es-ES"/>
        </w:rPr>
      </w:pPr>
      <w:r>
        <w:rPr>
          <w:rFonts w:ascii="Verdana" w:eastAsia="Verdana" w:hAnsi="Verdana"/>
          <w:b/>
          <w:color w:val="000000"/>
          <w:sz w:val="18"/>
          <w:lang w:val="es-ES"/>
        </w:rPr>
        <w:t xml:space="preserve">4.4) </w:t>
      </w:r>
      <w:r>
        <w:rPr>
          <w:rFonts w:ascii="Verdana" w:eastAsia="Verdana" w:hAnsi="Verdana"/>
          <w:color w:val="000000"/>
          <w:sz w:val="18"/>
          <w:lang w:val="es-ES"/>
        </w:rPr>
        <w:t>Al 31 de diciembre de 2019 y 2018, la Disminución de Inventarios se integra como sigue:</w:t>
      </w:r>
    </w:p>
    <w:tbl>
      <w:tblPr>
        <w:tblW w:w="0" w:type="auto"/>
        <w:tblInd w:w="144" w:type="dxa"/>
        <w:tblLayout w:type="fixed"/>
        <w:tblCellMar>
          <w:left w:w="0" w:type="dxa"/>
          <w:right w:w="0" w:type="dxa"/>
        </w:tblCellMar>
        <w:tblLook w:val="0000" w:firstRow="0" w:lastRow="0" w:firstColumn="0" w:lastColumn="0" w:noHBand="0" w:noVBand="0"/>
      </w:tblPr>
      <w:tblGrid>
        <w:gridCol w:w="4652"/>
        <w:gridCol w:w="2102"/>
        <w:gridCol w:w="1826"/>
      </w:tblGrid>
      <w:tr w:rsidR="00D04A9B" w:rsidRPr="00E8466C">
        <w:tblPrEx>
          <w:tblCellMar>
            <w:top w:w="0" w:type="dxa"/>
            <w:bottom w:w="0" w:type="dxa"/>
          </w:tblCellMar>
        </w:tblPrEx>
        <w:trPr>
          <w:trHeight w:hRule="exact" w:val="340"/>
        </w:trPr>
        <w:tc>
          <w:tcPr>
            <w:tcW w:w="4652"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928"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1" w:after="13" w:line="216" w:lineRule="exact"/>
              <w:ind w:right="861"/>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50"/>
        </w:trPr>
        <w:tc>
          <w:tcPr>
            <w:tcW w:w="465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8" w:line="217" w:lineRule="exact"/>
              <w:ind w:left="15"/>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10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7" w:line="216" w:lineRule="exact"/>
              <w:ind w:right="1041"/>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82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9" w:line="216" w:lineRule="exact"/>
              <w:ind w:right="803"/>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470"/>
        </w:trPr>
        <w:tc>
          <w:tcPr>
            <w:tcW w:w="4652" w:type="dxa"/>
            <w:tcBorders>
              <w:top w:val="single" w:sz="5" w:space="0" w:color="000000"/>
              <w:left w:val="none" w:sz="0" w:space="0" w:color="000000"/>
              <w:bottom w:val="none" w:sz="0" w:space="0" w:color="000000"/>
              <w:right w:val="none" w:sz="0" w:space="0" w:color="000000"/>
            </w:tcBorders>
          </w:tcPr>
          <w:p w:rsidR="00D04A9B" w:rsidRDefault="00E8466C">
            <w:pPr>
              <w:spacing w:after="3" w:line="228" w:lineRule="exact"/>
              <w:ind w:right="288"/>
              <w:textAlignment w:val="baseline"/>
              <w:rPr>
                <w:rFonts w:ascii="Verdana" w:eastAsia="Verdana" w:hAnsi="Verdana"/>
                <w:color w:val="000000"/>
                <w:sz w:val="18"/>
                <w:lang w:val="es-ES"/>
              </w:rPr>
            </w:pPr>
            <w:r>
              <w:rPr>
                <w:rFonts w:ascii="Verdana" w:eastAsia="Verdana" w:hAnsi="Verdana"/>
                <w:color w:val="000000"/>
                <w:sz w:val="18"/>
                <w:lang w:val="es-ES"/>
              </w:rPr>
              <w:t>Disminución de Almacén de Materiales y Suministros de Consumo</w:t>
            </w:r>
          </w:p>
        </w:tc>
        <w:tc>
          <w:tcPr>
            <w:tcW w:w="2102"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720"/>
              </w:tabs>
              <w:spacing w:before="139" w:after="113" w:line="208" w:lineRule="exact"/>
              <w:ind w:right="321"/>
              <w:jc w:val="right"/>
              <w:textAlignment w:val="baseline"/>
              <w:rPr>
                <w:rFonts w:ascii="Verdana" w:eastAsia="Verdana" w:hAnsi="Verdana"/>
                <w:color w:val="000000"/>
                <w:spacing w:val="-13"/>
                <w:sz w:val="18"/>
                <w:lang w:val="es-ES"/>
              </w:rPr>
            </w:pPr>
            <w:r>
              <w:rPr>
                <w:rFonts w:ascii="Verdana" w:eastAsia="Verdana" w:hAnsi="Verdana"/>
                <w:color w:val="000000"/>
                <w:spacing w:val="-13"/>
                <w:sz w:val="18"/>
                <w:lang w:val="es-ES"/>
              </w:rPr>
              <w:t>$</w:t>
            </w:r>
            <w:r>
              <w:rPr>
                <w:rFonts w:ascii="Verdana" w:eastAsia="Verdana" w:hAnsi="Verdana"/>
                <w:color w:val="000000"/>
                <w:spacing w:val="-13"/>
                <w:sz w:val="18"/>
                <w:lang w:val="es-ES"/>
              </w:rPr>
              <w:tab/>
              <w:t>4,524,396.8</w:t>
            </w:r>
          </w:p>
        </w:tc>
        <w:tc>
          <w:tcPr>
            <w:tcW w:w="1826"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134" w:after="118" w:line="208" w:lineRule="exact"/>
              <w:ind w:right="83"/>
              <w:jc w:val="right"/>
              <w:textAlignment w:val="baseline"/>
              <w:rPr>
                <w:rFonts w:ascii="Verdana" w:eastAsia="Verdana" w:hAnsi="Verdana"/>
                <w:color w:val="000000"/>
                <w:sz w:val="18"/>
                <w:lang w:val="es-ES"/>
              </w:rPr>
            </w:pPr>
            <w:r>
              <w:rPr>
                <w:rFonts w:ascii="Verdana" w:eastAsia="Verdana" w:hAnsi="Verdana"/>
                <w:color w:val="000000"/>
                <w:sz w:val="18"/>
                <w:lang w:val="es-ES"/>
              </w:rPr>
              <w:t>566,635.3</w:t>
            </w:r>
          </w:p>
        </w:tc>
      </w:tr>
      <w:tr w:rsidR="00D04A9B">
        <w:tblPrEx>
          <w:tblCellMar>
            <w:top w:w="0" w:type="dxa"/>
            <w:bottom w:w="0" w:type="dxa"/>
          </w:tblCellMar>
        </w:tblPrEx>
        <w:trPr>
          <w:trHeight w:hRule="exact" w:val="480"/>
        </w:trPr>
        <w:tc>
          <w:tcPr>
            <w:tcW w:w="4652" w:type="dxa"/>
            <w:tcBorders>
              <w:top w:val="none" w:sz="0" w:space="0" w:color="000000"/>
              <w:left w:val="none" w:sz="0" w:space="0" w:color="000000"/>
              <w:bottom w:val="single" w:sz="5" w:space="0" w:color="000000"/>
              <w:right w:val="none" w:sz="0" w:space="0" w:color="000000"/>
            </w:tcBorders>
          </w:tcPr>
          <w:p w:rsidR="00D04A9B" w:rsidRDefault="00E8466C">
            <w:pPr>
              <w:spacing w:line="232" w:lineRule="exact"/>
              <w:ind w:right="288"/>
              <w:textAlignment w:val="baseline"/>
              <w:rPr>
                <w:rFonts w:ascii="Verdana" w:eastAsia="Verdana" w:hAnsi="Verdana"/>
                <w:color w:val="000000"/>
                <w:sz w:val="18"/>
                <w:lang w:val="es-ES"/>
              </w:rPr>
            </w:pPr>
            <w:r>
              <w:rPr>
                <w:rFonts w:ascii="Verdana" w:eastAsia="Verdana" w:hAnsi="Verdana"/>
                <w:color w:val="000000"/>
                <w:sz w:val="18"/>
                <w:lang w:val="es-ES"/>
              </w:rPr>
              <w:t>Disminución de Inventarios de Mercancías para Venta</w:t>
            </w:r>
          </w:p>
        </w:tc>
        <w:tc>
          <w:tcPr>
            <w:tcW w:w="2102"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134" w:after="123" w:line="208" w:lineRule="exact"/>
              <w:ind w:right="321"/>
              <w:jc w:val="right"/>
              <w:textAlignment w:val="baseline"/>
              <w:rPr>
                <w:rFonts w:ascii="Verdana" w:eastAsia="Verdana" w:hAnsi="Verdana"/>
                <w:color w:val="000000"/>
                <w:sz w:val="18"/>
                <w:lang w:val="es-ES"/>
              </w:rPr>
            </w:pPr>
            <w:r>
              <w:rPr>
                <w:rFonts w:ascii="Verdana" w:eastAsia="Verdana" w:hAnsi="Verdana"/>
                <w:color w:val="000000"/>
                <w:sz w:val="18"/>
                <w:lang w:val="es-ES"/>
              </w:rPr>
              <w:t>$3,257.5</w:t>
            </w:r>
          </w:p>
        </w:tc>
        <w:tc>
          <w:tcPr>
            <w:tcW w:w="182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before="134" w:after="123" w:line="208" w:lineRule="exact"/>
              <w:ind w:right="83"/>
              <w:jc w:val="right"/>
              <w:textAlignment w:val="baseline"/>
              <w:rPr>
                <w:rFonts w:ascii="Verdana" w:eastAsia="Verdana" w:hAnsi="Verdana"/>
                <w:color w:val="000000"/>
                <w:sz w:val="18"/>
                <w:lang w:val="es-ES"/>
              </w:rPr>
            </w:pPr>
            <w:r>
              <w:rPr>
                <w:rFonts w:ascii="Verdana" w:eastAsia="Verdana" w:hAnsi="Verdana"/>
                <w:color w:val="000000"/>
                <w:sz w:val="18"/>
                <w:lang w:val="es-ES"/>
              </w:rPr>
              <w:t>$3,734.4</w:t>
            </w:r>
          </w:p>
        </w:tc>
      </w:tr>
      <w:tr w:rsidR="00D04A9B">
        <w:tblPrEx>
          <w:tblCellMar>
            <w:top w:w="0" w:type="dxa"/>
            <w:bottom w:w="0" w:type="dxa"/>
          </w:tblCellMar>
        </w:tblPrEx>
        <w:trPr>
          <w:trHeight w:hRule="exact" w:val="269"/>
        </w:trPr>
        <w:tc>
          <w:tcPr>
            <w:tcW w:w="4652"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24" w:line="216" w:lineRule="exact"/>
              <w:ind w:left="15"/>
              <w:textAlignment w:val="baseline"/>
              <w:rPr>
                <w:rFonts w:ascii="Verdana" w:eastAsia="Verdana" w:hAnsi="Verdana"/>
                <w:b/>
                <w:color w:val="000000"/>
                <w:sz w:val="18"/>
                <w:lang w:val="es-ES"/>
              </w:rPr>
            </w:pPr>
            <w:r>
              <w:rPr>
                <w:rFonts w:ascii="Verdana" w:eastAsia="Verdana" w:hAnsi="Verdana"/>
                <w:b/>
                <w:color w:val="000000"/>
                <w:sz w:val="18"/>
                <w:lang w:val="es-ES"/>
              </w:rPr>
              <w:t>Total Disminución de Inventarios</w:t>
            </w:r>
          </w:p>
        </w:tc>
        <w:tc>
          <w:tcPr>
            <w:tcW w:w="2102"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left" w:pos="648"/>
              </w:tabs>
              <w:spacing w:after="24" w:line="216" w:lineRule="exact"/>
              <w:ind w:right="321"/>
              <w:jc w:val="right"/>
              <w:textAlignment w:val="baseline"/>
              <w:rPr>
                <w:rFonts w:ascii="Verdana" w:eastAsia="Verdana" w:hAnsi="Verdana"/>
                <w:b/>
                <w:color w:val="000000"/>
                <w:spacing w:val="-17"/>
                <w:sz w:val="18"/>
                <w:lang w:val="es-ES"/>
              </w:rPr>
            </w:pPr>
            <w:r>
              <w:rPr>
                <w:rFonts w:ascii="Verdana" w:eastAsia="Verdana" w:hAnsi="Verdana"/>
                <w:b/>
                <w:color w:val="000000"/>
                <w:spacing w:val="-17"/>
                <w:sz w:val="18"/>
                <w:lang w:val="es-ES"/>
              </w:rPr>
              <w:t>$</w:t>
            </w:r>
            <w:r>
              <w:rPr>
                <w:rFonts w:ascii="Verdana" w:eastAsia="Verdana" w:hAnsi="Verdana"/>
                <w:b/>
                <w:color w:val="000000"/>
                <w:spacing w:val="-17"/>
                <w:sz w:val="18"/>
                <w:lang w:val="es-ES"/>
              </w:rPr>
              <w:tab/>
              <w:t>4,527,654.3</w:t>
            </w:r>
          </w:p>
        </w:tc>
        <w:tc>
          <w:tcPr>
            <w:tcW w:w="1826"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728"/>
              </w:tabs>
              <w:spacing w:after="24" w:line="216" w:lineRule="exact"/>
              <w:ind w:right="83"/>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570,369.7</w:t>
            </w:r>
          </w:p>
        </w:tc>
      </w:tr>
    </w:tbl>
    <w:p w:rsidR="00D04A9B" w:rsidRDefault="00D04A9B">
      <w:pPr>
        <w:spacing w:after="474" w:line="20" w:lineRule="exact"/>
      </w:pPr>
    </w:p>
    <w:p w:rsidR="00D04A9B" w:rsidRDefault="00E8466C">
      <w:pPr>
        <w:spacing w:after="100" w:line="231" w:lineRule="exact"/>
        <w:textAlignment w:val="baseline"/>
        <w:rPr>
          <w:rFonts w:ascii="Verdana" w:eastAsia="Verdana" w:hAnsi="Verdana"/>
          <w:b/>
          <w:color w:val="000000"/>
          <w:spacing w:val="9"/>
          <w:sz w:val="18"/>
          <w:lang w:val="es-ES"/>
        </w:rPr>
      </w:pPr>
      <w:r>
        <w:rPr>
          <w:rFonts w:ascii="Verdana" w:eastAsia="Verdana" w:hAnsi="Verdana"/>
          <w:b/>
          <w:color w:val="000000"/>
          <w:spacing w:val="9"/>
          <w:sz w:val="18"/>
          <w:lang w:val="es-ES"/>
        </w:rPr>
        <w:t xml:space="preserve">4.5) </w:t>
      </w:r>
      <w:r>
        <w:rPr>
          <w:rFonts w:ascii="Verdana" w:eastAsia="Verdana" w:hAnsi="Verdana"/>
          <w:color w:val="000000"/>
          <w:spacing w:val="9"/>
          <w:sz w:val="18"/>
          <w:lang w:val="es-ES"/>
        </w:rPr>
        <w:t>Al 31 de diciembre de 2019 y 2018, otros gastos se integran como sigue:</w:t>
      </w:r>
    </w:p>
    <w:tbl>
      <w:tblPr>
        <w:tblW w:w="0" w:type="auto"/>
        <w:tblLayout w:type="fixed"/>
        <w:tblCellMar>
          <w:left w:w="0" w:type="dxa"/>
          <w:right w:w="0" w:type="dxa"/>
        </w:tblCellMar>
        <w:tblLook w:val="0000" w:firstRow="0" w:lastRow="0" w:firstColumn="0" w:lastColumn="0" w:noHBand="0" w:noVBand="0"/>
      </w:tblPr>
      <w:tblGrid>
        <w:gridCol w:w="4849"/>
        <w:gridCol w:w="2136"/>
        <w:gridCol w:w="1739"/>
      </w:tblGrid>
      <w:tr w:rsidR="00D04A9B" w:rsidRPr="00E8466C">
        <w:tblPrEx>
          <w:tblCellMar>
            <w:top w:w="0" w:type="dxa"/>
            <w:bottom w:w="0" w:type="dxa"/>
          </w:tblCellMar>
        </w:tblPrEx>
        <w:trPr>
          <w:trHeight w:hRule="exact" w:val="340"/>
        </w:trPr>
        <w:tc>
          <w:tcPr>
            <w:tcW w:w="4849"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875"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6" w:after="8" w:line="216" w:lineRule="exact"/>
              <w:ind w:left="540"/>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55"/>
        </w:trPr>
        <w:tc>
          <w:tcPr>
            <w:tcW w:w="484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4" w:line="221" w:lineRule="exact"/>
              <w:ind w:left="154"/>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13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5" w:line="216" w:lineRule="exact"/>
              <w:ind w:left="540"/>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73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5" w:line="216" w:lineRule="exact"/>
              <w:ind w:right="798"/>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40"/>
        </w:trPr>
        <w:tc>
          <w:tcPr>
            <w:tcW w:w="4849"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12" w:line="208" w:lineRule="exact"/>
              <w:ind w:left="154"/>
              <w:textAlignment w:val="baseline"/>
              <w:rPr>
                <w:rFonts w:ascii="Verdana" w:eastAsia="Verdana" w:hAnsi="Verdana"/>
                <w:color w:val="000000"/>
                <w:sz w:val="18"/>
                <w:lang w:val="es-ES"/>
              </w:rPr>
            </w:pPr>
            <w:r>
              <w:rPr>
                <w:rFonts w:ascii="Verdana" w:eastAsia="Verdana" w:hAnsi="Verdana"/>
                <w:color w:val="000000"/>
                <w:sz w:val="18"/>
                <w:lang w:val="es-ES"/>
              </w:rPr>
              <w:t>Otros Gastos Varios</w:t>
            </w:r>
          </w:p>
        </w:tc>
        <w:tc>
          <w:tcPr>
            <w:tcW w:w="2136"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720"/>
              </w:tabs>
              <w:spacing w:after="12" w:line="208" w:lineRule="exact"/>
              <w:ind w:right="360"/>
              <w:jc w:val="right"/>
              <w:textAlignment w:val="baseline"/>
              <w:rPr>
                <w:rFonts w:ascii="Verdana" w:eastAsia="Verdana" w:hAnsi="Verdana"/>
                <w:color w:val="000000"/>
                <w:spacing w:val="-13"/>
                <w:sz w:val="18"/>
                <w:lang w:val="es-ES"/>
              </w:rPr>
            </w:pPr>
            <w:r>
              <w:rPr>
                <w:rFonts w:ascii="Verdana" w:eastAsia="Verdana" w:hAnsi="Verdana"/>
                <w:color w:val="000000"/>
                <w:spacing w:val="-13"/>
                <w:sz w:val="18"/>
                <w:lang w:val="es-ES"/>
              </w:rPr>
              <w:t>$</w:t>
            </w:r>
            <w:r>
              <w:rPr>
                <w:rFonts w:ascii="Verdana" w:eastAsia="Verdana" w:hAnsi="Verdana"/>
                <w:color w:val="000000"/>
                <w:spacing w:val="-13"/>
                <w:sz w:val="18"/>
                <w:lang w:val="es-ES"/>
              </w:rPr>
              <w:tab/>
              <w:t>1,868,164.4</w:t>
            </w:r>
          </w:p>
        </w:tc>
        <w:tc>
          <w:tcPr>
            <w:tcW w:w="1739"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656"/>
              </w:tabs>
              <w:spacing w:after="8" w:line="208" w:lineRule="exact"/>
              <w:ind w:right="78"/>
              <w:jc w:val="right"/>
              <w:textAlignment w:val="baseline"/>
              <w:rPr>
                <w:rFonts w:ascii="Verdana" w:eastAsia="Verdana" w:hAnsi="Verdana"/>
                <w:color w:val="000000"/>
                <w:sz w:val="18"/>
                <w:lang w:val="es-ES"/>
              </w:rPr>
            </w:pPr>
            <w:r>
              <w:rPr>
                <w:rFonts w:ascii="Verdana" w:eastAsia="Verdana" w:hAnsi="Verdana"/>
                <w:color w:val="000000"/>
                <w:sz w:val="18"/>
                <w:lang w:val="es-ES"/>
              </w:rPr>
              <w:t>$</w:t>
            </w:r>
            <w:r>
              <w:rPr>
                <w:rFonts w:ascii="Verdana" w:eastAsia="Verdana" w:hAnsi="Verdana"/>
                <w:color w:val="000000"/>
                <w:sz w:val="18"/>
                <w:lang w:val="es-ES"/>
              </w:rPr>
              <w:tab/>
              <w:t>2,218,114.2</w:t>
            </w:r>
          </w:p>
        </w:tc>
      </w:tr>
      <w:tr w:rsidR="00D04A9B" w:rsidRPr="00E8466C">
        <w:tblPrEx>
          <w:tblCellMar>
            <w:top w:w="0" w:type="dxa"/>
            <w:bottom w:w="0" w:type="dxa"/>
          </w:tblCellMar>
        </w:tblPrEx>
        <w:trPr>
          <w:trHeight w:hRule="exact" w:val="201"/>
        </w:trPr>
        <w:tc>
          <w:tcPr>
            <w:tcW w:w="4849"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78" w:lineRule="exact"/>
              <w:ind w:left="154"/>
              <w:textAlignment w:val="baseline"/>
              <w:rPr>
                <w:rFonts w:ascii="Verdana" w:eastAsia="Verdana" w:hAnsi="Verdana"/>
                <w:color w:val="000000"/>
                <w:sz w:val="18"/>
                <w:lang w:val="es-ES"/>
              </w:rPr>
            </w:pPr>
            <w:r>
              <w:rPr>
                <w:rFonts w:ascii="Verdana" w:eastAsia="Verdana" w:hAnsi="Verdana"/>
                <w:color w:val="000000"/>
                <w:sz w:val="18"/>
                <w:lang w:val="es-ES"/>
              </w:rPr>
              <w:t>Diferencias por Tipo de Cambio Negativas en</w:t>
            </w:r>
          </w:p>
        </w:tc>
        <w:tc>
          <w:tcPr>
            <w:tcW w:w="2136"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73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64"/>
        </w:trPr>
        <w:tc>
          <w:tcPr>
            <w:tcW w:w="484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after="4" w:line="212" w:lineRule="exact"/>
              <w:ind w:left="154"/>
              <w:textAlignment w:val="baseline"/>
              <w:rPr>
                <w:rFonts w:ascii="Verdana" w:eastAsia="Verdana" w:hAnsi="Verdana"/>
                <w:color w:val="000000"/>
                <w:sz w:val="18"/>
                <w:lang w:val="es-ES"/>
              </w:rPr>
            </w:pPr>
            <w:r>
              <w:rPr>
                <w:rFonts w:ascii="Verdana" w:eastAsia="Verdana" w:hAnsi="Verdana"/>
                <w:color w:val="000000"/>
                <w:sz w:val="18"/>
                <w:lang w:val="es-ES"/>
              </w:rPr>
              <w:t>Efectivo o Equivalentes</w:t>
            </w:r>
          </w:p>
        </w:tc>
        <w:tc>
          <w:tcPr>
            <w:tcW w:w="2136" w:type="dxa"/>
            <w:tcBorders>
              <w:top w:val="none" w:sz="0" w:space="0" w:color="000000"/>
              <w:left w:val="none" w:sz="0" w:space="0" w:color="000000"/>
              <w:bottom w:val="none" w:sz="0" w:space="0" w:color="000000"/>
              <w:right w:val="none" w:sz="0" w:space="0" w:color="000000"/>
            </w:tcBorders>
          </w:tcPr>
          <w:p w:rsidR="00D04A9B" w:rsidRDefault="00E8466C">
            <w:pPr>
              <w:spacing w:line="65" w:lineRule="exact"/>
              <w:ind w:right="360"/>
              <w:jc w:val="right"/>
              <w:textAlignment w:val="baseline"/>
              <w:rPr>
                <w:rFonts w:ascii="Verdana" w:eastAsia="Verdana" w:hAnsi="Verdana"/>
                <w:color w:val="000000"/>
                <w:sz w:val="18"/>
                <w:lang w:val="es-ES"/>
              </w:rPr>
            </w:pPr>
            <w:r>
              <w:rPr>
                <w:rFonts w:ascii="Verdana" w:eastAsia="Verdana" w:hAnsi="Verdana"/>
                <w:color w:val="000000"/>
                <w:sz w:val="18"/>
                <w:lang w:val="es-ES"/>
              </w:rPr>
              <w:t>15,680.5</w:t>
            </w:r>
          </w:p>
          <w:p w:rsidR="00D04A9B" w:rsidRDefault="00E8466C">
            <w:pPr>
              <w:spacing w:after="38" w:line="156" w:lineRule="exact"/>
              <w:jc w:val="center"/>
              <w:textAlignment w:val="baseline"/>
              <w:rPr>
                <w:rFonts w:ascii="Verdana" w:eastAsia="Verdana" w:hAnsi="Verdana"/>
                <w:color w:val="000000"/>
                <w:sz w:val="18"/>
                <w:lang w:val="es-ES"/>
              </w:rPr>
            </w:pPr>
            <w:r>
              <w:rPr>
                <w:rFonts w:ascii="Verdana" w:eastAsia="Verdana" w:hAnsi="Verdana"/>
                <w:color w:val="000000"/>
                <w:sz w:val="18"/>
                <w:lang w:val="es-ES"/>
              </w:rPr>
              <w:t>69,549.2</w:t>
            </w:r>
          </w:p>
        </w:tc>
        <w:tc>
          <w:tcPr>
            <w:tcW w:w="1739"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0"/>
        </w:trPr>
        <w:tc>
          <w:tcPr>
            <w:tcW w:w="4849"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line="212" w:lineRule="exact"/>
              <w:ind w:left="154"/>
              <w:textAlignment w:val="baseline"/>
              <w:rPr>
                <w:rFonts w:ascii="Verdana" w:eastAsia="Verdana" w:hAnsi="Verdana"/>
                <w:color w:val="000000"/>
                <w:sz w:val="18"/>
                <w:lang w:val="es-ES"/>
              </w:rPr>
            </w:pPr>
            <w:r>
              <w:rPr>
                <w:rFonts w:ascii="Verdana" w:eastAsia="Verdana" w:hAnsi="Verdana"/>
                <w:color w:val="000000"/>
                <w:sz w:val="18"/>
                <w:lang w:val="es-ES"/>
              </w:rPr>
              <w:t>Pérdidas por Responsabilidades</w:t>
            </w:r>
          </w:p>
        </w:tc>
        <w:tc>
          <w:tcPr>
            <w:tcW w:w="2136"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739"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5" w:line="209" w:lineRule="exact"/>
              <w:ind w:right="78"/>
              <w:jc w:val="right"/>
              <w:textAlignment w:val="baseline"/>
              <w:rPr>
                <w:rFonts w:ascii="Verdana" w:eastAsia="Verdana" w:hAnsi="Verdana"/>
                <w:color w:val="000000"/>
                <w:sz w:val="18"/>
                <w:lang w:val="es-ES"/>
              </w:rPr>
            </w:pPr>
            <w:r>
              <w:rPr>
                <w:rFonts w:ascii="Verdana" w:eastAsia="Verdana" w:hAnsi="Verdana"/>
                <w:color w:val="000000"/>
                <w:sz w:val="18"/>
                <w:lang w:val="es-ES"/>
              </w:rPr>
              <w:t>4,523.9</w:t>
            </w:r>
          </w:p>
        </w:tc>
      </w:tr>
      <w:tr w:rsidR="00D04A9B">
        <w:tblPrEx>
          <w:tblCellMar>
            <w:top w:w="0" w:type="dxa"/>
            <w:bottom w:w="0" w:type="dxa"/>
          </w:tblCellMar>
        </w:tblPrEx>
        <w:trPr>
          <w:trHeight w:hRule="exact" w:val="269"/>
        </w:trPr>
        <w:tc>
          <w:tcPr>
            <w:tcW w:w="4849"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24" w:line="216" w:lineRule="exact"/>
              <w:ind w:left="154"/>
              <w:textAlignment w:val="baseline"/>
              <w:rPr>
                <w:rFonts w:ascii="Verdana" w:eastAsia="Verdana" w:hAnsi="Verdana"/>
                <w:b/>
                <w:color w:val="000000"/>
                <w:sz w:val="18"/>
                <w:lang w:val="es-ES"/>
              </w:rPr>
            </w:pPr>
            <w:r>
              <w:rPr>
                <w:rFonts w:ascii="Verdana" w:eastAsia="Verdana" w:hAnsi="Verdana"/>
                <w:b/>
                <w:color w:val="000000"/>
                <w:sz w:val="18"/>
                <w:lang w:val="es-ES"/>
              </w:rPr>
              <w:t>Total Otros Gastos</w:t>
            </w:r>
          </w:p>
        </w:tc>
        <w:tc>
          <w:tcPr>
            <w:tcW w:w="2136"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24" w:line="216" w:lineRule="exact"/>
              <w:ind w:right="360"/>
              <w:jc w:val="right"/>
              <w:textAlignment w:val="baseline"/>
              <w:rPr>
                <w:rFonts w:ascii="Verdana" w:eastAsia="Verdana" w:hAnsi="Verdana"/>
                <w:b/>
                <w:color w:val="000000"/>
                <w:sz w:val="18"/>
                <w:lang w:val="es-ES"/>
              </w:rPr>
            </w:pPr>
            <w:r>
              <w:rPr>
                <w:rFonts w:ascii="Verdana" w:eastAsia="Verdana" w:hAnsi="Verdana"/>
                <w:b/>
                <w:color w:val="000000"/>
                <w:sz w:val="18"/>
                <w:lang w:val="es-ES"/>
              </w:rPr>
              <w:t>$ 1,883,844.9</w:t>
            </w:r>
          </w:p>
        </w:tc>
        <w:tc>
          <w:tcPr>
            <w:tcW w:w="1739"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after="24" w:line="216" w:lineRule="exact"/>
              <w:ind w:right="78"/>
              <w:jc w:val="right"/>
              <w:textAlignment w:val="baseline"/>
              <w:rPr>
                <w:rFonts w:ascii="Verdana" w:eastAsia="Verdana" w:hAnsi="Verdana"/>
                <w:b/>
                <w:color w:val="000000"/>
                <w:sz w:val="18"/>
                <w:lang w:val="es-ES"/>
              </w:rPr>
            </w:pPr>
            <w:r>
              <w:rPr>
                <w:rFonts w:ascii="Verdana" w:eastAsia="Verdana" w:hAnsi="Verdana"/>
                <w:b/>
                <w:color w:val="000000"/>
                <w:sz w:val="18"/>
                <w:lang w:val="es-ES"/>
              </w:rPr>
              <w:t>$ 2,292,187.3</w:t>
            </w:r>
          </w:p>
        </w:tc>
      </w:tr>
    </w:tbl>
    <w:p w:rsidR="00D04A9B" w:rsidRDefault="00D04A9B">
      <w:pPr>
        <w:sectPr w:rsidR="00D04A9B">
          <w:pgSz w:w="12240" w:h="15840"/>
          <w:pgMar w:top="0" w:right="1568" w:bottom="1146" w:left="1948" w:header="720" w:footer="720" w:gutter="0"/>
          <w:cols w:space="720"/>
        </w:sectPr>
      </w:pPr>
    </w:p>
    <w:p w:rsidR="00D04A9B" w:rsidRDefault="00E8466C">
      <w:pPr>
        <w:textAlignment w:val="baseline"/>
        <w:rPr>
          <w:rFonts w:eastAsia="Times New Roman"/>
          <w:color w:val="000000"/>
          <w:sz w:val="24"/>
        </w:rPr>
      </w:pPr>
      <w:r>
        <w:lastRenderedPageBreak/>
        <w:pict>
          <v:shape id="_x0000_s1231" type="#_x0000_t202" style="position:absolute;margin-left:5.45pt;margin-top:720.55pt;width:528.15pt;height:11.2pt;z-index:-251354112;mso-wrap-distance-left:0;mso-wrap-distance-right:0;mso-position-horizontal-relative:page;mso-position-vertical-relative:page" filled="f" stroked="f">
            <v:textbox inset="0,0,0,0">
              <w:txbxContent>
                <w:p w:rsidR="00D04A9B" w:rsidRDefault="00E8466C">
                  <w:pPr>
                    <w:tabs>
                      <w:tab w:val="right" w:pos="10368"/>
                    </w:tabs>
                    <w:spacing w:before="3" w:line="216" w:lineRule="exact"/>
                    <w:ind w:left="1872"/>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Página 41</w:t>
                  </w:r>
                </w:p>
              </w:txbxContent>
            </v:textbox>
            <w10:wrap type="square" anchorx="page" anchory="page"/>
          </v:shape>
        </w:pict>
      </w:r>
    </w:p>
    <w:p w:rsidR="00D04A9B" w:rsidRDefault="00D04A9B">
      <w:pPr>
        <w:sectPr w:rsidR="00D04A9B">
          <w:type w:val="continuous"/>
          <w:pgSz w:w="12240" w:h="15840"/>
          <w:pgMar w:top="0" w:right="1568" w:bottom="1146" w:left="1948" w:header="720" w:footer="720" w:gutter="0"/>
          <w:cols w:space="720"/>
        </w:sectPr>
      </w:pPr>
    </w:p>
    <w:p w:rsidR="00D04A9B" w:rsidRDefault="00E8466C">
      <w:pPr>
        <w:spacing w:before="1067" w:line="329" w:lineRule="exact"/>
        <w:jc w:val="center"/>
        <w:textAlignment w:val="baseline"/>
        <w:rPr>
          <w:rFonts w:eastAsia="Times New Roman"/>
          <w:color w:val="000000"/>
          <w:spacing w:val="10"/>
          <w:sz w:val="29"/>
          <w:lang w:val="es-ES"/>
        </w:rPr>
      </w:pPr>
      <w:r>
        <w:lastRenderedPageBreak/>
        <w:pict>
          <v:line id="_x0000_s1230" style="position:absolute;left:0;text-align:left;z-index:251480064;mso-position-horizontal-relative:page;mso-position-vertical-relative:page" from="8.15pt,0" to="8.15pt,792.05pt" strokeweight="5.3pt">
            <w10:wrap anchorx="page" anchory="page"/>
          </v:line>
        </w:pict>
      </w:r>
      <w:r>
        <w:rPr>
          <w:rFonts w:eastAsia="Times New Roman"/>
          <w:color w:val="000000"/>
          <w:spacing w:val="10"/>
          <w:sz w:val="29"/>
          <w:lang w:val="es-ES"/>
        </w:rPr>
        <w:t>Instituto Mexicano del Seguro Social</w:t>
      </w:r>
    </w:p>
    <w:p w:rsidR="00D04A9B" w:rsidRDefault="00E8466C">
      <w:pPr>
        <w:spacing w:before="109" w:line="230" w:lineRule="exact"/>
        <w:jc w:val="center"/>
        <w:textAlignment w:val="baseline"/>
        <w:rPr>
          <w:rFonts w:ascii="Verdana" w:eastAsia="Verdana" w:hAnsi="Verdana"/>
          <w:color w:val="000000"/>
          <w:spacing w:val="-10"/>
          <w:sz w:val="19"/>
          <w:lang w:val="es-ES"/>
        </w:rPr>
      </w:pPr>
      <w:r>
        <w:pict>
          <v:line id="_x0000_s1229" style="position:absolute;left:0;text-align:left;z-index:251481088;mso-position-horizontal-relative:page;mso-position-vertical-relative:page" from="99.1pt,72.5pt" to="525.15pt,72.5pt" strokecolor="#4e0608" strokeweight="3.85pt">
            <v:stroke linestyle="thinThin"/>
            <w10:wrap anchorx="page" anchory="page"/>
          </v:line>
        </w:pict>
      </w:r>
      <w:r>
        <w:rPr>
          <w:rFonts w:ascii="Verdana" w:eastAsia="Verdana" w:hAnsi="Verdana"/>
          <w:color w:val="000000"/>
          <w:spacing w:val="-10"/>
          <w:sz w:val="19"/>
          <w:lang w:val="es-ES"/>
        </w:rPr>
        <w:t>Organismo Público Descentralizado Integrante del Sector Paraestatal de la Administración Pública</w:t>
      </w:r>
    </w:p>
    <w:p w:rsidR="00D04A9B" w:rsidRDefault="00E8466C">
      <w:pPr>
        <w:spacing w:before="28" w:line="230" w:lineRule="exact"/>
        <w:jc w:val="center"/>
        <w:textAlignment w:val="baseline"/>
        <w:rPr>
          <w:rFonts w:ascii="Verdana" w:eastAsia="Verdana" w:hAnsi="Verdana"/>
          <w:color w:val="000000"/>
          <w:spacing w:val="-11"/>
          <w:sz w:val="19"/>
          <w:lang w:val="es-ES"/>
        </w:rPr>
      </w:pPr>
      <w:r>
        <w:rPr>
          <w:rFonts w:ascii="Verdana" w:eastAsia="Verdana" w:hAnsi="Verdana"/>
          <w:color w:val="000000"/>
          <w:spacing w:val="-11"/>
          <w:sz w:val="19"/>
          <w:lang w:val="es-ES"/>
        </w:rPr>
        <w:t>Federal</w:t>
      </w:r>
    </w:p>
    <w:p w:rsidR="00D04A9B" w:rsidRDefault="00E8466C">
      <w:pPr>
        <w:spacing w:before="70" w:after="166" w:line="448" w:lineRule="exact"/>
        <w:ind w:left="576" w:right="5328"/>
        <w:textAlignment w:val="baseline"/>
        <w:rPr>
          <w:rFonts w:ascii="Verdana" w:eastAsia="Verdana" w:hAnsi="Verdana"/>
          <w:b/>
          <w:color w:val="000000"/>
          <w:sz w:val="19"/>
          <w:lang w:val="es-ES"/>
        </w:rPr>
      </w:pPr>
      <w:r>
        <w:rPr>
          <w:rFonts w:ascii="Verdana" w:eastAsia="Verdana" w:hAnsi="Verdana"/>
          <w:b/>
          <w:color w:val="000000"/>
          <w:sz w:val="19"/>
          <w:lang w:val="es-ES"/>
        </w:rPr>
        <w:t>III) Segmento Por Ramo de Seguro Ejercicio 2019</w:t>
      </w:r>
    </w:p>
    <w:tbl>
      <w:tblPr>
        <w:tblW w:w="0" w:type="auto"/>
        <w:tblLayout w:type="fixed"/>
        <w:tblCellMar>
          <w:left w:w="0" w:type="dxa"/>
          <w:right w:w="0" w:type="dxa"/>
        </w:tblCellMar>
        <w:tblLook w:val="0000" w:firstRow="0" w:lastRow="0" w:firstColumn="0" w:lastColumn="0" w:noHBand="0" w:noVBand="0"/>
      </w:tblPr>
      <w:tblGrid>
        <w:gridCol w:w="2304"/>
        <w:gridCol w:w="1253"/>
        <w:gridCol w:w="1373"/>
        <w:gridCol w:w="1200"/>
        <w:gridCol w:w="1195"/>
        <w:gridCol w:w="1128"/>
        <w:gridCol w:w="1267"/>
      </w:tblGrid>
      <w:tr w:rsidR="00D04A9B" w:rsidRPr="00E8466C">
        <w:tblPrEx>
          <w:tblCellMar>
            <w:top w:w="0" w:type="dxa"/>
            <w:bottom w:w="0" w:type="dxa"/>
          </w:tblCellMar>
        </w:tblPrEx>
        <w:trPr>
          <w:trHeight w:hRule="exact" w:val="317"/>
        </w:trPr>
        <w:tc>
          <w:tcPr>
            <w:tcW w:w="2304"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831" w:line="163" w:lineRule="exact"/>
              <w:ind w:right="900"/>
              <w:textAlignment w:val="baseline"/>
              <w:rPr>
                <w:rFonts w:ascii="Verdana" w:eastAsia="Verdana" w:hAnsi="Verdana"/>
                <w:b/>
                <w:color w:val="000000"/>
                <w:sz w:val="12"/>
                <w:lang w:val="es-ES"/>
              </w:rPr>
            </w:pPr>
            <w:r>
              <w:rPr>
                <w:rFonts w:ascii="Verdana" w:eastAsia="Verdana" w:hAnsi="Verdana"/>
                <w:b/>
                <w:color w:val="000000"/>
                <w:sz w:val="12"/>
                <w:lang w:val="es-ES"/>
              </w:rPr>
              <w:t>INGRESOS Y OTROS BENEFICIOS</w:t>
            </w:r>
          </w:p>
          <w:p w:rsidR="00D04A9B" w:rsidRDefault="00E8466C">
            <w:pPr>
              <w:spacing w:before="12" w:line="166" w:lineRule="exact"/>
              <w:ind w:right="576"/>
              <w:textAlignment w:val="baseline"/>
              <w:rPr>
                <w:rFonts w:ascii="Verdana" w:eastAsia="Verdana" w:hAnsi="Verdana"/>
                <w:b/>
                <w:color w:val="000000"/>
                <w:sz w:val="12"/>
                <w:lang w:val="es-ES"/>
              </w:rPr>
            </w:pPr>
            <w:r>
              <w:rPr>
                <w:rFonts w:ascii="Verdana" w:eastAsia="Verdana" w:hAnsi="Verdana"/>
                <w:b/>
                <w:color w:val="000000"/>
                <w:sz w:val="12"/>
                <w:lang w:val="es-ES"/>
              </w:rPr>
              <w:t xml:space="preserve">Ingresos de Gestión </w:t>
            </w:r>
            <w:r>
              <w:rPr>
                <w:rFonts w:ascii="Verdana" w:eastAsia="Verdana" w:hAnsi="Verdana"/>
                <w:color w:val="000000"/>
                <w:sz w:val="12"/>
                <w:lang w:val="es-ES"/>
              </w:rPr>
              <w:t>Cuotas y Aportaciones de Seguridad Social</w:t>
            </w:r>
          </w:p>
          <w:p w:rsidR="00D04A9B" w:rsidRDefault="00E8466C">
            <w:pPr>
              <w:spacing w:line="172" w:lineRule="exact"/>
              <w:ind w:right="216"/>
              <w:textAlignment w:val="baseline"/>
              <w:rPr>
                <w:rFonts w:ascii="Verdana" w:eastAsia="Verdana" w:hAnsi="Verdana"/>
                <w:color w:val="000000"/>
                <w:spacing w:val="6"/>
                <w:sz w:val="12"/>
                <w:lang w:val="es-ES"/>
              </w:rPr>
            </w:pPr>
            <w:r>
              <w:rPr>
                <w:rFonts w:ascii="Verdana" w:eastAsia="Verdana" w:hAnsi="Verdana"/>
                <w:color w:val="000000"/>
                <w:spacing w:val="6"/>
                <w:sz w:val="12"/>
                <w:lang w:val="es-ES"/>
              </w:rPr>
              <w:t xml:space="preserve">Ingresos por Venta de Bienes y Prestación de Servicios </w:t>
            </w:r>
            <w:r>
              <w:rPr>
                <w:rFonts w:ascii="Verdana" w:eastAsia="Verdana" w:hAnsi="Verdana"/>
                <w:b/>
                <w:color w:val="000000"/>
                <w:spacing w:val="6"/>
                <w:sz w:val="12"/>
                <w:lang w:val="es-ES"/>
              </w:rPr>
              <w:t>Total Ingresos de Gestión</w:t>
            </w:r>
          </w:p>
          <w:p w:rsidR="00D04A9B" w:rsidRDefault="00E8466C">
            <w:pPr>
              <w:spacing w:before="18" w:line="284" w:lineRule="exact"/>
              <w:textAlignment w:val="baseline"/>
              <w:rPr>
                <w:rFonts w:ascii="Verdana" w:eastAsia="Verdana" w:hAnsi="Verdana"/>
                <w:b/>
                <w:color w:val="000000"/>
                <w:sz w:val="12"/>
                <w:lang w:val="es-ES"/>
              </w:rPr>
            </w:pPr>
            <w:r>
              <w:rPr>
                <w:rFonts w:ascii="Verdana" w:eastAsia="Verdana" w:hAnsi="Verdana"/>
                <w:b/>
                <w:color w:val="000000"/>
                <w:sz w:val="12"/>
                <w:lang w:val="es-ES"/>
              </w:rPr>
              <w:t xml:space="preserve">Otros Ingresos y Beneficios </w:t>
            </w:r>
            <w:r>
              <w:rPr>
                <w:rFonts w:ascii="Verdana" w:eastAsia="Verdana" w:hAnsi="Verdana"/>
                <w:color w:val="000000"/>
                <w:sz w:val="12"/>
                <w:lang w:val="es-ES"/>
              </w:rPr>
              <w:t>Ingresos Financieros</w:t>
            </w:r>
          </w:p>
          <w:p w:rsidR="00D04A9B" w:rsidRDefault="00E8466C">
            <w:pPr>
              <w:spacing w:before="57" w:line="164" w:lineRule="exact"/>
              <w:textAlignment w:val="baseline"/>
              <w:rPr>
                <w:rFonts w:ascii="Verdana" w:eastAsia="Verdana" w:hAnsi="Verdana"/>
                <w:color w:val="000000"/>
                <w:sz w:val="12"/>
                <w:lang w:val="es-ES"/>
              </w:rPr>
            </w:pPr>
            <w:r>
              <w:rPr>
                <w:rFonts w:ascii="Verdana" w:eastAsia="Verdana" w:hAnsi="Verdana"/>
                <w:color w:val="000000"/>
                <w:sz w:val="12"/>
                <w:lang w:val="es-ES"/>
              </w:rPr>
              <w:t>Incremento por Variación de Inventarios</w:t>
            </w:r>
          </w:p>
          <w:p w:rsidR="00D04A9B" w:rsidRDefault="00E8466C">
            <w:pPr>
              <w:spacing w:before="14" w:line="166" w:lineRule="exact"/>
              <w:ind w:right="468"/>
              <w:jc w:val="both"/>
              <w:textAlignment w:val="baseline"/>
              <w:rPr>
                <w:rFonts w:ascii="Verdana" w:eastAsia="Verdana" w:hAnsi="Verdana"/>
                <w:color w:val="000000"/>
                <w:sz w:val="12"/>
                <w:lang w:val="es-ES"/>
              </w:rPr>
            </w:pPr>
            <w:r>
              <w:rPr>
                <w:rFonts w:ascii="Verdana" w:eastAsia="Verdana" w:hAnsi="Verdana"/>
                <w:color w:val="000000"/>
                <w:sz w:val="12"/>
                <w:lang w:val="es-ES"/>
              </w:rPr>
              <w:t>Disminución del Exceso de Estimaciones por Pérdida o Deterioro u Obsolescencia Disminu</w:t>
            </w:r>
            <w:r>
              <w:rPr>
                <w:rFonts w:ascii="Verdana" w:eastAsia="Verdana" w:hAnsi="Verdana"/>
                <w:color w:val="000000"/>
                <w:sz w:val="12"/>
                <w:lang w:val="es-ES"/>
              </w:rPr>
              <w:t>ción del Exceso de Provisiones</w:t>
            </w:r>
          </w:p>
          <w:p w:rsidR="00D04A9B" w:rsidRDefault="00E8466C">
            <w:pPr>
              <w:spacing w:before="4" w:after="13" w:line="164" w:lineRule="exact"/>
              <w:ind w:right="504"/>
              <w:jc w:val="both"/>
              <w:textAlignment w:val="baseline"/>
              <w:rPr>
                <w:rFonts w:ascii="Verdana" w:eastAsia="Verdana" w:hAnsi="Verdana"/>
                <w:color w:val="000000"/>
                <w:sz w:val="12"/>
                <w:lang w:val="es-ES"/>
              </w:rPr>
            </w:pPr>
            <w:r>
              <w:rPr>
                <w:rFonts w:ascii="Verdana" w:eastAsia="Verdana" w:hAnsi="Verdana"/>
                <w:color w:val="000000"/>
                <w:sz w:val="12"/>
                <w:lang w:val="es-ES"/>
              </w:rPr>
              <w:t>Otros Ingresos y Beneficios Varios</w:t>
            </w:r>
          </w:p>
        </w:tc>
        <w:tc>
          <w:tcPr>
            <w:tcW w:w="1253"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373"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2395" w:type="dxa"/>
            <w:gridSpan w:val="2"/>
            <w:tcBorders>
              <w:top w:val="none" w:sz="0" w:space="0" w:color="000000"/>
              <w:left w:val="none" w:sz="0" w:space="0" w:color="000000"/>
              <w:bottom w:val="single" w:sz="5" w:space="0" w:color="000000"/>
              <w:right w:val="none" w:sz="0" w:space="0" w:color="000000"/>
            </w:tcBorders>
            <w:vAlign w:val="bottom"/>
          </w:tcPr>
          <w:p w:rsidR="00D04A9B" w:rsidRDefault="00E8466C">
            <w:pPr>
              <w:spacing w:before="157" w:after="5" w:line="150" w:lineRule="exact"/>
              <w:ind w:left="143"/>
              <w:textAlignment w:val="baseline"/>
              <w:rPr>
                <w:rFonts w:ascii="Verdana" w:eastAsia="Verdana" w:hAnsi="Verdana"/>
                <w:b/>
                <w:color w:val="000000"/>
                <w:sz w:val="12"/>
                <w:lang w:val="es-ES"/>
              </w:rPr>
            </w:pPr>
            <w:r>
              <w:rPr>
                <w:rFonts w:ascii="Verdana" w:eastAsia="Verdana" w:hAnsi="Verdana"/>
                <w:b/>
                <w:color w:val="000000"/>
                <w:sz w:val="12"/>
                <w:lang w:val="es-ES"/>
              </w:rPr>
              <w:t>Cifras en miles de pesos</w:t>
            </w:r>
          </w:p>
        </w:tc>
        <w:tc>
          <w:tcPr>
            <w:tcW w:w="1128"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267"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504"/>
        </w:trPr>
        <w:tc>
          <w:tcPr>
            <w:tcW w:w="2304" w:type="dxa"/>
            <w:vMerge/>
            <w:tcBorders>
              <w:top w:val="single" w:sz="0" w:space="0" w:color="000000"/>
              <w:left w:val="none" w:sz="0" w:space="0" w:color="000000"/>
              <w:bottom w:val="single" w:sz="0" w:space="0" w:color="000000"/>
              <w:right w:val="none" w:sz="0" w:space="0" w:color="000000"/>
            </w:tcBorders>
            <w:vAlign w:val="bottom"/>
          </w:tcPr>
          <w:p w:rsidR="00D04A9B" w:rsidRPr="00E8466C" w:rsidRDefault="00D04A9B">
            <w:pPr>
              <w:rPr>
                <w:lang w:val="es-MX"/>
              </w:rPr>
            </w:pPr>
          </w:p>
        </w:tc>
        <w:tc>
          <w:tcPr>
            <w:tcW w:w="125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82" w:after="91" w:line="163" w:lineRule="exact"/>
              <w:jc w:val="center"/>
              <w:textAlignment w:val="baseline"/>
              <w:rPr>
                <w:rFonts w:ascii="Verdana" w:eastAsia="Verdana" w:hAnsi="Verdana"/>
                <w:b/>
                <w:color w:val="000000"/>
                <w:sz w:val="12"/>
                <w:lang w:val="es-ES"/>
              </w:rPr>
            </w:pPr>
            <w:r>
              <w:rPr>
                <w:rFonts w:ascii="Verdana" w:eastAsia="Verdana" w:hAnsi="Verdana"/>
                <w:b/>
                <w:color w:val="000000"/>
                <w:sz w:val="12"/>
                <w:lang w:val="es-ES"/>
              </w:rPr>
              <w:t xml:space="preserve">Riesgo de </w:t>
            </w:r>
            <w:r>
              <w:rPr>
                <w:rFonts w:ascii="Verdana" w:eastAsia="Verdana" w:hAnsi="Verdana"/>
                <w:b/>
                <w:color w:val="000000"/>
                <w:sz w:val="12"/>
                <w:lang w:val="es-ES"/>
              </w:rPr>
              <w:br/>
              <w:t>Trabajo</w:t>
            </w:r>
          </w:p>
        </w:tc>
        <w:tc>
          <w:tcPr>
            <w:tcW w:w="137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84" w:after="93" w:line="161" w:lineRule="exact"/>
              <w:jc w:val="center"/>
              <w:textAlignment w:val="baseline"/>
              <w:rPr>
                <w:rFonts w:ascii="Verdana" w:eastAsia="Verdana" w:hAnsi="Verdana"/>
                <w:b/>
                <w:color w:val="000000"/>
                <w:sz w:val="12"/>
                <w:lang w:val="es-ES"/>
              </w:rPr>
            </w:pPr>
            <w:r>
              <w:rPr>
                <w:rFonts w:ascii="Verdana" w:eastAsia="Verdana" w:hAnsi="Verdana"/>
                <w:b/>
                <w:color w:val="000000"/>
                <w:sz w:val="12"/>
                <w:lang w:val="es-ES"/>
              </w:rPr>
              <w:t xml:space="preserve">Enfermedad y </w:t>
            </w:r>
            <w:r>
              <w:rPr>
                <w:rFonts w:ascii="Verdana" w:eastAsia="Verdana" w:hAnsi="Verdana"/>
                <w:b/>
                <w:color w:val="000000"/>
                <w:sz w:val="12"/>
                <w:lang w:val="es-ES"/>
              </w:rPr>
              <w:br/>
              <w:t>Maternidad</w:t>
            </w:r>
          </w:p>
        </w:tc>
        <w:tc>
          <w:tcPr>
            <w:tcW w:w="120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82" w:after="91" w:line="163" w:lineRule="exact"/>
              <w:jc w:val="center"/>
              <w:textAlignment w:val="baseline"/>
              <w:rPr>
                <w:rFonts w:ascii="Verdana" w:eastAsia="Verdana" w:hAnsi="Verdana"/>
                <w:b/>
                <w:color w:val="000000"/>
                <w:sz w:val="12"/>
                <w:lang w:val="es-ES"/>
              </w:rPr>
            </w:pPr>
            <w:r>
              <w:rPr>
                <w:rFonts w:ascii="Verdana" w:eastAsia="Verdana" w:hAnsi="Verdana"/>
                <w:b/>
                <w:color w:val="000000"/>
                <w:sz w:val="12"/>
                <w:lang w:val="es-ES"/>
              </w:rPr>
              <w:t xml:space="preserve">Invalidez y </w:t>
            </w:r>
            <w:r>
              <w:rPr>
                <w:rFonts w:ascii="Verdana" w:eastAsia="Verdana" w:hAnsi="Verdana"/>
                <w:b/>
                <w:color w:val="000000"/>
                <w:sz w:val="12"/>
                <w:lang w:val="es-ES"/>
              </w:rPr>
              <w:br/>
              <w:t>Vida</w:t>
            </w:r>
          </w:p>
        </w:tc>
        <w:tc>
          <w:tcPr>
            <w:tcW w:w="1195" w:type="dxa"/>
            <w:tcBorders>
              <w:top w:val="single" w:sz="5" w:space="0" w:color="000000"/>
              <w:left w:val="none" w:sz="0" w:space="0" w:color="000000"/>
              <w:bottom w:val="single" w:sz="5" w:space="0" w:color="000000"/>
              <w:right w:val="none" w:sz="0" w:space="0" w:color="000000"/>
            </w:tcBorders>
          </w:tcPr>
          <w:p w:rsidR="00D04A9B" w:rsidRDefault="00E8466C">
            <w:pPr>
              <w:spacing w:after="10" w:line="163" w:lineRule="exact"/>
              <w:jc w:val="center"/>
              <w:textAlignment w:val="baseline"/>
              <w:rPr>
                <w:rFonts w:ascii="Verdana" w:eastAsia="Verdana" w:hAnsi="Verdana"/>
                <w:b/>
                <w:color w:val="000000"/>
                <w:sz w:val="12"/>
                <w:lang w:val="es-ES"/>
              </w:rPr>
            </w:pPr>
            <w:r>
              <w:rPr>
                <w:rFonts w:ascii="Verdana" w:eastAsia="Verdana" w:hAnsi="Verdana"/>
                <w:b/>
                <w:color w:val="000000"/>
                <w:sz w:val="12"/>
                <w:lang w:val="es-ES"/>
              </w:rPr>
              <w:t xml:space="preserve">Guarderías y </w:t>
            </w:r>
            <w:r>
              <w:rPr>
                <w:rFonts w:ascii="Verdana" w:eastAsia="Verdana" w:hAnsi="Verdana"/>
                <w:b/>
                <w:color w:val="000000"/>
                <w:sz w:val="12"/>
                <w:lang w:val="es-ES"/>
              </w:rPr>
              <w:br/>
              <w:t xml:space="preserve">Prestaciones </w:t>
            </w:r>
            <w:r>
              <w:rPr>
                <w:rFonts w:ascii="Verdana" w:eastAsia="Verdana" w:hAnsi="Verdana"/>
                <w:b/>
                <w:color w:val="000000"/>
                <w:sz w:val="12"/>
                <w:lang w:val="es-ES"/>
              </w:rPr>
              <w:br/>
              <w:t>Socia les</w:t>
            </w:r>
          </w:p>
        </w:tc>
        <w:tc>
          <w:tcPr>
            <w:tcW w:w="1128"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99" w:line="150" w:lineRule="exact"/>
              <w:ind w:right="111"/>
              <w:jc w:val="right"/>
              <w:textAlignment w:val="baseline"/>
              <w:rPr>
                <w:rFonts w:ascii="Verdana" w:eastAsia="Verdana" w:hAnsi="Verdana"/>
                <w:b/>
                <w:color w:val="000000"/>
                <w:sz w:val="12"/>
                <w:lang w:val="es-ES"/>
              </w:rPr>
            </w:pPr>
            <w:r>
              <w:rPr>
                <w:rFonts w:ascii="Verdana" w:eastAsia="Verdana" w:hAnsi="Verdana"/>
                <w:b/>
                <w:color w:val="000000"/>
                <w:sz w:val="12"/>
                <w:lang w:val="es-ES"/>
              </w:rPr>
              <w:t>Salud para la</w:t>
            </w:r>
          </w:p>
          <w:p w:rsidR="00D04A9B" w:rsidRDefault="00E8466C">
            <w:pPr>
              <w:spacing w:before="14" w:after="86" w:line="150" w:lineRule="exact"/>
              <w:ind w:right="291"/>
              <w:jc w:val="right"/>
              <w:textAlignment w:val="baseline"/>
              <w:rPr>
                <w:rFonts w:ascii="Verdana" w:eastAsia="Verdana" w:hAnsi="Verdana"/>
                <w:b/>
                <w:color w:val="000000"/>
                <w:sz w:val="12"/>
                <w:lang w:val="es-ES"/>
              </w:rPr>
            </w:pPr>
            <w:r>
              <w:rPr>
                <w:rFonts w:ascii="Verdana" w:eastAsia="Verdana" w:hAnsi="Verdana"/>
                <w:b/>
                <w:color w:val="000000"/>
                <w:sz w:val="12"/>
                <w:lang w:val="es-ES"/>
              </w:rPr>
              <w:t>Familia</w:t>
            </w:r>
          </w:p>
        </w:tc>
        <w:tc>
          <w:tcPr>
            <w:tcW w:w="1267"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81" w:after="168" w:line="150" w:lineRule="exact"/>
              <w:ind w:right="480"/>
              <w:jc w:val="right"/>
              <w:textAlignment w:val="baseline"/>
              <w:rPr>
                <w:rFonts w:ascii="Verdana" w:eastAsia="Verdana" w:hAnsi="Verdana"/>
                <w:b/>
                <w:color w:val="000000"/>
                <w:sz w:val="12"/>
                <w:lang w:val="es-ES"/>
              </w:rPr>
            </w:pPr>
            <w:r>
              <w:rPr>
                <w:rFonts w:ascii="Verdana" w:eastAsia="Verdana" w:hAnsi="Verdana"/>
                <w:b/>
                <w:color w:val="000000"/>
                <w:sz w:val="12"/>
                <w:lang w:val="es-ES"/>
              </w:rPr>
              <w:t>Total</w:t>
            </w:r>
          </w:p>
        </w:tc>
      </w:tr>
      <w:tr w:rsidR="00D04A9B">
        <w:tblPrEx>
          <w:tblCellMar>
            <w:top w:w="0" w:type="dxa"/>
            <w:bottom w:w="0" w:type="dxa"/>
          </w:tblCellMar>
        </w:tblPrEx>
        <w:trPr>
          <w:trHeight w:hRule="exact" w:val="1200"/>
        </w:trPr>
        <w:tc>
          <w:tcPr>
            <w:tcW w:w="2304"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253"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61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$51,067,099.8</w:t>
            </w:r>
          </w:p>
          <w:p w:rsidR="00D04A9B" w:rsidRDefault="00E8466C">
            <w:pPr>
              <w:spacing w:before="185" w:after="9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42,617.5</w:t>
            </w:r>
          </w:p>
        </w:tc>
        <w:tc>
          <w:tcPr>
            <w:tcW w:w="1373"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61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$317,536,634.5</w:t>
            </w:r>
          </w:p>
          <w:p w:rsidR="00D04A9B" w:rsidRDefault="00E8466C">
            <w:pPr>
              <w:spacing w:before="182" w:after="9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912,301.6</w:t>
            </w:r>
          </w:p>
        </w:tc>
        <w:tc>
          <w:tcPr>
            <w:tcW w:w="1200"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618"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$70,033,732.0</w:t>
            </w:r>
          </w:p>
          <w:p w:rsidR="00D04A9B" w:rsidRDefault="00E8466C">
            <w:pPr>
              <w:spacing w:before="185" w:after="8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9.0</w:t>
            </w:r>
          </w:p>
        </w:tc>
        <w:tc>
          <w:tcPr>
            <w:tcW w:w="1195"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618"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$26,909,648.3</w:t>
            </w:r>
          </w:p>
          <w:p w:rsidR="00D04A9B" w:rsidRDefault="00E8466C">
            <w:pPr>
              <w:spacing w:before="185" w:after="85"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337,842.6</w:t>
            </w:r>
          </w:p>
        </w:tc>
        <w:tc>
          <w:tcPr>
            <w:tcW w:w="1128"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618"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$3,605,841.9</w:t>
            </w:r>
          </w:p>
          <w:p w:rsidR="00D04A9B" w:rsidRDefault="00E8466C">
            <w:pPr>
              <w:spacing w:before="185" w:after="8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31,154.2</w:t>
            </w:r>
          </w:p>
        </w:tc>
        <w:tc>
          <w:tcPr>
            <w:tcW w:w="1267"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62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$469,152,956.5</w:t>
            </w:r>
          </w:p>
          <w:p w:rsidR="00D04A9B" w:rsidRDefault="00E8466C">
            <w:pPr>
              <w:spacing w:before="180" w:after="8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1,323,924.9</w:t>
            </w:r>
          </w:p>
        </w:tc>
      </w:tr>
      <w:tr w:rsidR="00D04A9B">
        <w:tblPrEx>
          <w:tblCellMar>
            <w:top w:w="0" w:type="dxa"/>
            <w:bottom w:w="0" w:type="dxa"/>
          </w:tblCellMar>
        </w:tblPrEx>
        <w:trPr>
          <w:trHeight w:hRule="exact" w:val="2333"/>
        </w:trPr>
        <w:tc>
          <w:tcPr>
            <w:tcW w:w="2304" w:type="dxa"/>
            <w:vMerge/>
            <w:tcBorders>
              <w:top w:val="single" w:sz="0" w:space="0" w:color="000000"/>
              <w:left w:val="none" w:sz="0" w:space="0" w:color="000000"/>
              <w:bottom w:val="single" w:sz="5" w:space="0" w:color="000000"/>
              <w:right w:val="none" w:sz="0" w:space="0" w:color="000000"/>
            </w:tcBorders>
            <w:vAlign w:val="bottom"/>
          </w:tcPr>
          <w:p w:rsidR="00D04A9B" w:rsidRDefault="00D04A9B"/>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$51,109,717.3</w:t>
            </w:r>
          </w:p>
          <w:p w:rsidR="00D04A9B" w:rsidRDefault="00E8466C">
            <w:pPr>
              <w:spacing w:before="43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6,781,715.6</w:t>
            </w:r>
          </w:p>
          <w:p w:rsidR="00D04A9B" w:rsidRDefault="00E8466C">
            <w:pPr>
              <w:spacing w:before="15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67,081.6</w:t>
            </w:r>
          </w:p>
          <w:p w:rsidR="00D04A9B" w:rsidRDefault="00E8466C">
            <w:pPr>
              <w:spacing w:before="26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1,326.4</w:t>
            </w:r>
          </w:p>
          <w:p w:rsidR="00D04A9B" w:rsidRDefault="00E8466C">
            <w:pPr>
              <w:spacing w:before="27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38.9</w:t>
            </w:r>
          </w:p>
          <w:p w:rsidR="00D04A9B" w:rsidRDefault="00E8466C">
            <w:pPr>
              <w:spacing w:before="180" w:after="9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333,683.3</w:t>
            </w:r>
          </w:p>
        </w:tc>
        <w:tc>
          <w:tcPr>
            <w:tcW w:w="1373" w:type="dxa"/>
            <w:tcBorders>
              <w:top w:val="single" w:sz="5" w:space="0" w:color="000000"/>
              <w:left w:val="none" w:sz="0" w:space="0" w:color="000000"/>
              <w:bottom w:val="single" w:sz="5" w:space="0" w:color="000000"/>
              <w:right w:val="none" w:sz="0" w:space="0" w:color="000000"/>
            </w:tcBorders>
          </w:tcPr>
          <w:p w:rsidR="00D04A9B" w:rsidRDefault="00E8466C">
            <w:pPr>
              <w:spacing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$318,448,936.1</w:t>
            </w:r>
          </w:p>
          <w:p w:rsidR="00D04A9B" w:rsidRDefault="00E8466C">
            <w:pPr>
              <w:spacing w:before="431"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4,732,708.3</w:t>
            </w:r>
          </w:p>
          <w:p w:rsidR="00D04A9B" w:rsidRDefault="00E8466C">
            <w:pPr>
              <w:spacing w:before="15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1,641,974.6</w:t>
            </w:r>
          </w:p>
          <w:p w:rsidR="00D04A9B" w:rsidRDefault="00E8466C">
            <w:pPr>
              <w:spacing w:before="26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33,698.2</w:t>
            </w:r>
          </w:p>
          <w:p w:rsidR="00D04A9B" w:rsidRDefault="00E8466C">
            <w:pPr>
              <w:spacing w:before="27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994.4</w:t>
            </w:r>
          </w:p>
          <w:p w:rsidR="00D04A9B" w:rsidRDefault="00E8466C">
            <w:pPr>
              <w:spacing w:before="180" w:after="9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4,764,404.1</w:t>
            </w:r>
          </w:p>
        </w:tc>
        <w:tc>
          <w:tcPr>
            <w:tcW w:w="1200" w:type="dxa"/>
            <w:tcBorders>
              <w:top w:val="single" w:sz="5" w:space="0" w:color="000000"/>
              <w:left w:val="none" w:sz="0" w:space="0" w:color="000000"/>
              <w:bottom w:val="single" w:sz="5" w:space="0" w:color="000000"/>
              <w:right w:val="none" w:sz="0" w:space="0" w:color="000000"/>
            </w:tcBorders>
          </w:tcPr>
          <w:p w:rsidR="00D04A9B" w:rsidRDefault="00E8466C">
            <w:pPr>
              <w:spacing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$70,033,741.0</w:t>
            </w:r>
          </w:p>
          <w:p w:rsidR="00D04A9B" w:rsidRDefault="00E8466C">
            <w:pPr>
              <w:spacing w:before="432"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5,363,599.4</w:t>
            </w:r>
          </w:p>
          <w:p w:rsidR="00D04A9B" w:rsidRDefault="00E8466C">
            <w:pPr>
              <w:spacing w:before="100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0.1</w:t>
            </w:r>
          </w:p>
          <w:p w:rsidR="00D04A9B" w:rsidRDefault="00E8466C">
            <w:pPr>
              <w:spacing w:before="183" w:after="8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1,158,948.2</w:t>
            </w:r>
          </w:p>
        </w:tc>
        <w:tc>
          <w:tcPr>
            <w:tcW w:w="1195" w:type="dxa"/>
            <w:tcBorders>
              <w:top w:val="single" w:sz="5" w:space="0" w:color="000000"/>
              <w:left w:val="none" w:sz="0" w:space="0" w:color="000000"/>
              <w:bottom w:val="single" w:sz="5" w:space="0" w:color="000000"/>
              <w:right w:val="none" w:sz="0" w:space="0" w:color="000000"/>
            </w:tcBorders>
          </w:tcPr>
          <w:p w:rsidR="00D04A9B" w:rsidRDefault="00E8466C">
            <w:pPr>
              <w:spacing w:line="150" w:lineRule="exact"/>
              <w:ind w:right="72"/>
              <w:jc w:val="right"/>
              <w:textAlignment w:val="baseline"/>
              <w:rPr>
                <w:rFonts w:ascii="Verdana" w:eastAsia="Verdana" w:hAnsi="Verdana"/>
                <w:b/>
                <w:color w:val="000000"/>
                <w:sz w:val="12"/>
                <w:lang w:val="es-ES"/>
              </w:rPr>
            </w:pPr>
            <w:r>
              <w:rPr>
                <w:rFonts w:ascii="Verdana" w:eastAsia="Verdana" w:hAnsi="Verdana"/>
                <w:b/>
                <w:color w:val="000000"/>
                <w:sz w:val="12"/>
                <w:lang w:val="es-ES"/>
              </w:rPr>
              <w:t>$27,247,490.9</w:t>
            </w:r>
          </w:p>
          <w:p w:rsidR="00D04A9B" w:rsidRDefault="00E8466C">
            <w:pPr>
              <w:spacing w:before="435"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15,351.5</w:t>
            </w:r>
          </w:p>
          <w:p w:rsidR="00D04A9B" w:rsidRDefault="00E8466C">
            <w:pPr>
              <w:spacing w:before="157"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13,768.7</w:t>
            </w:r>
          </w:p>
          <w:p w:rsidR="00D04A9B" w:rsidRDefault="00E8466C">
            <w:pPr>
              <w:spacing w:before="266"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303.9</w:t>
            </w:r>
          </w:p>
          <w:p w:rsidR="00D04A9B" w:rsidRDefault="00E8466C">
            <w:pPr>
              <w:spacing w:before="272"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361.2</w:t>
            </w:r>
          </w:p>
          <w:p w:rsidR="00D04A9B" w:rsidRDefault="00E8466C">
            <w:pPr>
              <w:spacing w:before="185" w:after="85"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750,210.7</w:t>
            </w:r>
          </w:p>
        </w:tc>
        <w:tc>
          <w:tcPr>
            <w:tcW w:w="1128" w:type="dxa"/>
            <w:tcBorders>
              <w:top w:val="single" w:sz="5" w:space="0" w:color="000000"/>
              <w:left w:val="none" w:sz="0" w:space="0" w:color="000000"/>
              <w:bottom w:val="single" w:sz="5" w:space="0" w:color="000000"/>
              <w:right w:val="none" w:sz="0" w:space="0" w:color="000000"/>
            </w:tcBorders>
          </w:tcPr>
          <w:p w:rsidR="00D04A9B" w:rsidRDefault="00E8466C">
            <w:pPr>
              <w:spacing w:line="151"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$3,636,996.1</w:t>
            </w:r>
          </w:p>
          <w:p w:rsidR="00D04A9B" w:rsidRDefault="00E8466C">
            <w:pPr>
              <w:spacing w:before="43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8,648.9</w:t>
            </w:r>
          </w:p>
          <w:p w:rsidR="00D04A9B" w:rsidRDefault="00E8466C">
            <w:pPr>
              <w:spacing w:before="15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55,394.2</w:t>
            </w:r>
          </w:p>
          <w:p w:rsidR="00D04A9B" w:rsidRDefault="00E8466C">
            <w:pPr>
              <w:spacing w:before="26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1,110.0</w:t>
            </w:r>
          </w:p>
          <w:p w:rsidR="00D04A9B" w:rsidRDefault="00E8466C">
            <w:pPr>
              <w:spacing w:before="27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34.6</w:t>
            </w:r>
          </w:p>
          <w:p w:rsidR="00D04A9B" w:rsidRDefault="00E8466C">
            <w:pPr>
              <w:spacing w:before="181" w:after="8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136,477.7</w:t>
            </w:r>
          </w:p>
        </w:tc>
        <w:tc>
          <w:tcPr>
            <w:tcW w:w="1267" w:type="dxa"/>
            <w:tcBorders>
              <w:top w:val="single" w:sz="5" w:space="0" w:color="000000"/>
              <w:left w:val="none" w:sz="0" w:space="0" w:color="000000"/>
              <w:bottom w:val="single" w:sz="5" w:space="0" w:color="000000"/>
              <w:right w:val="none" w:sz="0" w:space="0" w:color="000000"/>
            </w:tcBorders>
          </w:tcPr>
          <w:p w:rsidR="00D04A9B" w:rsidRDefault="00E8466C">
            <w:pPr>
              <w:spacing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$470,476,881.4</w:t>
            </w:r>
          </w:p>
          <w:p w:rsidR="00D04A9B" w:rsidRDefault="00E8466C">
            <w:pPr>
              <w:spacing w:before="432"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16,902,023.7</w:t>
            </w:r>
          </w:p>
          <w:p w:rsidR="00D04A9B" w:rsidRDefault="00E8466C">
            <w:pPr>
              <w:spacing w:before="15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1,778,219.1</w:t>
            </w:r>
          </w:p>
          <w:p w:rsidR="00D04A9B" w:rsidRDefault="00E8466C">
            <w:pPr>
              <w:spacing w:before="271"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36,438.5</w:t>
            </w:r>
          </w:p>
          <w:p w:rsidR="00D04A9B" w:rsidRDefault="00E8466C">
            <w:pPr>
              <w:spacing w:before="271"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1,429.2</w:t>
            </w:r>
          </w:p>
          <w:p w:rsidR="00D04A9B" w:rsidRDefault="00E8466C">
            <w:pPr>
              <w:spacing w:before="185" w:after="81"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7,143,724.0</w:t>
            </w:r>
          </w:p>
        </w:tc>
      </w:tr>
      <w:tr w:rsidR="00D04A9B">
        <w:tblPrEx>
          <w:tblCellMar>
            <w:top w:w="0" w:type="dxa"/>
            <w:bottom w:w="0" w:type="dxa"/>
          </w:tblCellMar>
        </w:tblPrEx>
        <w:trPr>
          <w:trHeight w:hRule="exact" w:val="441"/>
        </w:trPr>
        <w:tc>
          <w:tcPr>
            <w:tcW w:w="2304" w:type="dxa"/>
            <w:tcBorders>
              <w:top w:val="single" w:sz="5" w:space="0" w:color="000000"/>
              <w:left w:val="none" w:sz="0" w:space="0" w:color="000000"/>
              <w:bottom w:val="single" w:sz="5" w:space="0" w:color="000000"/>
              <w:right w:val="none" w:sz="0" w:space="0" w:color="000000"/>
            </w:tcBorders>
          </w:tcPr>
          <w:p w:rsidR="00D04A9B" w:rsidRDefault="00E8466C">
            <w:pPr>
              <w:spacing w:after="100" w:line="168" w:lineRule="exact"/>
              <w:textAlignment w:val="baseline"/>
              <w:rPr>
                <w:rFonts w:ascii="Verdana" w:eastAsia="Verdana" w:hAnsi="Verdana"/>
                <w:b/>
                <w:color w:val="000000"/>
                <w:sz w:val="12"/>
                <w:lang w:val="es-ES"/>
              </w:rPr>
            </w:pPr>
            <w:r>
              <w:rPr>
                <w:rFonts w:ascii="Verdana" w:eastAsia="Verdana" w:hAnsi="Verdana"/>
                <w:b/>
                <w:color w:val="000000"/>
                <w:sz w:val="12"/>
                <w:lang w:val="es-ES"/>
              </w:rPr>
              <w:t>Total de Otros Ingresos y Beneficios</w:t>
            </w:r>
          </w:p>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before="108" w:after="178" w:line="150" w:lineRule="exact"/>
              <w:ind w:right="130"/>
              <w:jc w:val="right"/>
              <w:textAlignment w:val="baseline"/>
              <w:rPr>
                <w:rFonts w:ascii="Verdana" w:eastAsia="Verdana" w:hAnsi="Verdana"/>
                <w:b/>
                <w:color w:val="000000"/>
                <w:sz w:val="12"/>
                <w:lang w:val="es-ES"/>
              </w:rPr>
            </w:pPr>
            <w:r>
              <w:rPr>
                <w:rFonts w:ascii="Verdana" w:eastAsia="Verdana" w:hAnsi="Verdana"/>
                <w:b/>
                <w:color w:val="000000"/>
                <w:sz w:val="12"/>
                <w:lang w:val="es-ES"/>
              </w:rPr>
              <w:t>$7,183,845.8</w:t>
            </w:r>
          </w:p>
        </w:tc>
        <w:tc>
          <w:tcPr>
            <w:tcW w:w="1373" w:type="dxa"/>
            <w:tcBorders>
              <w:top w:val="single" w:sz="5" w:space="0" w:color="000000"/>
              <w:left w:val="none" w:sz="0" w:space="0" w:color="000000"/>
              <w:bottom w:val="single" w:sz="5" w:space="0" w:color="000000"/>
              <w:right w:val="none" w:sz="0" w:space="0" w:color="000000"/>
            </w:tcBorders>
          </w:tcPr>
          <w:p w:rsidR="00D04A9B" w:rsidRDefault="00E8466C">
            <w:pPr>
              <w:spacing w:before="109" w:after="177" w:line="150" w:lineRule="exact"/>
              <w:ind w:right="140"/>
              <w:jc w:val="right"/>
              <w:textAlignment w:val="baseline"/>
              <w:rPr>
                <w:rFonts w:ascii="Verdana" w:eastAsia="Verdana" w:hAnsi="Verdana"/>
                <w:b/>
                <w:color w:val="000000"/>
                <w:sz w:val="12"/>
                <w:lang w:val="es-ES"/>
              </w:rPr>
            </w:pPr>
            <w:r>
              <w:rPr>
                <w:rFonts w:ascii="Verdana" w:eastAsia="Verdana" w:hAnsi="Verdana"/>
                <w:b/>
                <w:color w:val="000000"/>
                <w:sz w:val="12"/>
                <w:lang w:val="es-ES"/>
              </w:rPr>
              <w:t>$T1,173,779.6</w:t>
            </w:r>
          </w:p>
        </w:tc>
        <w:tc>
          <w:tcPr>
            <w:tcW w:w="1200" w:type="dxa"/>
            <w:tcBorders>
              <w:top w:val="single" w:sz="5" w:space="0" w:color="000000"/>
              <w:left w:val="none" w:sz="0" w:space="0" w:color="000000"/>
              <w:bottom w:val="single" w:sz="5" w:space="0" w:color="000000"/>
              <w:right w:val="none" w:sz="0" w:space="0" w:color="000000"/>
            </w:tcBorders>
          </w:tcPr>
          <w:p w:rsidR="00D04A9B" w:rsidRDefault="00E8466C">
            <w:pPr>
              <w:spacing w:before="109" w:after="177" w:line="150" w:lineRule="exact"/>
              <w:ind w:right="116"/>
              <w:jc w:val="right"/>
              <w:textAlignment w:val="baseline"/>
              <w:rPr>
                <w:rFonts w:ascii="Verdana" w:eastAsia="Verdana" w:hAnsi="Verdana"/>
                <w:b/>
                <w:color w:val="000000"/>
                <w:sz w:val="12"/>
                <w:lang w:val="es-ES"/>
              </w:rPr>
            </w:pPr>
            <w:r>
              <w:rPr>
                <w:rFonts w:ascii="Verdana" w:eastAsia="Verdana" w:hAnsi="Verdana"/>
                <w:b/>
                <w:color w:val="000000"/>
                <w:sz w:val="12"/>
                <w:lang w:val="es-ES"/>
              </w:rPr>
              <w:t>$6,522,547.7</w:t>
            </w:r>
          </w:p>
        </w:tc>
        <w:tc>
          <w:tcPr>
            <w:tcW w:w="1195" w:type="dxa"/>
            <w:tcBorders>
              <w:top w:val="single" w:sz="5" w:space="0" w:color="000000"/>
              <w:left w:val="none" w:sz="0" w:space="0" w:color="000000"/>
              <w:bottom w:val="single" w:sz="5" w:space="0" w:color="000000"/>
              <w:right w:val="none" w:sz="0" w:space="0" w:color="000000"/>
            </w:tcBorders>
          </w:tcPr>
          <w:p w:rsidR="00D04A9B" w:rsidRDefault="00E8466C">
            <w:pPr>
              <w:spacing w:before="109" w:after="177" w:line="150" w:lineRule="exact"/>
              <w:ind w:right="82"/>
              <w:jc w:val="right"/>
              <w:textAlignment w:val="baseline"/>
              <w:rPr>
                <w:rFonts w:ascii="Verdana" w:eastAsia="Verdana" w:hAnsi="Verdana"/>
                <w:b/>
                <w:color w:val="000000"/>
                <w:sz w:val="12"/>
                <w:lang w:val="es-ES"/>
              </w:rPr>
            </w:pPr>
            <w:r>
              <w:rPr>
                <w:rFonts w:ascii="Verdana" w:eastAsia="Verdana" w:hAnsi="Verdana"/>
                <w:b/>
                <w:color w:val="000000"/>
                <w:sz w:val="12"/>
                <w:lang w:val="es-ES"/>
              </w:rPr>
              <w:t>$779,996.0</w:t>
            </w:r>
          </w:p>
        </w:tc>
        <w:tc>
          <w:tcPr>
            <w:tcW w:w="1128"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13" w:after="172" w:line="151" w:lineRule="exact"/>
              <w:ind w:right="111"/>
              <w:jc w:val="right"/>
              <w:textAlignment w:val="baseline"/>
              <w:rPr>
                <w:rFonts w:ascii="Verdana" w:eastAsia="Verdana" w:hAnsi="Verdana"/>
                <w:b/>
                <w:color w:val="000000"/>
                <w:sz w:val="12"/>
                <w:lang w:val="es-ES"/>
              </w:rPr>
            </w:pPr>
            <w:r>
              <w:rPr>
                <w:rFonts w:ascii="Verdana" w:eastAsia="Verdana" w:hAnsi="Verdana"/>
                <w:b/>
                <w:color w:val="000000"/>
                <w:sz w:val="12"/>
                <w:lang w:val="es-ES"/>
              </w:rPr>
              <w:t>$201,665.4</w:t>
            </w:r>
          </w:p>
        </w:tc>
        <w:tc>
          <w:tcPr>
            <w:tcW w:w="1267"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14" w:after="172" w:line="150" w:lineRule="exact"/>
              <w:ind w:right="120"/>
              <w:jc w:val="right"/>
              <w:textAlignment w:val="baseline"/>
              <w:rPr>
                <w:rFonts w:ascii="Verdana" w:eastAsia="Verdana" w:hAnsi="Verdana"/>
                <w:b/>
                <w:color w:val="000000"/>
                <w:sz w:val="12"/>
                <w:lang w:val="es-ES"/>
              </w:rPr>
            </w:pPr>
            <w:r>
              <w:rPr>
                <w:rFonts w:ascii="Verdana" w:eastAsia="Verdana" w:hAnsi="Verdana"/>
                <w:b/>
                <w:color w:val="000000"/>
                <w:sz w:val="12"/>
                <w:lang w:val="es-ES"/>
              </w:rPr>
              <w:t>$25,861,834.5</w:t>
            </w:r>
          </w:p>
        </w:tc>
      </w:tr>
      <w:tr w:rsidR="00D04A9B">
        <w:tblPrEx>
          <w:tblCellMar>
            <w:top w:w="0" w:type="dxa"/>
            <w:bottom w:w="0" w:type="dxa"/>
          </w:tblCellMar>
        </w:tblPrEx>
        <w:trPr>
          <w:trHeight w:hRule="exact" w:val="2866"/>
        </w:trPr>
        <w:tc>
          <w:tcPr>
            <w:tcW w:w="2304" w:type="dxa"/>
            <w:vMerge w:val="restart"/>
            <w:tcBorders>
              <w:top w:val="single" w:sz="5" w:space="0" w:color="000000"/>
              <w:left w:val="none" w:sz="0" w:space="0" w:color="000000"/>
              <w:bottom w:val="single" w:sz="0" w:space="0" w:color="000000"/>
              <w:right w:val="none" w:sz="0" w:space="0" w:color="000000"/>
            </w:tcBorders>
          </w:tcPr>
          <w:p w:rsidR="00D04A9B" w:rsidRDefault="00E8466C">
            <w:pPr>
              <w:spacing w:line="163" w:lineRule="exact"/>
              <w:ind w:left="72"/>
              <w:textAlignment w:val="baseline"/>
              <w:rPr>
                <w:rFonts w:ascii="Verdana" w:eastAsia="Verdana" w:hAnsi="Verdana"/>
                <w:b/>
                <w:color w:val="000000"/>
                <w:sz w:val="12"/>
                <w:lang w:val="es-ES"/>
              </w:rPr>
            </w:pPr>
            <w:r>
              <w:rPr>
                <w:rFonts w:ascii="Verdana" w:eastAsia="Verdana" w:hAnsi="Verdana"/>
                <w:b/>
                <w:color w:val="000000"/>
                <w:sz w:val="12"/>
                <w:lang w:val="es-ES"/>
              </w:rPr>
              <w:t>Total de Ingresos y Otros Beneficios</w:t>
            </w:r>
          </w:p>
          <w:p w:rsidR="00D04A9B" w:rsidRDefault="00E8466C">
            <w:pPr>
              <w:spacing w:before="196" w:line="150" w:lineRule="exact"/>
              <w:ind w:left="72"/>
              <w:textAlignment w:val="baseline"/>
              <w:rPr>
                <w:rFonts w:ascii="Verdana" w:eastAsia="Verdana" w:hAnsi="Verdana"/>
                <w:b/>
                <w:color w:val="000000"/>
                <w:sz w:val="12"/>
                <w:lang w:val="es-ES"/>
              </w:rPr>
            </w:pPr>
            <w:r>
              <w:rPr>
                <w:rFonts w:ascii="Verdana" w:eastAsia="Verdana" w:hAnsi="Verdana"/>
                <w:b/>
                <w:color w:val="000000"/>
                <w:sz w:val="12"/>
                <w:lang w:val="es-ES"/>
              </w:rPr>
              <w:t>GASTOS Y OTRAS PÉRDIDAS</w:t>
            </w:r>
          </w:p>
          <w:p w:rsidR="00D04A9B" w:rsidRDefault="00E8466C">
            <w:pPr>
              <w:spacing w:before="61" w:line="165" w:lineRule="exact"/>
              <w:ind w:left="72" w:right="432"/>
              <w:textAlignment w:val="baseline"/>
              <w:rPr>
                <w:rFonts w:ascii="Verdana" w:eastAsia="Verdana" w:hAnsi="Verdana"/>
                <w:b/>
                <w:color w:val="000000"/>
                <w:spacing w:val="1"/>
                <w:sz w:val="12"/>
                <w:lang w:val="es-ES"/>
              </w:rPr>
            </w:pPr>
            <w:r>
              <w:rPr>
                <w:rFonts w:ascii="Verdana" w:eastAsia="Verdana" w:hAnsi="Verdana"/>
                <w:b/>
                <w:color w:val="000000"/>
                <w:spacing w:val="1"/>
                <w:sz w:val="12"/>
                <w:lang w:val="es-ES"/>
              </w:rPr>
              <w:t xml:space="preserve">Gastos de Funcionamiento </w:t>
            </w:r>
            <w:r>
              <w:rPr>
                <w:rFonts w:ascii="Verdana" w:eastAsia="Verdana" w:hAnsi="Verdana"/>
                <w:color w:val="000000"/>
                <w:spacing w:val="1"/>
                <w:sz w:val="12"/>
                <w:lang w:val="es-ES"/>
              </w:rPr>
              <w:t xml:space="preserve">Servicios Personales Materiales y Suministros Servicios Generales </w:t>
            </w:r>
            <w:r>
              <w:rPr>
                <w:rFonts w:ascii="Verdana" w:eastAsia="Verdana" w:hAnsi="Verdana"/>
                <w:b/>
                <w:color w:val="000000"/>
                <w:spacing w:val="1"/>
                <w:sz w:val="12"/>
                <w:lang w:val="es-ES"/>
              </w:rPr>
              <w:t>Total de Gastos de funcionamiento</w:t>
            </w:r>
          </w:p>
          <w:p w:rsidR="00D04A9B" w:rsidRDefault="00E8466C">
            <w:pPr>
              <w:spacing w:before="102" w:line="171" w:lineRule="exact"/>
              <w:ind w:left="72" w:right="252"/>
              <w:textAlignment w:val="baseline"/>
              <w:rPr>
                <w:rFonts w:ascii="Verdana" w:eastAsia="Verdana" w:hAnsi="Verdana"/>
                <w:b/>
                <w:color w:val="000000"/>
                <w:spacing w:val="-2"/>
                <w:sz w:val="12"/>
                <w:lang w:val="es-ES"/>
              </w:rPr>
            </w:pPr>
            <w:r>
              <w:rPr>
                <w:rFonts w:ascii="Verdana" w:eastAsia="Verdana" w:hAnsi="Verdana"/>
                <w:b/>
                <w:color w:val="000000"/>
                <w:spacing w:val="-2"/>
                <w:sz w:val="12"/>
                <w:lang w:val="es-ES"/>
              </w:rPr>
              <w:t xml:space="preserve">Transferencias, asignaciones, subsidios y otras ayudas </w:t>
            </w:r>
            <w:proofErr w:type="spellStart"/>
            <w:r>
              <w:rPr>
                <w:rFonts w:ascii="Verdana" w:eastAsia="Verdana" w:hAnsi="Verdana"/>
                <w:color w:val="000000"/>
                <w:spacing w:val="-2"/>
                <w:sz w:val="12"/>
                <w:lang w:val="es-ES"/>
              </w:rPr>
              <w:t>Ayudas</w:t>
            </w:r>
            <w:proofErr w:type="spellEnd"/>
            <w:r>
              <w:rPr>
                <w:rFonts w:ascii="Verdana" w:eastAsia="Verdana" w:hAnsi="Verdana"/>
                <w:color w:val="000000"/>
                <w:spacing w:val="-2"/>
                <w:sz w:val="12"/>
                <w:lang w:val="es-ES"/>
              </w:rPr>
              <w:t xml:space="preserve"> Sociales</w:t>
            </w:r>
          </w:p>
          <w:p w:rsidR="00D04A9B" w:rsidRDefault="00E8466C">
            <w:pPr>
              <w:spacing w:line="166" w:lineRule="exact"/>
              <w:ind w:left="72"/>
              <w:textAlignment w:val="baseline"/>
              <w:rPr>
                <w:rFonts w:ascii="Verdana" w:eastAsia="Verdana" w:hAnsi="Verdana"/>
                <w:color w:val="000000"/>
                <w:spacing w:val="8"/>
                <w:sz w:val="12"/>
                <w:lang w:val="es-ES"/>
              </w:rPr>
            </w:pPr>
            <w:r>
              <w:rPr>
                <w:rFonts w:ascii="Verdana" w:eastAsia="Verdana" w:hAnsi="Verdana"/>
                <w:color w:val="000000"/>
                <w:spacing w:val="8"/>
                <w:sz w:val="12"/>
                <w:lang w:val="es-ES"/>
              </w:rPr>
              <w:t xml:space="preserve">Pensiones </w:t>
            </w:r>
            <w:proofErr w:type="spellStart"/>
            <w:r>
              <w:rPr>
                <w:rFonts w:ascii="Verdana" w:eastAsia="Verdana" w:hAnsi="Verdana"/>
                <w:color w:val="000000"/>
                <w:spacing w:val="8"/>
                <w:sz w:val="12"/>
                <w:lang w:val="es-ES"/>
              </w:rPr>
              <w:t>yJubilaciones</w:t>
            </w:r>
            <w:proofErr w:type="spellEnd"/>
            <w:r>
              <w:rPr>
                <w:rFonts w:ascii="Verdana" w:eastAsia="Verdana" w:hAnsi="Verdana"/>
                <w:color w:val="000000"/>
                <w:spacing w:val="8"/>
                <w:sz w:val="12"/>
                <w:lang w:val="es-ES"/>
              </w:rPr>
              <w:t xml:space="preserve"> Donativos</w:t>
            </w:r>
          </w:p>
          <w:p w:rsidR="00D04A9B" w:rsidRDefault="00E8466C">
            <w:pPr>
              <w:spacing w:line="174"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 xml:space="preserve">, </w:t>
            </w:r>
            <w:proofErr w:type="spellStart"/>
            <w:r>
              <w:rPr>
                <w:rFonts w:ascii="Verdana" w:eastAsia="Verdana" w:hAnsi="Verdana"/>
                <w:color w:val="000000"/>
                <w:sz w:val="12"/>
                <w:lang w:val="es-ES"/>
              </w:rPr>
              <w:t>ransferencias</w:t>
            </w:r>
            <w:proofErr w:type="spellEnd"/>
            <w:r>
              <w:rPr>
                <w:rFonts w:ascii="Verdana" w:eastAsia="Verdana" w:hAnsi="Verdana"/>
                <w:color w:val="000000"/>
                <w:sz w:val="12"/>
                <w:lang w:val="es-ES"/>
              </w:rPr>
              <w:t xml:space="preserve"> al Exterior </w:t>
            </w:r>
            <w:r>
              <w:rPr>
                <w:rFonts w:ascii="Verdana" w:eastAsia="Verdana" w:hAnsi="Verdana"/>
                <w:b/>
                <w:color w:val="000000"/>
                <w:sz w:val="12"/>
                <w:lang w:val="es-ES"/>
              </w:rPr>
              <w:t xml:space="preserve">Transferencias, </w:t>
            </w:r>
            <w:proofErr w:type="spellStart"/>
            <w:r>
              <w:rPr>
                <w:rFonts w:ascii="Verdana" w:eastAsia="Verdana" w:hAnsi="Verdana"/>
                <w:b/>
                <w:color w:val="000000"/>
                <w:sz w:val="12"/>
                <w:lang w:val="es-ES"/>
              </w:rPr>
              <w:t>AsignaCiones</w:t>
            </w:r>
            <w:proofErr w:type="spellEnd"/>
            <w:r>
              <w:rPr>
                <w:rFonts w:ascii="Verdana" w:eastAsia="Verdana" w:hAnsi="Verdana"/>
                <w:b/>
                <w:color w:val="000000"/>
                <w:sz w:val="12"/>
                <w:lang w:val="es-ES"/>
              </w:rPr>
              <w:t>, Subsidios y Otras Ayudas</w:t>
            </w:r>
          </w:p>
          <w:p w:rsidR="00D04A9B" w:rsidRDefault="00E8466C">
            <w:pPr>
              <w:spacing w:before="149" w:line="163" w:lineRule="exact"/>
              <w:ind w:left="72"/>
              <w:textAlignment w:val="baseline"/>
              <w:rPr>
                <w:rFonts w:ascii="Verdana" w:eastAsia="Verdana" w:hAnsi="Verdana"/>
                <w:b/>
                <w:color w:val="000000"/>
                <w:sz w:val="12"/>
                <w:lang w:val="es-ES"/>
              </w:rPr>
            </w:pPr>
            <w:r>
              <w:rPr>
                <w:rFonts w:ascii="Verdana" w:eastAsia="Verdana" w:hAnsi="Verdana"/>
                <w:b/>
                <w:color w:val="000000"/>
                <w:sz w:val="12"/>
                <w:lang w:val="es-ES"/>
              </w:rPr>
              <w:t>Otros Gastos y Pérdidas Extraordinarias</w:t>
            </w:r>
          </w:p>
          <w:p w:rsidR="00D04A9B" w:rsidRDefault="00E8466C">
            <w:pPr>
              <w:spacing w:before="11" w:line="163"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Estimaciones, Depreciaciones, Deterioros, Obsolescencia y Amortizaciones</w:t>
            </w:r>
          </w:p>
          <w:p w:rsidR="00D04A9B" w:rsidRDefault="00E8466C">
            <w:pPr>
              <w:spacing w:before="10" w:line="151" w:lineRule="exact"/>
              <w:ind w:left="72"/>
              <w:textAlignment w:val="baseline"/>
              <w:rPr>
                <w:rFonts w:ascii="Verdana" w:eastAsia="Verdana" w:hAnsi="Verdana"/>
                <w:color w:val="000000"/>
                <w:sz w:val="12"/>
                <w:lang w:val="es-ES"/>
              </w:rPr>
            </w:pPr>
            <w:r>
              <w:rPr>
                <w:rFonts w:ascii="Verdana" w:eastAsia="Verdana" w:hAnsi="Verdana"/>
                <w:color w:val="000000"/>
                <w:sz w:val="12"/>
                <w:lang w:val="es-ES"/>
              </w:rPr>
              <w:t>Provisiones</w:t>
            </w:r>
          </w:p>
          <w:p w:rsidR="00D04A9B" w:rsidRDefault="00E8466C">
            <w:pPr>
              <w:spacing w:before="3" w:line="163" w:lineRule="exact"/>
              <w:ind w:left="72" w:right="432"/>
              <w:textAlignment w:val="baseline"/>
              <w:rPr>
                <w:rFonts w:ascii="Verdana" w:eastAsia="Verdana" w:hAnsi="Verdana"/>
                <w:color w:val="000000"/>
                <w:sz w:val="12"/>
                <w:lang w:val="es-ES"/>
              </w:rPr>
            </w:pPr>
            <w:r>
              <w:rPr>
                <w:rFonts w:ascii="Verdana" w:eastAsia="Verdana" w:hAnsi="Verdana"/>
                <w:color w:val="000000"/>
                <w:sz w:val="12"/>
                <w:lang w:val="es-ES"/>
              </w:rPr>
              <w:t>Disminución de Inventarios Otros Gastos</w:t>
            </w:r>
          </w:p>
          <w:p w:rsidR="00D04A9B" w:rsidRDefault="00E8466C">
            <w:pPr>
              <w:spacing w:before="13" w:line="168" w:lineRule="exact"/>
              <w:ind w:left="72" w:right="576"/>
              <w:textAlignment w:val="baseline"/>
              <w:rPr>
                <w:rFonts w:ascii="Verdana" w:eastAsia="Verdana" w:hAnsi="Verdana"/>
                <w:b/>
                <w:color w:val="000000"/>
                <w:spacing w:val="-2"/>
                <w:sz w:val="12"/>
                <w:lang w:val="es-ES"/>
              </w:rPr>
            </w:pPr>
            <w:r>
              <w:rPr>
                <w:rFonts w:ascii="Verdana" w:eastAsia="Verdana" w:hAnsi="Verdana"/>
                <w:b/>
                <w:color w:val="000000"/>
                <w:spacing w:val="-2"/>
                <w:sz w:val="12"/>
                <w:lang w:val="es-ES"/>
              </w:rPr>
              <w:t>Total de Otros Gastos y Pérdidas Extraordinarias</w:t>
            </w:r>
          </w:p>
          <w:p w:rsidR="00D04A9B" w:rsidRDefault="00E8466C">
            <w:pPr>
              <w:spacing w:before="116" w:line="163" w:lineRule="exact"/>
              <w:ind w:left="72" w:right="648"/>
              <w:textAlignment w:val="baseline"/>
              <w:rPr>
                <w:rFonts w:ascii="Verdana" w:eastAsia="Verdana" w:hAnsi="Verdana"/>
                <w:b/>
                <w:color w:val="000000"/>
                <w:sz w:val="12"/>
                <w:lang w:val="es-ES"/>
              </w:rPr>
            </w:pPr>
            <w:r>
              <w:rPr>
                <w:rFonts w:ascii="Verdana" w:eastAsia="Verdana" w:hAnsi="Verdana"/>
                <w:b/>
                <w:color w:val="000000"/>
                <w:sz w:val="12"/>
                <w:lang w:val="es-ES"/>
              </w:rPr>
              <w:t>Total de Gastos y Otras Pérdidas</w:t>
            </w:r>
          </w:p>
          <w:p w:rsidR="00D04A9B" w:rsidRDefault="00E8466C">
            <w:pPr>
              <w:spacing w:before="43" w:after="18" w:line="161" w:lineRule="exact"/>
              <w:ind w:left="72"/>
              <w:textAlignment w:val="baseline"/>
              <w:rPr>
                <w:rFonts w:ascii="Verdana" w:eastAsia="Verdana" w:hAnsi="Verdana"/>
                <w:b/>
                <w:color w:val="000000"/>
                <w:sz w:val="12"/>
                <w:lang w:val="es-ES"/>
              </w:rPr>
            </w:pPr>
            <w:r>
              <w:rPr>
                <w:rFonts w:ascii="Verdana" w:eastAsia="Verdana" w:hAnsi="Verdana"/>
                <w:b/>
                <w:color w:val="000000"/>
                <w:sz w:val="12"/>
                <w:lang w:val="es-ES"/>
              </w:rPr>
              <w:t>Resultados del Ejercicio (Ahorro/</w:t>
            </w:r>
            <w:proofErr w:type="spellStart"/>
            <w:r>
              <w:rPr>
                <w:rFonts w:ascii="Verdana" w:eastAsia="Verdana" w:hAnsi="Verdana"/>
                <w:b/>
                <w:color w:val="000000"/>
                <w:sz w:val="12"/>
                <w:lang w:val="es-ES"/>
              </w:rPr>
              <w:t>Desa</w:t>
            </w:r>
            <w:proofErr w:type="spellEnd"/>
            <w:r>
              <w:rPr>
                <w:rFonts w:ascii="Verdana" w:eastAsia="Verdana" w:hAnsi="Verdana"/>
                <w:b/>
                <w:color w:val="000000"/>
                <w:sz w:val="12"/>
                <w:lang w:val="es-ES"/>
              </w:rPr>
              <w:t xml:space="preserve"> horro)</w:t>
            </w:r>
          </w:p>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before="105"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$58,293,563.1</w:t>
            </w:r>
          </w:p>
          <w:p w:rsidR="00D04A9B" w:rsidRDefault="00E8466C">
            <w:pPr>
              <w:spacing w:before="66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9,503,654.4</w:t>
            </w:r>
          </w:p>
          <w:p w:rsidR="00D04A9B" w:rsidRDefault="00E8466C">
            <w:pPr>
              <w:spacing w:before="12"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2,539,683.5</w:t>
            </w:r>
          </w:p>
          <w:p w:rsidR="00D04A9B" w:rsidRDefault="00E8466C">
            <w:pPr>
              <w:spacing w:before="12"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1,016,418.6</w:t>
            </w:r>
          </w:p>
          <w:p w:rsidR="00D04A9B" w:rsidRDefault="00E8466C">
            <w:pPr>
              <w:spacing w:before="103"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$13,059,756.5</w:t>
            </w:r>
          </w:p>
          <w:p w:rsidR="00D04A9B" w:rsidRDefault="00E8466C">
            <w:pPr>
              <w:spacing w:before="533" w:after="13" w:line="166" w:lineRule="exact"/>
              <w:ind w:left="360"/>
              <w:jc w:val="right"/>
              <w:textAlignment w:val="baseline"/>
              <w:rPr>
                <w:rFonts w:ascii="Verdana" w:eastAsia="Verdana" w:hAnsi="Verdana"/>
                <w:color w:val="000000"/>
                <w:spacing w:val="4"/>
                <w:sz w:val="12"/>
                <w:lang w:val="es-ES"/>
              </w:rPr>
            </w:pPr>
            <w:r>
              <w:rPr>
                <w:rFonts w:ascii="Verdana" w:eastAsia="Verdana" w:hAnsi="Verdana"/>
                <w:color w:val="000000"/>
                <w:spacing w:val="4"/>
                <w:sz w:val="12"/>
                <w:lang w:val="es-ES"/>
              </w:rPr>
              <w:t>21,504.9 14,338,003.9 447.0 3,959.0</w:t>
            </w:r>
          </w:p>
        </w:tc>
        <w:tc>
          <w:tcPr>
            <w:tcW w:w="1373" w:type="dxa"/>
            <w:tcBorders>
              <w:top w:val="single" w:sz="5" w:space="0" w:color="000000"/>
              <w:left w:val="none" w:sz="0" w:space="0" w:color="000000"/>
              <w:bottom w:val="single" w:sz="5" w:space="0" w:color="000000"/>
              <w:right w:val="none" w:sz="0" w:space="0" w:color="000000"/>
            </w:tcBorders>
          </w:tcPr>
          <w:p w:rsidR="00D04A9B" w:rsidRDefault="00E8466C">
            <w:pPr>
              <w:spacing w:before="105"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$329,622,715.7</w:t>
            </w:r>
          </w:p>
          <w:p w:rsidR="00D04A9B" w:rsidRDefault="00E8466C">
            <w:pPr>
              <w:spacing w:before="66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175,982,472.3</w:t>
            </w:r>
          </w:p>
          <w:p w:rsidR="00D04A9B" w:rsidRDefault="00E8466C">
            <w:pPr>
              <w:spacing w:before="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53,516,559.8</w:t>
            </w:r>
          </w:p>
          <w:p w:rsidR="00D04A9B" w:rsidRDefault="00E8466C">
            <w:pPr>
              <w:spacing w:before="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24,598,549.4</w:t>
            </w:r>
          </w:p>
          <w:p w:rsidR="00D04A9B" w:rsidRDefault="00E8466C">
            <w:pPr>
              <w:spacing w:before="103"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$254,097,581.5</w:t>
            </w:r>
          </w:p>
          <w:p w:rsidR="00D04A9B" w:rsidRDefault="00E8466C">
            <w:pPr>
              <w:spacing w:before="537" w:after="13" w:line="165" w:lineRule="exact"/>
              <w:ind w:left="432"/>
              <w:jc w:val="right"/>
              <w:textAlignment w:val="baseline"/>
              <w:rPr>
                <w:rFonts w:ascii="Verdana" w:eastAsia="Verdana" w:hAnsi="Verdana"/>
                <w:color w:val="000000"/>
                <w:sz w:val="12"/>
                <w:lang w:val="es-ES"/>
              </w:rPr>
            </w:pPr>
            <w:r>
              <w:rPr>
                <w:rFonts w:ascii="Verdana" w:eastAsia="Verdana" w:hAnsi="Verdana"/>
                <w:color w:val="000000"/>
                <w:sz w:val="12"/>
                <w:lang w:val="es-ES"/>
              </w:rPr>
              <w:t>2,132,332.0 97,697,527.9 9,735.8 82,809.7</w:t>
            </w:r>
          </w:p>
        </w:tc>
        <w:tc>
          <w:tcPr>
            <w:tcW w:w="1200" w:type="dxa"/>
            <w:tcBorders>
              <w:top w:val="single" w:sz="5" w:space="0" w:color="000000"/>
              <w:left w:val="none" w:sz="0" w:space="0" w:color="000000"/>
              <w:bottom w:val="single" w:sz="5" w:space="0" w:color="000000"/>
              <w:right w:val="none" w:sz="0" w:space="0" w:color="000000"/>
            </w:tcBorders>
          </w:tcPr>
          <w:p w:rsidR="00D04A9B" w:rsidRDefault="00E8466C">
            <w:pPr>
              <w:spacing w:before="105"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$76,556,288.7</w:t>
            </w:r>
          </w:p>
          <w:p w:rsidR="00D04A9B" w:rsidRDefault="00E8466C">
            <w:pPr>
              <w:spacing w:before="66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1,177,720.7</w:t>
            </w:r>
          </w:p>
          <w:p w:rsidR="00D04A9B" w:rsidRDefault="00E8466C">
            <w:pPr>
              <w:spacing w:before="1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18,419.3</w:t>
            </w:r>
          </w:p>
          <w:p w:rsidR="00D04A9B" w:rsidRDefault="00E8466C">
            <w:pPr>
              <w:spacing w:before="12"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61,630.0</w:t>
            </w:r>
          </w:p>
          <w:p w:rsidR="00D04A9B" w:rsidRDefault="00E8466C">
            <w:pPr>
              <w:spacing w:before="103"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$1,257,770.0</w:t>
            </w:r>
          </w:p>
          <w:p w:rsidR="00D04A9B" w:rsidRDefault="00E8466C">
            <w:pPr>
              <w:spacing w:before="532" w:after="9" w:line="166" w:lineRule="exact"/>
              <w:ind w:left="288"/>
              <w:jc w:val="right"/>
              <w:textAlignment w:val="baseline"/>
              <w:rPr>
                <w:rFonts w:ascii="Verdana" w:eastAsia="Verdana" w:hAnsi="Verdana"/>
                <w:color w:val="000000"/>
                <w:spacing w:val="9"/>
                <w:sz w:val="12"/>
                <w:lang w:val="es-ES"/>
              </w:rPr>
            </w:pPr>
            <w:r>
              <w:rPr>
                <w:rFonts w:ascii="Verdana" w:eastAsia="Verdana" w:hAnsi="Verdana"/>
                <w:color w:val="000000"/>
                <w:spacing w:val="9"/>
                <w:sz w:val="12"/>
                <w:lang w:val="es-ES"/>
              </w:rPr>
              <w:t>6.0 10,773,620.8 0.2 2.1</w:t>
            </w:r>
          </w:p>
        </w:tc>
        <w:tc>
          <w:tcPr>
            <w:tcW w:w="1195" w:type="dxa"/>
            <w:tcBorders>
              <w:top w:val="single" w:sz="5" w:space="0" w:color="000000"/>
              <w:left w:val="none" w:sz="0" w:space="0" w:color="000000"/>
              <w:bottom w:val="single" w:sz="5" w:space="0" w:color="000000"/>
              <w:right w:val="none" w:sz="0" w:space="0" w:color="000000"/>
            </w:tcBorders>
          </w:tcPr>
          <w:p w:rsidR="00D04A9B" w:rsidRDefault="00E8466C">
            <w:pPr>
              <w:spacing w:before="109" w:line="150" w:lineRule="exact"/>
              <w:ind w:right="72"/>
              <w:jc w:val="right"/>
              <w:textAlignment w:val="baseline"/>
              <w:rPr>
                <w:rFonts w:ascii="Verdana" w:eastAsia="Verdana" w:hAnsi="Verdana"/>
                <w:b/>
                <w:color w:val="000000"/>
                <w:sz w:val="12"/>
                <w:lang w:val="es-ES"/>
              </w:rPr>
            </w:pPr>
            <w:r>
              <w:rPr>
                <w:rFonts w:ascii="Verdana" w:eastAsia="Verdana" w:hAnsi="Verdana"/>
                <w:b/>
                <w:color w:val="000000"/>
                <w:sz w:val="12"/>
                <w:lang w:val="es-ES"/>
              </w:rPr>
              <w:t>$28,027,486.9</w:t>
            </w:r>
          </w:p>
          <w:p w:rsidR="00D04A9B" w:rsidRDefault="00E8466C">
            <w:pPr>
              <w:spacing w:before="666"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5,145,184.6</w:t>
            </w:r>
          </w:p>
          <w:p w:rsidR="00D04A9B" w:rsidRDefault="00E8466C">
            <w:pPr>
              <w:spacing w:before="13"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383,735.2</w:t>
            </w:r>
          </w:p>
          <w:p w:rsidR="00D04A9B" w:rsidRDefault="00E8466C">
            <w:pPr>
              <w:spacing w:before="12"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12,357,210.0</w:t>
            </w:r>
          </w:p>
          <w:p w:rsidR="00D04A9B" w:rsidRDefault="00E8466C">
            <w:pPr>
              <w:spacing w:before="103" w:line="150" w:lineRule="exact"/>
              <w:ind w:right="72"/>
              <w:jc w:val="right"/>
              <w:textAlignment w:val="baseline"/>
              <w:rPr>
                <w:rFonts w:ascii="Verdana" w:eastAsia="Verdana" w:hAnsi="Verdana"/>
                <w:b/>
                <w:color w:val="000000"/>
                <w:sz w:val="12"/>
                <w:lang w:val="es-ES"/>
              </w:rPr>
            </w:pPr>
            <w:r>
              <w:rPr>
                <w:rFonts w:ascii="Verdana" w:eastAsia="Verdana" w:hAnsi="Verdana"/>
                <w:b/>
                <w:color w:val="000000"/>
                <w:sz w:val="12"/>
                <w:lang w:val="es-ES"/>
              </w:rPr>
              <w:t>$17,886,129.8</w:t>
            </w:r>
          </w:p>
          <w:p w:rsidR="00D04A9B" w:rsidRDefault="00E8466C">
            <w:pPr>
              <w:spacing w:before="532" w:after="9" w:line="166" w:lineRule="exact"/>
              <w:ind w:left="360" w:right="72"/>
              <w:jc w:val="right"/>
              <w:textAlignment w:val="baseline"/>
              <w:rPr>
                <w:rFonts w:ascii="Verdana" w:eastAsia="Verdana" w:hAnsi="Verdana"/>
                <w:color w:val="000000"/>
                <w:sz w:val="12"/>
                <w:lang w:val="es-ES"/>
              </w:rPr>
            </w:pPr>
            <w:r>
              <w:rPr>
                <w:rFonts w:ascii="Verdana" w:eastAsia="Verdana" w:hAnsi="Verdana"/>
                <w:color w:val="000000"/>
                <w:sz w:val="12"/>
                <w:lang w:val="es-ES"/>
              </w:rPr>
              <w:t>80,878.7 2,435,854.3 482.7 5,405.4</w:t>
            </w:r>
          </w:p>
        </w:tc>
        <w:tc>
          <w:tcPr>
            <w:tcW w:w="1128" w:type="dxa"/>
            <w:tcBorders>
              <w:top w:val="single" w:sz="5" w:space="0" w:color="000000"/>
              <w:left w:val="none" w:sz="0" w:space="0" w:color="000000"/>
              <w:bottom w:val="single" w:sz="5" w:space="0" w:color="000000"/>
              <w:right w:val="none" w:sz="0" w:space="0" w:color="000000"/>
            </w:tcBorders>
          </w:tcPr>
          <w:p w:rsidR="00D04A9B" w:rsidRDefault="00E8466C">
            <w:pPr>
              <w:spacing w:before="109"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$3,838,661.5</w:t>
            </w:r>
          </w:p>
          <w:p w:rsidR="00D04A9B" w:rsidRDefault="00E8466C">
            <w:pPr>
              <w:spacing w:before="66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6,086,974.4</w:t>
            </w:r>
          </w:p>
          <w:p w:rsidR="00D04A9B" w:rsidRDefault="00E8466C">
            <w:pPr>
              <w:spacing w:before="1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1,962,666.4</w:t>
            </w:r>
          </w:p>
          <w:p w:rsidR="00D04A9B" w:rsidRDefault="00E8466C">
            <w:pPr>
              <w:spacing w:before="12"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894,891.6</w:t>
            </w:r>
          </w:p>
          <w:p w:rsidR="00D04A9B" w:rsidRDefault="00E8466C">
            <w:pPr>
              <w:spacing w:before="103"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$8,944,532.4</w:t>
            </w:r>
          </w:p>
          <w:p w:rsidR="00D04A9B" w:rsidRDefault="00E8466C">
            <w:pPr>
              <w:spacing w:before="532" w:after="9" w:line="166" w:lineRule="exact"/>
              <w:ind w:left="288"/>
              <w:jc w:val="right"/>
              <w:textAlignment w:val="baseline"/>
              <w:rPr>
                <w:rFonts w:ascii="Verdana" w:eastAsia="Verdana" w:hAnsi="Verdana"/>
                <w:color w:val="000000"/>
                <w:sz w:val="12"/>
                <w:lang w:val="es-ES"/>
              </w:rPr>
            </w:pPr>
            <w:r>
              <w:rPr>
                <w:rFonts w:ascii="Verdana" w:eastAsia="Verdana" w:hAnsi="Verdana"/>
                <w:color w:val="000000"/>
                <w:sz w:val="12"/>
                <w:lang w:val="es-ES"/>
              </w:rPr>
              <w:t>15,851.2 2,875,508.1 334.4 2,880.2</w:t>
            </w:r>
          </w:p>
        </w:tc>
        <w:tc>
          <w:tcPr>
            <w:tcW w:w="1267" w:type="dxa"/>
            <w:tcBorders>
              <w:top w:val="single" w:sz="5" w:space="0" w:color="000000"/>
              <w:left w:val="none" w:sz="0" w:space="0" w:color="000000"/>
              <w:bottom w:val="single" w:sz="5" w:space="0" w:color="000000"/>
              <w:right w:val="none" w:sz="0" w:space="0" w:color="000000"/>
            </w:tcBorders>
          </w:tcPr>
          <w:p w:rsidR="00D04A9B" w:rsidRDefault="00E8466C">
            <w:pPr>
              <w:spacing w:before="109"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$496,338,715.9</w:t>
            </w:r>
          </w:p>
          <w:p w:rsidR="00D04A9B" w:rsidRDefault="00E8466C">
            <w:pPr>
              <w:spacing w:before="666"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197,896,006.4</w:t>
            </w:r>
          </w:p>
          <w:p w:rsidR="00D04A9B" w:rsidRDefault="00E8466C">
            <w:pPr>
              <w:spacing w:before="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58,421,064.2</w:t>
            </w:r>
          </w:p>
          <w:p w:rsidR="00D04A9B" w:rsidRDefault="00E8466C">
            <w:pPr>
              <w:spacing w:before="8"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38,928,699.6</w:t>
            </w:r>
          </w:p>
          <w:p w:rsidR="00D04A9B" w:rsidRDefault="00E8466C">
            <w:pPr>
              <w:spacing w:before="103"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$295,245,770.2</w:t>
            </w:r>
          </w:p>
          <w:p w:rsidR="00D04A9B" w:rsidRDefault="00E8466C">
            <w:pPr>
              <w:spacing w:before="540" w:after="9" w:line="164" w:lineRule="exact"/>
              <w:ind w:left="360"/>
              <w:jc w:val="right"/>
              <w:textAlignment w:val="baseline"/>
              <w:rPr>
                <w:rFonts w:ascii="Verdana" w:eastAsia="Verdana" w:hAnsi="Verdana"/>
                <w:color w:val="000000"/>
                <w:sz w:val="12"/>
                <w:lang w:val="es-ES"/>
              </w:rPr>
            </w:pPr>
            <w:r>
              <w:rPr>
                <w:rFonts w:ascii="Verdana" w:eastAsia="Verdana" w:hAnsi="Verdana"/>
                <w:color w:val="000000"/>
                <w:sz w:val="12"/>
                <w:lang w:val="es-ES"/>
              </w:rPr>
              <w:t>2,250,572.8 128,120,515.0 11,000.1 95,056.4</w:t>
            </w:r>
          </w:p>
        </w:tc>
      </w:tr>
      <w:tr w:rsidR="00D04A9B">
        <w:tblPrEx>
          <w:tblCellMar>
            <w:top w:w="0" w:type="dxa"/>
            <w:bottom w:w="0" w:type="dxa"/>
          </w:tblCellMar>
        </w:tblPrEx>
        <w:trPr>
          <w:trHeight w:hRule="exact" w:val="1824"/>
        </w:trPr>
        <w:tc>
          <w:tcPr>
            <w:tcW w:w="2304" w:type="dxa"/>
            <w:vMerge/>
            <w:tcBorders>
              <w:top w:val="single" w:sz="0" w:space="0" w:color="000000"/>
              <w:left w:val="none" w:sz="0" w:space="0" w:color="000000"/>
              <w:bottom w:val="single" w:sz="0" w:space="0" w:color="000000"/>
              <w:right w:val="none" w:sz="0" w:space="0" w:color="000000"/>
            </w:tcBorders>
          </w:tcPr>
          <w:p w:rsidR="00D04A9B" w:rsidRDefault="00D04A9B"/>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before="104"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$14,363,914.8</w:t>
            </w:r>
          </w:p>
          <w:p w:rsidR="00D04A9B" w:rsidRDefault="00E8466C">
            <w:pPr>
              <w:spacing w:before="74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1,294,238.0</w:t>
            </w:r>
          </w:p>
          <w:p w:rsidR="00D04A9B" w:rsidRDefault="00E8466C">
            <w:pPr>
              <w:spacing w:before="17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20,025,776.6</w:t>
            </w:r>
          </w:p>
          <w:p w:rsidR="00D04A9B" w:rsidRDefault="00E8466C">
            <w:pPr>
              <w:spacing w:before="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81,279.8</w:t>
            </w:r>
          </w:p>
          <w:p w:rsidR="00D04A9B" w:rsidRDefault="00E8466C">
            <w:pPr>
              <w:spacing w:before="13" w:after="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69,901.1</w:t>
            </w:r>
          </w:p>
        </w:tc>
        <w:tc>
          <w:tcPr>
            <w:tcW w:w="1373" w:type="dxa"/>
            <w:tcBorders>
              <w:top w:val="single" w:sz="5" w:space="0" w:color="000000"/>
              <w:left w:val="none" w:sz="0" w:space="0" w:color="000000"/>
              <w:bottom w:val="single" w:sz="5" w:space="0" w:color="000000"/>
              <w:right w:val="none" w:sz="0" w:space="0" w:color="000000"/>
            </w:tcBorders>
          </w:tcPr>
          <w:p w:rsidR="00D04A9B" w:rsidRDefault="00E8466C">
            <w:pPr>
              <w:spacing w:before="104"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$99,922,405.4</w:t>
            </w:r>
          </w:p>
          <w:p w:rsidR="00D04A9B" w:rsidRDefault="00E8466C">
            <w:pPr>
              <w:spacing w:before="748"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11,135,526.3</w:t>
            </w:r>
          </w:p>
          <w:p w:rsidR="00D04A9B" w:rsidRDefault="00E8466C">
            <w:pPr>
              <w:spacing w:before="17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17,879,901.2</w:t>
            </w:r>
          </w:p>
          <w:p w:rsidR="00D04A9B" w:rsidRDefault="00E8466C">
            <w:pPr>
              <w:spacing w:before="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4,366,305.4</w:t>
            </w:r>
          </w:p>
          <w:p w:rsidR="00D04A9B" w:rsidRDefault="00E8466C">
            <w:pPr>
              <w:spacing w:before="13" w:after="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1,558,978.3</w:t>
            </w:r>
          </w:p>
        </w:tc>
        <w:tc>
          <w:tcPr>
            <w:tcW w:w="1200" w:type="dxa"/>
            <w:tcBorders>
              <w:top w:val="single" w:sz="5" w:space="0" w:color="000000"/>
              <w:left w:val="none" w:sz="0" w:space="0" w:color="000000"/>
              <w:bottom w:val="single" w:sz="5" w:space="0" w:color="000000"/>
              <w:right w:val="none" w:sz="0" w:space="0" w:color="000000"/>
            </w:tcBorders>
          </w:tcPr>
          <w:p w:rsidR="00D04A9B" w:rsidRDefault="00E8466C">
            <w:pPr>
              <w:spacing w:before="108"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$10,773,629.1</w:t>
            </w:r>
          </w:p>
          <w:p w:rsidR="00D04A9B" w:rsidRDefault="00E8466C">
            <w:pPr>
              <w:spacing w:before="744"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753,936.7</w:t>
            </w:r>
          </w:p>
          <w:p w:rsidR="00D04A9B" w:rsidRDefault="00E8466C">
            <w:pPr>
              <w:spacing w:before="17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2,310,005.7</w:t>
            </w:r>
          </w:p>
          <w:p w:rsidR="00D04A9B" w:rsidRDefault="00E8466C">
            <w:pPr>
              <w:spacing w:before="176" w:after="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12,806.5</w:t>
            </w:r>
          </w:p>
        </w:tc>
        <w:tc>
          <w:tcPr>
            <w:tcW w:w="1195" w:type="dxa"/>
            <w:tcBorders>
              <w:top w:val="single" w:sz="5" w:space="0" w:color="000000"/>
              <w:left w:val="none" w:sz="0" w:space="0" w:color="000000"/>
              <w:bottom w:val="single" w:sz="5" w:space="0" w:color="000000"/>
              <w:right w:val="none" w:sz="0" w:space="0" w:color="000000"/>
            </w:tcBorders>
          </w:tcPr>
          <w:p w:rsidR="00D04A9B" w:rsidRDefault="00E8466C">
            <w:pPr>
              <w:spacing w:before="109" w:line="150" w:lineRule="exact"/>
              <w:ind w:right="72"/>
              <w:jc w:val="right"/>
              <w:textAlignment w:val="baseline"/>
              <w:rPr>
                <w:rFonts w:ascii="Verdana" w:eastAsia="Verdana" w:hAnsi="Verdana"/>
                <w:b/>
                <w:color w:val="000000"/>
                <w:sz w:val="12"/>
                <w:lang w:val="es-ES"/>
              </w:rPr>
            </w:pPr>
            <w:r>
              <w:rPr>
                <w:rFonts w:ascii="Verdana" w:eastAsia="Verdana" w:hAnsi="Verdana"/>
                <w:b/>
                <w:color w:val="000000"/>
                <w:sz w:val="12"/>
                <w:lang w:val="es-ES"/>
              </w:rPr>
              <w:t>$2,522,621.1</w:t>
            </w:r>
          </w:p>
          <w:p w:rsidR="00D04A9B" w:rsidRDefault="00E8466C">
            <w:pPr>
              <w:spacing w:before="743"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674,352.8</w:t>
            </w:r>
          </w:p>
          <w:p w:rsidR="00D04A9B" w:rsidRDefault="00E8466C">
            <w:pPr>
              <w:spacing w:before="175"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1,547.6</w:t>
            </w:r>
          </w:p>
          <w:p w:rsidR="00D04A9B" w:rsidRDefault="00E8466C">
            <w:pPr>
              <w:spacing w:before="12"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3,466.8</w:t>
            </w:r>
          </w:p>
          <w:p w:rsidR="00D04A9B" w:rsidRDefault="00E8466C">
            <w:pPr>
              <w:spacing w:before="13" w:after="17" w:line="151"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189,403.4</w:t>
            </w:r>
          </w:p>
        </w:tc>
        <w:tc>
          <w:tcPr>
            <w:tcW w:w="1128" w:type="dxa"/>
            <w:tcBorders>
              <w:top w:val="single" w:sz="5" w:space="0" w:color="000000"/>
              <w:left w:val="none" w:sz="0" w:space="0" w:color="000000"/>
              <w:bottom w:val="single" w:sz="5" w:space="0" w:color="000000"/>
              <w:right w:val="none" w:sz="0" w:space="0" w:color="000000"/>
            </w:tcBorders>
          </w:tcPr>
          <w:p w:rsidR="00D04A9B" w:rsidRDefault="00E8466C">
            <w:pPr>
              <w:spacing w:before="109"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$2,894,573.9</w:t>
            </w:r>
          </w:p>
          <w:p w:rsidR="00D04A9B" w:rsidRDefault="00E8466C">
            <w:pPr>
              <w:spacing w:before="74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52,150.0</w:t>
            </w:r>
          </w:p>
          <w:p w:rsidR="00D04A9B" w:rsidRDefault="00E8466C">
            <w:pPr>
              <w:spacing w:before="175"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2,306.2</w:t>
            </w:r>
          </w:p>
          <w:p w:rsidR="00D04A9B" w:rsidRDefault="00E8466C">
            <w:pPr>
              <w:spacing w:before="14"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76,602.3</w:t>
            </w:r>
          </w:p>
          <w:p w:rsidR="00D04A9B" w:rsidRDefault="00E8466C">
            <w:pPr>
              <w:spacing w:before="15" w:after="1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52,755.6</w:t>
            </w:r>
          </w:p>
        </w:tc>
        <w:tc>
          <w:tcPr>
            <w:tcW w:w="1267" w:type="dxa"/>
            <w:tcBorders>
              <w:top w:val="single" w:sz="5" w:space="0" w:color="000000"/>
              <w:left w:val="none" w:sz="0" w:space="0" w:color="000000"/>
              <w:bottom w:val="single" w:sz="5" w:space="0" w:color="000000"/>
              <w:right w:val="none" w:sz="0" w:space="0" w:color="000000"/>
            </w:tcBorders>
          </w:tcPr>
          <w:p w:rsidR="00D04A9B" w:rsidRDefault="00E8466C">
            <w:pPr>
              <w:spacing w:before="114"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$130,477,144.3</w:t>
            </w:r>
          </w:p>
          <w:p w:rsidR="00D04A9B" w:rsidRDefault="00E8466C">
            <w:pPr>
              <w:spacing w:before="74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13,910,203.8</w:t>
            </w:r>
          </w:p>
          <w:p w:rsidR="00D04A9B" w:rsidRDefault="00E8466C">
            <w:pPr>
              <w:spacing w:before="170"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40,219,537.3</w:t>
            </w:r>
          </w:p>
          <w:p w:rsidR="00D04A9B" w:rsidRDefault="00E8466C">
            <w:pPr>
              <w:spacing w:before="17"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4,527,654.3</w:t>
            </w:r>
          </w:p>
          <w:p w:rsidR="00D04A9B" w:rsidRDefault="00E8466C">
            <w:pPr>
              <w:spacing w:before="12" w:after="13" w:line="151"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1,883,844.9</w:t>
            </w:r>
          </w:p>
        </w:tc>
      </w:tr>
      <w:tr w:rsidR="00D04A9B">
        <w:tblPrEx>
          <w:tblCellMar>
            <w:top w:w="0" w:type="dxa"/>
            <w:bottom w:w="0" w:type="dxa"/>
          </w:tblCellMar>
        </w:tblPrEx>
        <w:trPr>
          <w:trHeight w:hRule="exact" w:val="806"/>
        </w:trPr>
        <w:tc>
          <w:tcPr>
            <w:tcW w:w="2304" w:type="dxa"/>
            <w:vMerge/>
            <w:tcBorders>
              <w:top w:val="single" w:sz="0" w:space="0" w:color="000000"/>
              <w:left w:val="none" w:sz="0" w:space="0" w:color="000000"/>
              <w:bottom w:val="single" w:sz="0" w:space="0" w:color="000000"/>
              <w:right w:val="none" w:sz="0" w:space="0" w:color="000000"/>
            </w:tcBorders>
          </w:tcPr>
          <w:p w:rsidR="00D04A9B" w:rsidRDefault="00D04A9B"/>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before="96"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$21,471,195.5</w:t>
            </w:r>
          </w:p>
          <w:p w:rsidR="00D04A9B" w:rsidRDefault="00E8466C">
            <w:pPr>
              <w:spacing w:before="290" w:after="105"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48,894,866.8</w:t>
            </w:r>
          </w:p>
        </w:tc>
        <w:tc>
          <w:tcPr>
            <w:tcW w:w="1373" w:type="dxa"/>
            <w:tcBorders>
              <w:top w:val="single" w:sz="5" w:space="0" w:color="000000"/>
              <w:left w:val="none" w:sz="0" w:space="0" w:color="000000"/>
              <w:bottom w:val="single" w:sz="5" w:space="0" w:color="000000"/>
              <w:right w:val="none" w:sz="0" w:space="0" w:color="000000"/>
            </w:tcBorders>
          </w:tcPr>
          <w:p w:rsidR="00D04A9B" w:rsidRDefault="00E8466C">
            <w:pPr>
              <w:spacing w:before="99"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$34,940,711.2</w:t>
            </w:r>
          </w:p>
          <w:p w:rsidR="00D04A9B" w:rsidRDefault="00E8466C">
            <w:pPr>
              <w:spacing w:before="287" w:after="105"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388,960,698.1</w:t>
            </w:r>
          </w:p>
        </w:tc>
        <w:tc>
          <w:tcPr>
            <w:tcW w:w="1200" w:type="dxa"/>
            <w:tcBorders>
              <w:top w:val="single" w:sz="5" w:space="0" w:color="000000"/>
              <w:left w:val="none" w:sz="0" w:space="0" w:color="000000"/>
              <w:bottom w:val="single" w:sz="5" w:space="0" w:color="000000"/>
              <w:right w:val="none" w:sz="0" w:space="0" w:color="000000"/>
            </w:tcBorders>
          </w:tcPr>
          <w:p w:rsidR="00D04A9B" w:rsidRDefault="00E8466C">
            <w:pPr>
              <w:spacing w:before="96" w:line="153"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$3,076,748.9</w:t>
            </w:r>
          </w:p>
          <w:p w:rsidR="00D04A9B" w:rsidRDefault="00E8466C">
            <w:pPr>
              <w:spacing w:before="287" w:after="105"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15,108,148.0</w:t>
            </w:r>
          </w:p>
        </w:tc>
        <w:tc>
          <w:tcPr>
            <w:tcW w:w="1195" w:type="dxa"/>
            <w:tcBorders>
              <w:top w:val="single" w:sz="5" w:space="0" w:color="000000"/>
              <w:left w:val="none" w:sz="0" w:space="0" w:color="000000"/>
              <w:bottom w:val="single" w:sz="5" w:space="0" w:color="000000"/>
              <w:right w:val="none" w:sz="0" w:space="0" w:color="000000"/>
            </w:tcBorders>
          </w:tcPr>
          <w:p w:rsidR="00D04A9B" w:rsidRDefault="00E8466C">
            <w:pPr>
              <w:spacing w:before="96" w:line="153" w:lineRule="exact"/>
              <w:ind w:right="72"/>
              <w:jc w:val="right"/>
              <w:textAlignment w:val="baseline"/>
              <w:rPr>
                <w:rFonts w:ascii="Verdana" w:eastAsia="Verdana" w:hAnsi="Verdana"/>
                <w:b/>
                <w:color w:val="000000"/>
                <w:sz w:val="12"/>
                <w:lang w:val="es-ES"/>
              </w:rPr>
            </w:pPr>
            <w:r>
              <w:rPr>
                <w:rFonts w:ascii="Verdana" w:eastAsia="Verdana" w:hAnsi="Verdana"/>
                <w:b/>
                <w:color w:val="000000"/>
                <w:sz w:val="12"/>
                <w:lang w:val="es-ES"/>
              </w:rPr>
              <w:t>$868,770.6</w:t>
            </w:r>
          </w:p>
          <w:p w:rsidR="00D04A9B" w:rsidRDefault="00E8466C">
            <w:pPr>
              <w:spacing w:before="287" w:after="105" w:line="150" w:lineRule="exact"/>
              <w:ind w:right="72"/>
              <w:jc w:val="right"/>
              <w:textAlignment w:val="baseline"/>
              <w:rPr>
                <w:rFonts w:ascii="Verdana" w:eastAsia="Verdana" w:hAnsi="Verdana"/>
                <w:b/>
                <w:color w:val="000000"/>
                <w:sz w:val="12"/>
                <w:lang w:val="es-ES"/>
              </w:rPr>
            </w:pPr>
            <w:r>
              <w:rPr>
                <w:rFonts w:ascii="Verdana" w:eastAsia="Verdana" w:hAnsi="Verdana"/>
                <w:b/>
                <w:color w:val="000000"/>
                <w:sz w:val="12"/>
                <w:lang w:val="es-ES"/>
              </w:rPr>
              <w:t>21,277,521.5</w:t>
            </w:r>
          </w:p>
        </w:tc>
        <w:tc>
          <w:tcPr>
            <w:tcW w:w="1128" w:type="dxa"/>
            <w:tcBorders>
              <w:top w:val="single" w:sz="5" w:space="0" w:color="000000"/>
              <w:left w:val="none" w:sz="0" w:space="0" w:color="000000"/>
              <w:bottom w:val="single" w:sz="5" w:space="0" w:color="000000"/>
              <w:right w:val="none" w:sz="0" w:space="0" w:color="000000"/>
            </w:tcBorders>
          </w:tcPr>
          <w:p w:rsidR="00D04A9B" w:rsidRDefault="00E8466C">
            <w:pPr>
              <w:spacing w:before="99"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$183,814.1</w:t>
            </w:r>
          </w:p>
          <w:p w:rsidR="00D04A9B" w:rsidRDefault="00E8466C">
            <w:pPr>
              <w:spacing w:before="291" w:after="101"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12,022,920.4</w:t>
            </w:r>
          </w:p>
        </w:tc>
        <w:tc>
          <w:tcPr>
            <w:tcW w:w="1267" w:type="dxa"/>
            <w:tcBorders>
              <w:top w:val="single" w:sz="5" w:space="0" w:color="000000"/>
              <w:left w:val="none" w:sz="0" w:space="0" w:color="000000"/>
              <w:bottom w:val="single" w:sz="5" w:space="0" w:color="000000"/>
              <w:right w:val="none" w:sz="0" w:space="0" w:color="000000"/>
            </w:tcBorders>
          </w:tcPr>
          <w:p w:rsidR="00D04A9B" w:rsidRDefault="00E8466C">
            <w:pPr>
              <w:spacing w:before="102"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$60,541,240.3</w:t>
            </w:r>
          </w:p>
          <w:p w:rsidR="00D04A9B" w:rsidRDefault="00E8466C">
            <w:pPr>
              <w:spacing w:before="289" w:after="100" w:line="150" w:lineRule="exact"/>
              <w:ind w:right="108"/>
              <w:jc w:val="right"/>
              <w:textAlignment w:val="baseline"/>
              <w:rPr>
                <w:rFonts w:ascii="Verdana" w:eastAsia="Verdana" w:hAnsi="Verdana"/>
                <w:b/>
                <w:color w:val="000000"/>
                <w:sz w:val="12"/>
                <w:lang w:val="es-ES"/>
              </w:rPr>
            </w:pPr>
            <w:r>
              <w:rPr>
                <w:rFonts w:ascii="Verdana" w:eastAsia="Verdana" w:hAnsi="Verdana"/>
                <w:b/>
                <w:color w:val="000000"/>
                <w:sz w:val="12"/>
                <w:lang w:val="es-ES"/>
              </w:rPr>
              <w:t>486,264,154.8</w:t>
            </w:r>
          </w:p>
        </w:tc>
      </w:tr>
      <w:tr w:rsidR="00D04A9B">
        <w:tblPrEx>
          <w:tblCellMar>
            <w:top w:w="0" w:type="dxa"/>
            <w:bottom w:w="0" w:type="dxa"/>
          </w:tblCellMar>
        </w:tblPrEx>
        <w:trPr>
          <w:trHeight w:hRule="exact" w:val="355"/>
        </w:trPr>
        <w:tc>
          <w:tcPr>
            <w:tcW w:w="2304" w:type="dxa"/>
            <w:vMerge/>
            <w:tcBorders>
              <w:top w:val="single" w:sz="0" w:space="0" w:color="000000"/>
              <w:left w:val="none" w:sz="0" w:space="0" w:color="000000"/>
              <w:bottom w:val="double" w:sz="6" w:space="0" w:color="000000"/>
              <w:right w:val="none" w:sz="0" w:space="0" w:color="000000"/>
            </w:tcBorders>
          </w:tcPr>
          <w:p w:rsidR="00D04A9B" w:rsidRDefault="00D04A9B"/>
        </w:tc>
        <w:tc>
          <w:tcPr>
            <w:tcW w:w="1253"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76" w:after="100" w:line="169" w:lineRule="exact"/>
              <w:ind w:right="130"/>
              <w:jc w:val="right"/>
              <w:textAlignment w:val="baseline"/>
              <w:rPr>
                <w:rFonts w:ascii="Verdana" w:eastAsia="Verdana" w:hAnsi="Verdana"/>
                <w:color w:val="000000"/>
                <w:sz w:val="12"/>
                <w:lang w:val="es-ES"/>
              </w:rPr>
            </w:pPr>
            <w:r>
              <w:rPr>
                <w:rFonts w:ascii="Verdana" w:eastAsia="Verdana" w:hAnsi="Verdana"/>
                <w:color w:val="000000"/>
                <w:sz w:val="12"/>
                <w:lang w:val="es-ES"/>
              </w:rPr>
              <w:t>$9,398,696.3</w:t>
            </w:r>
          </w:p>
        </w:tc>
        <w:tc>
          <w:tcPr>
            <w:tcW w:w="1373"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95" w:after="95" w:line="155" w:lineRule="exact"/>
              <w:ind w:right="140"/>
              <w:jc w:val="right"/>
              <w:textAlignment w:val="baseline"/>
              <w:rPr>
                <w:rFonts w:ascii="Verdana" w:eastAsia="Verdana" w:hAnsi="Verdana"/>
                <w:b/>
                <w:color w:val="000000"/>
                <w:sz w:val="12"/>
                <w:lang w:val="es-ES"/>
              </w:rPr>
            </w:pPr>
            <w:r>
              <w:rPr>
                <w:rFonts w:ascii="Verdana" w:eastAsia="Verdana" w:hAnsi="Verdana"/>
                <w:b/>
                <w:color w:val="000000"/>
                <w:sz w:val="12"/>
                <w:lang w:val="es-ES"/>
              </w:rPr>
              <w:t>$(59,337,982.4)</w:t>
            </w:r>
          </w:p>
        </w:tc>
        <w:tc>
          <w:tcPr>
            <w:tcW w:w="1200"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98" w:after="97" w:line="150" w:lineRule="exact"/>
              <w:ind w:right="116"/>
              <w:jc w:val="right"/>
              <w:textAlignment w:val="baseline"/>
              <w:rPr>
                <w:rFonts w:ascii="Verdana" w:eastAsia="Verdana" w:hAnsi="Verdana"/>
                <w:b/>
                <w:color w:val="000000"/>
                <w:sz w:val="12"/>
                <w:lang w:val="es-ES"/>
              </w:rPr>
            </w:pPr>
            <w:r>
              <w:rPr>
                <w:rFonts w:ascii="Verdana" w:eastAsia="Verdana" w:hAnsi="Verdana"/>
                <w:b/>
                <w:color w:val="000000"/>
                <w:sz w:val="12"/>
                <w:lang w:val="es-ES"/>
              </w:rPr>
              <w:t>$61,448,140.7</w:t>
            </w:r>
          </w:p>
        </w:tc>
        <w:tc>
          <w:tcPr>
            <w:tcW w:w="1195"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100" w:after="95" w:line="150" w:lineRule="exact"/>
              <w:ind w:right="82"/>
              <w:jc w:val="right"/>
              <w:textAlignment w:val="baseline"/>
              <w:rPr>
                <w:rFonts w:ascii="Verdana" w:eastAsia="Verdana" w:hAnsi="Verdana"/>
                <w:b/>
                <w:color w:val="000000"/>
                <w:sz w:val="12"/>
                <w:lang w:val="es-ES"/>
              </w:rPr>
            </w:pPr>
            <w:r>
              <w:rPr>
                <w:rFonts w:ascii="Verdana" w:eastAsia="Verdana" w:hAnsi="Verdana"/>
                <w:b/>
                <w:color w:val="000000"/>
                <w:sz w:val="12"/>
                <w:lang w:val="es-ES"/>
              </w:rPr>
              <w:t>$6,749,965.4</w:t>
            </w:r>
          </w:p>
        </w:tc>
        <w:tc>
          <w:tcPr>
            <w:tcW w:w="1128"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100" w:after="95" w:line="150" w:lineRule="exact"/>
              <w:ind w:right="111"/>
              <w:jc w:val="right"/>
              <w:textAlignment w:val="baseline"/>
              <w:rPr>
                <w:rFonts w:ascii="Verdana" w:eastAsia="Verdana" w:hAnsi="Verdana"/>
                <w:b/>
                <w:color w:val="000000"/>
                <w:spacing w:val="-8"/>
                <w:sz w:val="12"/>
                <w:lang w:val="es-ES"/>
              </w:rPr>
            </w:pPr>
            <w:r>
              <w:rPr>
                <w:rFonts w:ascii="Verdana" w:eastAsia="Verdana" w:hAnsi="Verdana"/>
                <w:b/>
                <w:color w:val="000000"/>
                <w:spacing w:val="-8"/>
                <w:sz w:val="12"/>
                <w:lang w:val="es-ES"/>
              </w:rPr>
              <w:t>$(8,184,258.9)</w:t>
            </w:r>
          </w:p>
        </w:tc>
        <w:tc>
          <w:tcPr>
            <w:tcW w:w="1267" w:type="dxa"/>
            <w:tcBorders>
              <w:top w:val="single" w:sz="5" w:space="0" w:color="000000"/>
              <w:left w:val="none" w:sz="0" w:space="0" w:color="000000"/>
              <w:bottom w:val="double" w:sz="6" w:space="0" w:color="000000"/>
              <w:right w:val="none" w:sz="0" w:space="0" w:color="000000"/>
            </w:tcBorders>
            <w:vAlign w:val="center"/>
          </w:tcPr>
          <w:p w:rsidR="00D04A9B" w:rsidRDefault="00E8466C">
            <w:pPr>
              <w:spacing w:before="100" w:after="95" w:line="150" w:lineRule="exact"/>
              <w:ind w:right="120"/>
              <w:jc w:val="right"/>
              <w:textAlignment w:val="baseline"/>
              <w:rPr>
                <w:rFonts w:ascii="Verdana" w:eastAsia="Verdana" w:hAnsi="Verdana"/>
                <w:b/>
                <w:color w:val="000000"/>
                <w:sz w:val="12"/>
                <w:lang w:val="es-ES"/>
              </w:rPr>
            </w:pPr>
            <w:r>
              <w:rPr>
                <w:rFonts w:ascii="Verdana" w:eastAsia="Verdana" w:hAnsi="Verdana"/>
                <w:b/>
                <w:color w:val="000000"/>
                <w:sz w:val="12"/>
                <w:lang w:val="es-ES"/>
              </w:rPr>
              <w:t>$10,074,561.1</w:t>
            </w:r>
          </w:p>
        </w:tc>
      </w:tr>
    </w:tbl>
    <w:p w:rsidR="00D04A9B" w:rsidRDefault="00D04A9B">
      <w:pPr>
        <w:spacing w:after="486" w:line="20" w:lineRule="exact"/>
      </w:pPr>
    </w:p>
    <w:p w:rsidR="00D04A9B" w:rsidRDefault="00D04A9B">
      <w:pPr>
        <w:spacing w:after="486" w:line="20" w:lineRule="exact"/>
        <w:sectPr w:rsidR="00D04A9B">
          <w:pgSz w:w="12240" w:h="15840"/>
          <w:pgMar w:top="0" w:right="1099" w:bottom="0" w:left="1421" w:header="720" w:footer="720" w:gutter="0"/>
          <w:cols w:space="720"/>
        </w:sectPr>
      </w:pPr>
    </w:p>
    <w:p w:rsidR="00D04A9B" w:rsidRDefault="00E8466C">
      <w:pPr>
        <w:tabs>
          <w:tab w:val="right" w:pos="8496"/>
        </w:tabs>
        <w:spacing w:before="104" w:line="235" w:lineRule="exact"/>
        <w:textAlignment w:val="baseline"/>
        <w:rPr>
          <w:rFonts w:ascii="Verdana" w:eastAsia="Verdana" w:hAnsi="Verdana"/>
          <w:color w:val="000000"/>
          <w:sz w:val="19"/>
          <w:lang w:val="es-ES"/>
        </w:rPr>
      </w:pPr>
      <w:r>
        <w:lastRenderedPageBreak/>
        <w:pict>
          <v:line id="_x0000_s1228" style="position:absolute;z-index:251482112;mso-position-horizontal-relative:page;mso-position-vertical-relative:page" from="98.15pt,716.9pt" to="525.9pt,716.9pt" strokecolor="#0f0b0b" strokeweight="4.1pt">
            <v:stroke linestyle="thinThin"/>
            <w10:wrap anchorx="page" anchory="page"/>
          </v:line>
        </w:pict>
      </w:r>
      <w:r>
        <w:rPr>
          <w:rFonts w:ascii="Verdana" w:eastAsia="Verdana" w:hAnsi="Verdana"/>
          <w:color w:val="000000"/>
          <w:sz w:val="19"/>
          <w:lang w:val="es-ES"/>
        </w:rPr>
        <w:t>IMSS</w:t>
      </w:r>
      <w:r>
        <w:rPr>
          <w:rFonts w:ascii="Verdana" w:eastAsia="Verdana" w:hAnsi="Verdana"/>
          <w:color w:val="000000"/>
          <w:sz w:val="19"/>
          <w:lang w:val="es-ES"/>
        </w:rPr>
        <w:tab/>
        <w:t>Página 42</w:t>
      </w:r>
    </w:p>
    <w:p w:rsidR="00D04A9B" w:rsidRDefault="00D04A9B">
      <w:pPr>
        <w:sectPr w:rsidR="00D04A9B">
          <w:type w:val="continuous"/>
          <w:pgSz w:w="12240" w:h="15840"/>
          <w:pgMar w:top="0" w:right="1723" w:bottom="0" w:left="1963" w:header="720" w:footer="720" w:gutter="0"/>
          <w:cols w:space="720"/>
        </w:sectPr>
      </w:pPr>
    </w:p>
    <w:p w:rsidR="00D04A9B" w:rsidRDefault="00E8466C">
      <w:pPr>
        <w:spacing w:before="1064" w:line="332" w:lineRule="exact"/>
        <w:jc w:val="center"/>
        <w:textAlignment w:val="baseline"/>
        <w:rPr>
          <w:rFonts w:eastAsia="Times New Roman"/>
          <w:color w:val="000000"/>
          <w:spacing w:val="10"/>
          <w:sz w:val="29"/>
          <w:lang w:val="es-ES"/>
        </w:rPr>
      </w:pPr>
      <w:r>
        <w:lastRenderedPageBreak/>
        <w:pict>
          <v:line id="_x0000_s1227" style="position:absolute;left:0;text-align:left;z-index:251483136;mso-position-horizontal-relative:page;mso-position-vertical-relative:page" from="7.45pt,0" to="7.45pt,792.05pt" strokecolor="#0000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20" w:line="223" w:lineRule="exact"/>
        <w:ind w:left="648"/>
        <w:textAlignment w:val="baseline"/>
        <w:rPr>
          <w:rFonts w:ascii="Tahoma" w:eastAsia="Tahoma" w:hAnsi="Tahoma"/>
          <w:color w:val="000000"/>
          <w:spacing w:val="1"/>
          <w:sz w:val="19"/>
          <w:lang w:val="es-ES"/>
        </w:rPr>
      </w:pPr>
      <w:r>
        <w:pict>
          <v:line id="_x0000_s1226" style="position:absolute;left:0;text-align:left;z-index:251484160;mso-position-horizontal-relative:page;mso-position-vertical-relative:page" from="97.9pt,72.5pt" to="524.2pt,72.5pt" strokecolor="#4d0608" strokeweight="4.3pt">
            <v:stroke linestyle="thinThin"/>
            <w10:wrap anchorx="page" anchory="page"/>
          </v:line>
        </w:pict>
      </w:r>
      <w:r>
        <w:rPr>
          <w:rFonts w:ascii="Tahoma" w:eastAsia="Tahoma" w:hAnsi="Tahoma"/>
          <w:color w:val="000000"/>
          <w:spacing w:val="1"/>
          <w:sz w:val="19"/>
          <w:lang w:val="es-ES"/>
        </w:rPr>
        <w:t>Organismo Público Descentralizado Integrante del Sector Paraestatal de la Administración Pública</w:t>
      </w:r>
    </w:p>
    <w:p w:rsidR="00D04A9B" w:rsidRDefault="00E8466C">
      <w:pPr>
        <w:spacing w:before="35" w:line="223" w:lineRule="exact"/>
        <w:jc w:val="center"/>
        <w:textAlignment w:val="baseline"/>
        <w:rPr>
          <w:rFonts w:ascii="Tahoma" w:eastAsia="Tahoma" w:hAnsi="Tahoma"/>
          <w:color w:val="000000"/>
          <w:sz w:val="19"/>
          <w:lang w:val="es-ES"/>
        </w:rPr>
      </w:pPr>
      <w:r>
        <w:rPr>
          <w:rFonts w:ascii="Tahoma" w:eastAsia="Tahoma" w:hAnsi="Tahoma"/>
          <w:color w:val="000000"/>
          <w:sz w:val="19"/>
          <w:lang w:val="es-ES"/>
        </w:rPr>
        <w:t>Federal</w:t>
      </w:r>
    </w:p>
    <w:p w:rsidR="00D04A9B" w:rsidRDefault="00E8466C">
      <w:pPr>
        <w:spacing w:before="295" w:after="249" w:line="228" w:lineRule="exact"/>
        <w:ind w:left="648"/>
        <w:textAlignment w:val="baseline"/>
        <w:rPr>
          <w:rFonts w:ascii="Tahoma" w:eastAsia="Tahoma" w:hAnsi="Tahoma"/>
          <w:b/>
          <w:color w:val="000000"/>
          <w:spacing w:val="8"/>
          <w:sz w:val="19"/>
          <w:lang w:val="es-ES"/>
        </w:rPr>
      </w:pPr>
      <w:r>
        <w:rPr>
          <w:rFonts w:ascii="Tahoma" w:eastAsia="Tahoma" w:hAnsi="Tahoma"/>
          <w:b/>
          <w:color w:val="000000"/>
          <w:spacing w:val="8"/>
          <w:sz w:val="19"/>
          <w:lang w:val="es-ES"/>
        </w:rPr>
        <w:t>Ejercicio 2018</w:t>
      </w:r>
    </w:p>
    <w:tbl>
      <w:tblPr>
        <w:tblW w:w="0" w:type="auto"/>
        <w:tblLayout w:type="fixed"/>
        <w:tblCellMar>
          <w:left w:w="0" w:type="dxa"/>
          <w:right w:w="0" w:type="dxa"/>
        </w:tblCellMar>
        <w:tblLook w:val="0000" w:firstRow="0" w:lastRow="0" w:firstColumn="0" w:lastColumn="0" w:noHBand="0" w:noVBand="0"/>
      </w:tblPr>
      <w:tblGrid>
        <w:gridCol w:w="2246"/>
        <w:gridCol w:w="1234"/>
        <w:gridCol w:w="1330"/>
        <w:gridCol w:w="1209"/>
        <w:gridCol w:w="1248"/>
        <w:gridCol w:w="1253"/>
        <w:gridCol w:w="1300"/>
      </w:tblGrid>
      <w:tr w:rsidR="00D04A9B" w:rsidRPr="00E8466C">
        <w:tblPrEx>
          <w:tblCellMar>
            <w:top w:w="0" w:type="dxa"/>
            <w:bottom w:w="0" w:type="dxa"/>
          </w:tblCellMar>
        </w:tblPrEx>
        <w:trPr>
          <w:trHeight w:hRule="exact" w:val="427"/>
        </w:trPr>
        <w:tc>
          <w:tcPr>
            <w:tcW w:w="2246"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234"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330"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2457" w:type="dxa"/>
            <w:gridSpan w:val="2"/>
            <w:tcBorders>
              <w:top w:val="none" w:sz="0" w:space="0" w:color="000000"/>
              <w:left w:val="none" w:sz="0" w:space="0" w:color="000000"/>
              <w:bottom w:val="single" w:sz="5" w:space="0" w:color="000000"/>
              <w:right w:val="none" w:sz="0" w:space="0" w:color="000000"/>
            </w:tcBorders>
            <w:vAlign w:val="bottom"/>
          </w:tcPr>
          <w:p w:rsidR="00D04A9B" w:rsidRDefault="00E8466C">
            <w:pPr>
              <w:spacing w:before="267" w:line="145" w:lineRule="exact"/>
              <w:ind w:right="356"/>
              <w:jc w:val="right"/>
              <w:textAlignment w:val="baseline"/>
              <w:rPr>
                <w:rFonts w:ascii="Tahoma" w:eastAsia="Tahoma" w:hAnsi="Tahoma"/>
                <w:b/>
                <w:color w:val="000000"/>
                <w:sz w:val="13"/>
                <w:lang w:val="es-ES"/>
              </w:rPr>
            </w:pPr>
            <w:r>
              <w:rPr>
                <w:rFonts w:ascii="Tahoma" w:eastAsia="Tahoma" w:hAnsi="Tahoma"/>
                <w:b/>
                <w:color w:val="000000"/>
                <w:sz w:val="13"/>
                <w:lang w:val="es-ES"/>
              </w:rPr>
              <w:t>Cifras en miles de pesos</w:t>
            </w:r>
          </w:p>
        </w:tc>
        <w:tc>
          <w:tcPr>
            <w:tcW w:w="1253"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300"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504"/>
        </w:trPr>
        <w:tc>
          <w:tcPr>
            <w:tcW w:w="2246"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234" w:type="dxa"/>
            <w:tcBorders>
              <w:top w:val="single" w:sz="5" w:space="0" w:color="000000"/>
              <w:left w:val="none" w:sz="0" w:space="0" w:color="000000"/>
              <w:bottom w:val="single" w:sz="5" w:space="0" w:color="000000"/>
              <w:right w:val="none" w:sz="0" w:space="0" w:color="000000"/>
            </w:tcBorders>
          </w:tcPr>
          <w:p w:rsidR="00D04A9B" w:rsidRDefault="00E8466C">
            <w:pPr>
              <w:spacing w:before="78" w:after="81" w:line="165" w:lineRule="exact"/>
              <w:jc w:val="center"/>
              <w:textAlignment w:val="baseline"/>
              <w:rPr>
                <w:rFonts w:ascii="Tahoma" w:eastAsia="Tahoma" w:hAnsi="Tahoma"/>
                <w:b/>
                <w:color w:val="000000"/>
                <w:sz w:val="13"/>
                <w:lang w:val="es-ES"/>
              </w:rPr>
            </w:pPr>
            <w:r>
              <w:rPr>
                <w:rFonts w:ascii="Tahoma" w:eastAsia="Tahoma" w:hAnsi="Tahoma"/>
                <w:b/>
                <w:color w:val="000000"/>
                <w:sz w:val="13"/>
                <w:lang w:val="es-ES"/>
              </w:rPr>
              <w:t xml:space="preserve">Riesgo de </w:t>
            </w:r>
            <w:r>
              <w:rPr>
                <w:rFonts w:ascii="Tahoma" w:eastAsia="Tahoma" w:hAnsi="Tahoma"/>
                <w:b/>
                <w:color w:val="000000"/>
                <w:sz w:val="13"/>
                <w:lang w:val="es-ES"/>
              </w:rPr>
              <w:br/>
              <w:t>Trabajo</w:t>
            </w:r>
          </w:p>
        </w:tc>
        <w:tc>
          <w:tcPr>
            <w:tcW w:w="1330" w:type="dxa"/>
            <w:tcBorders>
              <w:top w:val="single" w:sz="5" w:space="0" w:color="000000"/>
              <w:left w:val="none" w:sz="0" w:space="0" w:color="000000"/>
              <w:bottom w:val="single" w:sz="5" w:space="0" w:color="000000"/>
              <w:right w:val="none" w:sz="0" w:space="0" w:color="000000"/>
            </w:tcBorders>
          </w:tcPr>
          <w:p w:rsidR="00D04A9B" w:rsidRDefault="00E8466C">
            <w:pPr>
              <w:spacing w:before="80" w:after="81" w:line="164" w:lineRule="exact"/>
              <w:jc w:val="center"/>
              <w:textAlignment w:val="baseline"/>
              <w:rPr>
                <w:rFonts w:ascii="Tahoma" w:eastAsia="Tahoma" w:hAnsi="Tahoma"/>
                <w:b/>
                <w:color w:val="000000"/>
                <w:sz w:val="13"/>
                <w:lang w:val="es-ES"/>
              </w:rPr>
            </w:pPr>
            <w:r>
              <w:rPr>
                <w:rFonts w:ascii="Tahoma" w:eastAsia="Tahoma" w:hAnsi="Tahoma"/>
                <w:b/>
                <w:color w:val="000000"/>
                <w:sz w:val="13"/>
                <w:lang w:val="es-ES"/>
              </w:rPr>
              <w:t xml:space="preserve">Enfermedad y </w:t>
            </w:r>
            <w:r>
              <w:rPr>
                <w:rFonts w:ascii="Tahoma" w:eastAsia="Tahoma" w:hAnsi="Tahoma"/>
                <w:b/>
                <w:color w:val="000000"/>
                <w:sz w:val="13"/>
                <w:lang w:val="es-ES"/>
              </w:rPr>
              <w:br/>
              <w:t>Maternidad</w:t>
            </w:r>
          </w:p>
        </w:tc>
        <w:tc>
          <w:tcPr>
            <w:tcW w:w="120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82" w:after="81" w:line="163" w:lineRule="exact"/>
              <w:jc w:val="center"/>
              <w:textAlignment w:val="baseline"/>
              <w:rPr>
                <w:rFonts w:ascii="Tahoma" w:eastAsia="Tahoma" w:hAnsi="Tahoma"/>
                <w:b/>
                <w:color w:val="000000"/>
                <w:sz w:val="13"/>
                <w:lang w:val="es-ES"/>
              </w:rPr>
            </w:pPr>
            <w:r>
              <w:rPr>
                <w:rFonts w:ascii="Tahoma" w:eastAsia="Tahoma" w:hAnsi="Tahoma"/>
                <w:b/>
                <w:color w:val="000000"/>
                <w:sz w:val="13"/>
                <w:lang w:val="es-ES"/>
              </w:rPr>
              <w:t xml:space="preserve">Invalidez y </w:t>
            </w:r>
            <w:r>
              <w:rPr>
                <w:rFonts w:ascii="Tahoma" w:eastAsia="Tahoma" w:hAnsi="Tahoma"/>
                <w:b/>
                <w:color w:val="000000"/>
                <w:sz w:val="13"/>
                <w:lang w:val="es-ES"/>
              </w:rPr>
              <w:br/>
              <w:t>Vida</w:t>
            </w:r>
          </w:p>
        </w:tc>
        <w:tc>
          <w:tcPr>
            <w:tcW w:w="1248" w:type="dxa"/>
            <w:tcBorders>
              <w:top w:val="single" w:sz="5" w:space="0" w:color="000000"/>
              <w:left w:val="none" w:sz="0" w:space="0" w:color="000000"/>
              <w:bottom w:val="single" w:sz="5" w:space="0" w:color="000000"/>
              <w:right w:val="none" w:sz="0" w:space="0" w:color="000000"/>
            </w:tcBorders>
          </w:tcPr>
          <w:p w:rsidR="00D04A9B" w:rsidRDefault="00E8466C">
            <w:pPr>
              <w:spacing w:after="1" w:line="162" w:lineRule="exact"/>
              <w:jc w:val="center"/>
              <w:textAlignment w:val="baseline"/>
              <w:rPr>
                <w:rFonts w:ascii="Tahoma" w:eastAsia="Tahoma" w:hAnsi="Tahoma"/>
                <w:b/>
                <w:color w:val="000000"/>
                <w:sz w:val="13"/>
                <w:lang w:val="es-ES"/>
              </w:rPr>
            </w:pPr>
            <w:r>
              <w:rPr>
                <w:rFonts w:ascii="Tahoma" w:eastAsia="Tahoma" w:hAnsi="Tahoma"/>
                <w:b/>
                <w:color w:val="000000"/>
                <w:sz w:val="13"/>
                <w:lang w:val="es-ES"/>
              </w:rPr>
              <w:t xml:space="preserve">Guarderías y </w:t>
            </w:r>
            <w:r>
              <w:rPr>
                <w:rFonts w:ascii="Tahoma" w:eastAsia="Tahoma" w:hAnsi="Tahoma"/>
                <w:b/>
                <w:color w:val="000000"/>
                <w:sz w:val="13"/>
                <w:lang w:val="es-ES"/>
              </w:rPr>
              <w:br/>
              <w:t xml:space="preserve">Prestaciones </w:t>
            </w:r>
            <w:r>
              <w:rPr>
                <w:rFonts w:ascii="Tahoma" w:eastAsia="Tahoma" w:hAnsi="Tahoma"/>
                <w:b/>
                <w:color w:val="000000"/>
                <w:sz w:val="13"/>
                <w:lang w:val="es-ES"/>
              </w:rPr>
              <w:br/>
              <w:t>Sociales</w:t>
            </w:r>
          </w:p>
        </w:tc>
        <w:tc>
          <w:tcPr>
            <w:tcW w:w="125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77" w:after="76" w:line="168" w:lineRule="exact"/>
              <w:ind w:left="360" w:hanging="216"/>
              <w:textAlignment w:val="baseline"/>
              <w:rPr>
                <w:rFonts w:ascii="Tahoma" w:eastAsia="Tahoma" w:hAnsi="Tahoma"/>
                <w:b/>
                <w:color w:val="000000"/>
                <w:sz w:val="13"/>
                <w:lang w:val="es-ES"/>
              </w:rPr>
            </w:pPr>
            <w:r>
              <w:rPr>
                <w:rFonts w:ascii="Tahoma" w:eastAsia="Tahoma" w:hAnsi="Tahoma"/>
                <w:b/>
                <w:color w:val="000000"/>
                <w:sz w:val="13"/>
                <w:lang w:val="es-ES"/>
              </w:rPr>
              <w:t>Salud para la Familia</w:t>
            </w:r>
          </w:p>
        </w:tc>
        <w:tc>
          <w:tcPr>
            <w:tcW w:w="1300"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176" w:after="162" w:line="151" w:lineRule="exact"/>
              <w:ind w:right="540"/>
              <w:jc w:val="right"/>
              <w:textAlignment w:val="baseline"/>
              <w:rPr>
                <w:rFonts w:ascii="Tahoma" w:eastAsia="Tahoma" w:hAnsi="Tahoma"/>
                <w:b/>
                <w:color w:val="000000"/>
                <w:sz w:val="13"/>
                <w:lang w:val="es-ES"/>
              </w:rPr>
            </w:pPr>
            <w:r>
              <w:rPr>
                <w:rFonts w:ascii="Tahoma" w:eastAsia="Tahoma" w:hAnsi="Tahoma"/>
                <w:b/>
                <w:color w:val="000000"/>
                <w:sz w:val="13"/>
                <w:lang w:val="es-ES"/>
              </w:rPr>
              <w:t>Total</w:t>
            </w:r>
          </w:p>
        </w:tc>
      </w:tr>
      <w:tr w:rsidR="00D04A9B">
        <w:tblPrEx>
          <w:tblCellMar>
            <w:top w:w="0" w:type="dxa"/>
            <w:bottom w:w="0" w:type="dxa"/>
          </w:tblCellMar>
        </w:tblPrEx>
        <w:trPr>
          <w:trHeight w:hRule="exact" w:val="1176"/>
        </w:trPr>
        <w:tc>
          <w:tcPr>
            <w:tcW w:w="2246" w:type="dxa"/>
            <w:tcBorders>
              <w:top w:val="single" w:sz="5" w:space="0" w:color="000000"/>
              <w:left w:val="none" w:sz="0" w:space="0" w:color="000000"/>
              <w:bottom w:val="single" w:sz="5" w:space="0" w:color="000000"/>
              <w:right w:val="none" w:sz="0" w:space="0" w:color="000000"/>
            </w:tcBorders>
          </w:tcPr>
          <w:p w:rsidR="00D04A9B" w:rsidRDefault="00E8466C">
            <w:pPr>
              <w:spacing w:line="162" w:lineRule="exact"/>
              <w:textAlignment w:val="baseline"/>
              <w:rPr>
                <w:rFonts w:ascii="Tahoma" w:eastAsia="Tahoma" w:hAnsi="Tahoma"/>
                <w:b/>
                <w:color w:val="000000"/>
                <w:spacing w:val="5"/>
                <w:sz w:val="13"/>
                <w:lang w:val="es-ES"/>
              </w:rPr>
            </w:pPr>
            <w:r>
              <w:rPr>
                <w:rFonts w:ascii="Tahoma" w:eastAsia="Tahoma" w:hAnsi="Tahoma"/>
                <w:b/>
                <w:color w:val="000000"/>
                <w:spacing w:val="5"/>
                <w:sz w:val="13"/>
                <w:lang w:val="es-ES"/>
              </w:rPr>
              <w:t>INGRESOS Y OTROS BENEFICIOS</w:t>
            </w:r>
          </w:p>
          <w:p w:rsidR="00D04A9B" w:rsidRDefault="00E8466C">
            <w:pPr>
              <w:spacing w:before="6" w:line="165" w:lineRule="exact"/>
              <w:ind w:right="540"/>
              <w:textAlignment w:val="baseline"/>
              <w:rPr>
                <w:rFonts w:ascii="Tahoma" w:eastAsia="Tahoma" w:hAnsi="Tahoma"/>
                <w:b/>
                <w:color w:val="000000"/>
                <w:sz w:val="13"/>
                <w:lang w:val="es-ES"/>
              </w:rPr>
            </w:pPr>
            <w:r>
              <w:rPr>
                <w:rFonts w:ascii="Tahoma" w:eastAsia="Tahoma" w:hAnsi="Tahoma"/>
                <w:b/>
                <w:color w:val="000000"/>
                <w:sz w:val="13"/>
                <w:lang w:val="es-ES"/>
              </w:rPr>
              <w:t xml:space="preserve">Ingresos de Gestión </w:t>
            </w:r>
            <w:r>
              <w:rPr>
                <w:rFonts w:ascii="Verdana" w:eastAsia="Verdana" w:hAnsi="Verdana"/>
                <w:color w:val="000000"/>
                <w:sz w:val="12"/>
                <w:lang w:val="es-ES"/>
              </w:rPr>
              <w:t>Cuotas y Aportaciones de Seguridad Social</w:t>
            </w:r>
          </w:p>
          <w:p w:rsidR="00D04A9B" w:rsidRDefault="00E8466C">
            <w:pPr>
              <w:spacing w:before="2" w:after="12" w:line="163" w:lineRule="exact"/>
              <w:textAlignment w:val="baseline"/>
              <w:rPr>
                <w:rFonts w:ascii="Verdana" w:eastAsia="Verdana" w:hAnsi="Verdana"/>
                <w:color w:val="000000"/>
                <w:sz w:val="12"/>
                <w:lang w:val="es-ES"/>
              </w:rPr>
            </w:pPr>
            <w:r>
              <w:rPr>
                <w:rFonts w:ascii="Verdana" w:eastAsia="Verdana" w:hAnsi="Verdana"/>
                <w:color w:val="000000"/>
                <w:sz w:val="12"/>
                <w:lang w:val="es-ES"/>
              </w:rPr>
              <w:t>Ingresos por Venta de Bienes y Prestación de Servicios</w:t>
            </w:r>
          </w:p>
        </w:tc>
        <w:tc>
          <w:tcPr>
            <w:tcW w:w="1234"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594"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$45,696,620.9</w:t>
            </w:r>
          </w:p>
          <w:p w:rsidR="00D04A9B" w:rsidRDefault="00E8466C">
            <w:pPr>
              <w:spacing w:before="260" w:after="8"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43,209.3</w:t>
            </w:r>
          </w:p>
        </w:tc>
        <w:tc>
          <w:tcPr>
            <w:tcW w:w="1330" w:type="dxa"/>
            <w:tcBorders>
              <w:top w:val="single" w:sz="5" w:space="0" w:color="000000"/>
              <w:left w:val="none" w:sz="0" w:space="0" w:color="000000"/>
              <w:bottom w:val="single" w:sz="5" w:space="0" w:color="000000"/>
              <w:right w:val="none" w:sz="0" w:space="0" w:color="000000"/>
            </w:tcBorders>
            <w:vAlign w:val="bottom"/>
          </w:tcPr>
          <w:p w:rsidR="00D04A9B" w:rsidRDefault="00E8466C">
            <w:pPr>
              <w:tabs>
                <w:tab w:val="right" w:pos="1224"/>
              </w:tabs>
              <w:spacing w:before="594"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w:t>
            </w:r>
            <w:r>
              <w:rPr>
                <w:rFonts w:ascii="Verdana" w:eastAsia="Verdana" w:hAnsi="Verdana"/>
                <w:color w:val="000000"/>
                <w:sz w:val="12"/>
                <w:lang w:val="es-ES"/>
              </w:rPr>
              <w:tab/>
              <w:t>286,559,728.2</w:t>
            </w:r>
          </w:p>
          <w:p w:rsidR="00D04A9B" w:rsidRDefault="00E8466C">
            <w:pPr>
              <w:spacing w:before="261" w:after="7"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886,317.9</w:t>
            </w:r>
          </w:p>
        </w:tc>
        <w:tc>
          <w:tcPr>
            <w:tcW w:w="1209" w:type="dxa"/>
            <w:tcBorders>
              <w:top w:val="single" w:sz="5" w:space="0" w:color="000000"/>
              <w:left w:val="none" w:sz="0" w:space="0" w:color="000000"/>
              <w:bottom w:val="single" w:sz="5" w:space="0" w:color="000000"/>
              <w:right w:val="none" w:sz="0" w:space="0" w:color="000000"/>
            </w:tcBorders>
            <w:vAlign w:val="bottom"/>
          </w:tcPr>
          <w:p w:rsidR="00D04A9B" w:rsidRDefault="00E8466C">
            <w:pPr>
              <w:tabs>
                <w:tab w:val="right" w:pos="1080"/>
              </w:tabs>
              <w:spacing w:before="594"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w:t>
            </w:r>
            <w:r>
              <w:rPr>
                <w:rFonts w:ascii="Verdana" w:eastAsia="Verdana" w:hAnsi="Verdana"/>
                <w:color w:val="000000"/>
                <w:sz w:val="12"/>
                <w:lang w:val="es-ES"/>
              </w:rPr>
              <w:tab/>
              <w:t>63,332,974.6</w:t>
            </w:r>
          </w:p>
          <w:p w:rsidR="00D04A9B" w:rsidRDefault="00E8466C">
            <w:pPr>
              <w:spacing w:before="261" w:after="7"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10.5</w:t>
            </w:r>
          </w:p>
        </w:tc>
        <w:tc>
          <w:tcPr>
            <w:tcW w:w="1248"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597"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$ 24,471,915.5</w:t>
            </w:r>
          </w:p>
          <w:p w:rsidR="00D04A9B" w:rsidRDefault="00E8466C">
            <w:pPr>
              <w:spacing w:before="258" w:after="7"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370,031.8</w:t>
            </w:r>
          </w:p>
        </w:tc>
        <w:tc>
          <w:tcPr>
            <w:tcW w:w="1253" w:type="dxa"/>
            <w:tcBorders>
              <w:top w:val="single" w:sz="5" w:space="0" w:color="000000"/>
              <w:left w:val="none" w:sz="0" w:space="0" w:color="000000"/>
              <w:bottom w:val="single" w:sz="5" w:space="0" w:color="000000"/>
              <w:right w:val="none" w:sz="0" w:space="0" w:color="000000"/>
            </w:tcBorders>
            <w:vAlign w:val="bottom"/>
          </w:tcPr>
          <w:p w:rsidR="00D04A9B" w:rsidRDefault="00E8466C">
            <w:pPr>
              <w:tabs>
                <w:tab w:val="right" w:pos="1080"/>
              </w:tabs>
              <w:spacing w:before="599" w:line="152" w:lineRule="exact"/>
              <w:ind w:right="154"/>
              <w:jc w:val="right"/>
              <w:textAlignment w:val="baseline"/>
              <w:rPr>
                <w:rFonts w:ascii="Verdana" w:eastAsia="Verdana" w:hAnsi="Verdana"/>
                <w:color w:val="000000"/>
                <w:sz w:val="12"/>
                <w:lang w:val="es-ES"/>
              </w:rPr>
            </w:pPr>
            <w:r>
              <w:rPr>
                <w:rFonts w:ascii="Verdana" w:eastAsia="Verdana" w:hAnsi="Verdana"/>
                <w:color w:val="000000"/>
                <w:sz w:val="12"/>
                <w:lang w:val="es-ES"/>
              </w:rPr>
              <w:t>$</w:t>
            </w:r>
            <w:r>
              <w:rPr>
                <w:rFonts w:ascii="Verdana" w:eastAsia="Verdana" w:hAnsi="Verdana"/>
                <w:color w:val="000000"/>
                <w:sz w:val="12"/>
                <w:lang w:val="es-ES"/>
              </w:rPr>
              <w:tab/>
              <w:t>3,147,700.1</w:t>
            </w:r>
          </w:p>
          <w:p w:rsidR="00D04A9B" w:rsidRDefault="00E8466C">
            <w:pPr>
              <w:tabs>
                <w:tab w:val="decimal" w:pos="720"/>
              </w:tabs>
              <w:spacing w:before="261" w:after="2" w:line="152" w:lineRule="exact"/>
              <w:textAlignment w:val="baseline"/>
              <w:rPr>
                <w:rFonts w:ascii="Verdana" w:eastAsia="Verdana" w:hAnsi="Verdana"/>
                <w:color w:val="000000"/>
                <w:sz w:val="12"/>
                <w:lang w:val="es-ES"/>
              </w:rPr>
            </w:pPr>
            <w:r>
              <w:rPr>
                <w:rFonts w:ascii="Verdana" w:eastAsia="Verdana" w:hAnsi="Verdana"/>
                <w:color w:val="000000"/>
                <w:sz w:val="12"/>
                <w:lang w:val="es-ES"/>
              </w:rPr>
              <w:t>31,836.8</w:t>
            </w:r>
          </w:p>
        </w:tc>
        <w:tc>
          <w:tcPr>
            <w:tcW w:w="1300" w:type="dxa"/>
            <w:tcBorders>
              <w:top w:val="single" w:sz="5" w:space="0" w:color="000000"/>
              <w:left w:val="none" w:sz="0" w:space="0" w:color="000000"/>
              <w:bottom w:val="single" w:sz="5" w:space="0" w:color="000000"/>
              <w:right w:val="none" w:sz="0" w:space="0" w:color="000000"/>
            </w:tcBorders>
            <w:vAlign w:val="bottom"/>
          </w:tcPr>
          <w:p w:rsidR="00D04A9B" w:rsidRDefault="00E8466C">
            <w:pPr>
              <w:spacing w:before="599"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$423,208,939.3</w:t>
            </w:r>
          </w:p>
          <w:p w:rsidR="00D04A9B" w:rsidRDefault="00E8466C">
            <w:pPr>
              <w:spacing w:before="179" w:after="84"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1,331,406.3</w:t>
            </w:r>
          </w:p>
        </w:tc>
      </w:tr>
      <w:tr w:rsidR="00D04A9B">
        <w:tblPrEx>
          <w:tblCellMar>
            <w:top w:w="0" w:type="dxa"/>
            <w:bottom w:w="0" w:type="dxa"/>
          </w:tblCellMar>
        </w:tblPrEx>
        <w:trPr>
          <w:trHeight w:hRule="exact" w:val="2251"/>
        </w:trPr>
        <w:tc>
          <w:tcPr>
            <w:tcW w:w="2246" w:type="dxa"/>
            <w:tcBorders>
              <w:top w:val="single" w:sz="5" w:space="0" w:color="000000"/>
              <w:left w:val="none" w:sz="0" w:space="0" w:color="000000"/>
              <w:bottom w:val="single" w:sz="5" w:space="0" w:color="000000"/>
              <w:right w:val="none" w:sz="0" w:space="0" w:color="000000"/>
            </w:tcBorders>
          </w:tcPr>
          <w:p w:rsidR="00D04A9B" w:rsidRDefault="00E8466C">
            <w:pPr>
              <w:spacing w:line="228" w:lineRule="exact"/>
              <w:ind w:right="288"/>
              <w:textAlignment w:val="baseline"/>
              <w:rPr>
                <w:rFonts w:ascii="Tahoma" w:eastAsia="Tahoma" w:hAnsi="Tahoma"/>
                <w:b/>
                <w:color w:val="000000"/>
                <w:sz w:val="13"/>
                <w:lang w:val="es-ES"/>
              </w:rPr>
            </w:pPr>
            <w:r>
              <w:rPr>
                <w:rFonts w:ascii="Tahoma" w:eastAsia="Tahoma" w:hAnsi="Tahoma"/>
                <w:b/>
                <w:color w:val="000000"/>
                <w:sz w:val="13"/>
                <w:lang w:val="es-ES"/>
              </w:rPr>
              <w:t xml:space="preserve">Total Ingresos de Gestión Otros Ingresos y Beneficios </w:t>
            </w:r>
            <w:r>
              <w:rPr>
                <w:rFonts w:ascii="Verdana" w:eastAsia="Verdana" w:hAnsi="Verdana"/>
                <w:color w:val="000000"/>
                <w:sz w:val="12"/>
                <w:lang w:val="es-ES"/>
              </w:rPr>
              <w:t>Ingresos Financieros</w:t>
            </w:r>
          </w:p>
          <w:p w:rsidR="00D04A9B" w:rsidRDefault="00E8466C">
            <w:pPr>
              <w:spacing w:before="78" w:line="162" w:lineRule="exact"/>
              <w:textAlignment w:val="baseline"/>
              <w:rPr>
                <w:rFonts w:ascii="Verdana" w:eastAsia="Verdana" w:hAnsi="Verdana"/>
                <w:color w:val="000000"/>
                <w:sz w:val="12"/>
                <w:lang w:val="es-ES"/>
              </w:rPr>
            </w:pPr>
            <w:r>
              <w:rPr>
                <w:rFonts w:ascii="Verdana" w:eastAsia="Verdana" w:hAnsi="Verdana"/>
                <w:color w:val="000000"/>
                <w:sz w:val="12"/>
                <w:lang w:val="es-ES"/>
              </w:rPr>
              <w:t>Incremento por Variación de Inventarios</w:t>
            </w:r>
          </w:p>
          <w:p w:rsidR="00D04A9B" w:rsidRDefault="00E8466C">
            <w:pPr>
              <w:spacing w:before="2" w:line="163" w:lineRule="exact"/>
              <w:textAlignment w:val="baseline"/>
              <w:rPr>
                <w:rFonts w:ascii="Verdana" w:eastAsia="Verdana" w:hAnsi="Verdana"/>
                <w:color w:val="000000"/>
                <w:spacing w:val="8"/>
                <w:sz w:val="12"/>
                <w:lang w:val="es-ES"/>
              </w:rPr>
            </w:pPr>
            <w:r>
              <w:rPr>
                <w:rFonts w:ascii="Verdana" w:eastAsia="Verdana" w:hAnsi="Verdana"/>
                <w:color w:val="000000"/>
                <w:spacing w:val="8"/>
                <w:sz w:val="12"/>
                <w:lang w:val="es-ES"/>
              </w:rPr>
              <w:t>Disminución del Exceso de Estimaciones por Pérdida o Deterioro u Obsolescencia Disminución del Exceso de Provisiones</w:t>
            </w:r>
          </w:p>
          <w:p w:rsidR="00D04A9B" w:rsidRDefault="00E8466C">
            <w:pPr>
              <w:spacing w:after="8" w:line="163" w:lineRule="exact"/>
              <w:textAlignment w:val="baseline"/>
              <w:rPr>
                <w:rFonts w:ascii="Verdana" w:eastAsia="Verdana" w:hAnsi="Verdana"/>
                <w:color w:val="000000"/>
                <w:spacing w:val="7"/>
                <w:sz w:val="12"/>
                <w:lang w:val="es-ES"/>
              </w:rPr>
            </w:pPr>
            <w:r>
              <w:rPr>
                <w:rFonts w:ascii="Verdana" w:eastAsia="Verdana" w:hAnsi="Verdana"/>
                <w:color w:val="000000"/>
                <w:spacing w:val="7"/>
                <w:sz w:val="12"/>
                <w:lang w:val="es-ES"/>
              </w:rPr>
              <w:t>Otros Ingresos y Beneficios Varios</w:t>
            </w:r>
          </w:p>
        </w:tc>
        <w:tc>
          <w:tcPr>
            <w:tcW w:w="1234" w:type="dxa"/>
            <w:tcBorders>
              <w:top w:val="single" w:sz="5" w:space="0" w:color="000000"/>
              <w:left w:val="none" w:sz="0" w:space="0" w:color="000000"/>
              <w:bottom w:val="single" w:sz="5" w:space="0" w:color="000000"/>
              <w:right w:val="none" w:sz="0" w:space="0" w:color="000000"/>
            </w:tcBorders>
          </w:tcPr>
          <w:p w:rsidR="00D04A9B" w:rsidRDefault="00E8466C">
            <w:pPr>
              <w:spacing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$45,739,830.2</w:t>
            </w:r>
          </w:p>
          <w:p w:rsidR="00D04A9B" w:rsidRDefault="00E8466C">
            <w:pPr>
              <w:spacing w:before="445"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4,224,594.2</w:t>
            </w:r>
          </w:p>
          <w:p w:rsidR="00D04A9B" w:rsidRDefault="00E8466C">
            <w:pPr>
              <w:spacing w:before="1317" w:after="3"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1,070,426.3</w:t>
            </w:r>
          </w:p>
        </w:tc>
        <w:tc>
          <w:tcPr>
            <w:tcW w:w="1330" w:type="dxa"/>
            <w:tcBorders>
              <w:top w:val="single" w:sz="5" w:space="0" w:color="000000"/>
              <w:left w:val="none" w:sz="0" w:space="0" w:color="000000"/>
              <w:bottom w:val="single" w:sz="5" w:space="0" w:color="000000"/>
              <w:right w:val="none" w:sz="0" w:space="0" w:color="000000"/>
            </w:tcBorders>
          </w:tcPr>
          <w:p w:rsidR="00D04A9B" w:rsidRDefault="00E8466C">
            <w:pPr>
              <w:spacing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$ 287,446,046.1</w:t>
            </w:r>
          </w:p>
          <w:p w:rsidR="00D04A9B" w:rsidRDefault="00E8466C">
            <w:pPr>
              <w:spacing w:before="445"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5,174,039.7</w:t>
            </w:r>
          </w:p>
          <w:p w:rsidR="00D04A9B" w:rsidRDefault="00E8466C">
            <w:pPr>
              <w:spacing w:before="1317" w:after="3"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10,972,652.8</w:t>
            </w:r>
          </w:p>
        </w:tc>
        <w:tc>
          <w:tcPr>
            <w:tcW w:w="1209" w:type="dxa"/>
            <w:tcBorders>
              <w:top w:val="single" w:sz="5" w:space="0" w:color="000000"/>
              <w:left w:val="none" w:sz="0" w:space="0" w:color="000000"/>
              <w:bottom w:val="single" w:sz="5" w:space="0" w:color="000000"/>
              <w:right w:val="none" w:sz="0" w:space="0" w:color="000000"/>
            </w:tcBorders>
          </w:tcPr>
          <w:p w:rsidR="00D04A9B" w:rsidRDefault="00E8466C">
            <w:pPr>
              <w:spacing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$ 63,332,985.1</w:t>
            </w:r>
          </w:p>
          <w:p w:rsidR="00D04A9B" w:rsidRDefault="00E8466C">
            <w:pPr>
              <w:spacing w:before="445"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3,603,159.1</w:t>
            </w:r>
          </w:p>
          <w:p w:rsidR="00D04A9B" w:rsidRDefault="00E8466C">
            <w:pPr>
              <w:spacing w:before="1318" w:after="2"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2,252,803.2</w:t>
            </w:r>
          </w:p>
        </w:tc>
        <w:tc>
          <w:tcPr>
            <w:tcW w:w="1248" w:type="dxa"/>
            <w:tcBorders>
              <w:top w:val="single" w:sz="5" w:space="0" w:color="000000"/>
              <w:left w:val="none" w:sz="0" w:space="0" w:color="000000"/>
              <w:bottom w:val="single" w:sz="5" w:space="0" w:color="000000"/>
              <w:right w:val="none" w:sz="0" w:space="0" w:color="000000"/>
            </w:tcBorders>
          </w:tcPr>
          <w:p w:rsidR="00D04A9B" w:rsidRDefault="00E8466C">
            <w:pPr>
              <w:spacing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$24,841,947.3</w:t>
            </w:r>
          </w:p>
          <w:p w:rsidR="00D04A9B" w:rsidRDefault="00E8466C">
            <w:pPr>
              <w:spacing w:before="445"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30,781.8</w:t>
            </w:r>
          </w:p>
          <w:p w:rsidR="00D04A9B" w:rsidRDefault="00E8466C">
            <w:pPr>
              <w:spacing w:before="1322" w:line="150"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673,870.6</w:t>
            </w:r>
          </w:p>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line="151" w:lineRule="exact"/>
              <w:ind w:right="154"/>
              <w:jc w:val="right"/>
              <w:textAlignment w:val="baseline"/>
              <w:rPr>
                <w:rFonts w:ascii="Tahoma" w:eastAsia="Tahoma" w:hAnsi="Tahoma"/>
                <w:b/>
                <w:color w:val="000000"/>
                <w:sz w:val="13"/>
                <w:lang w:val="es-ES"/>
              </w:rPr>
            </w:pPr>
            <w:r>
              <w:rPr>
                <w:rFonts w:ascii="Tahoma" w:eastAsia="Tahoma" w:hAnsi="Tahoma"/>
                <w:b/>
                <w:color w:val="000000"/>
                <w:sz w:val="13"/>
                <w:lang w:val="es-ES"/>
              </w:rPr>
              <w:t>$ 3,179,536.9</w:t>
            </w:r>
          </w:p>
          <w:p w:rsidR="00D04A9B" w:rsidRDefault="00E8466C">
            <w:pPr>
              <w:tabs>
                <w:tab w:val="decimal" w:pos="720"/>
              </w:tabs>
              <w:spacing w:before="440" w:line="152" w:lineRule="exact"/>
              <w:textAlignment w:val="baseline"/>
              <w:rPr>
                <w:rFonts w:ascii="Verdana" w:eastAsia="Verdana" w:hAnsi="Verdana"/>
                <w:color w:val="000000"/>
                <w:sz w:val="12"/>
                <w:lang w:val="es-ES"/>
              </w:rPr>
            </w:pPr>
            <w:r>
              <w:rPr>
                <w:rFonts w:ascii="Verdana" w:eastAsia="Verdana" w:hAnsi="Verdana"/>
                <w:color w:val="000000"/>
                <w:sz w:val="12"/>
                <w:lang w:val="es-ES"/>
              </w:rPr>
              <w:t>34,089.8</w:t>
            </w:r>
          </w:p>
          <w:p w:rsidR="00D04A9B" w:rsidRDefault="00E8466C">
            <w:pPr>
              <w:tabs>
                <w:tab w:val="decimal" w:pos="720"/>
              </w:tabs>
              <w:spacing w:before="1322" w:line="150" w:lineRule="exact"/>
              <w:textAlignment w:val="baseline"/>
              <w:rPr>
                <w:rFonts w:ascii="Verdana" w:eastAsia="Verdana" w:hAnsi="Verdana"/>
                <w:color w:val="000000"/>
                <w:sz w:val="12"/>
                <w:lang w:val="es-ES"/>
              </w:rPr>
            </w:pPr>
            <w:r>
              <w:rPr>
                <w:rFonts w:ascii="Verdana" w:eastAsia="Verdana" w:hAnsi="Verdana"/>
                <w:color w:val="000000"/>
                <w:sz w:val="12"/>
                <w:lang w:val="es-ES"/>
              </w:rPr>
              <w:t>131,524.2</w:t>
            </w:r>
          </w:p>
        </w:tc>
        <w:tc>
          <w:tcPr>
            <w:tcW w:w="1300" w:type="dxa"/>
            <w:tcBorders>
              <w:top w:val="single" w:sz="5" w:space="0" w:color="000000"/>
              <w:left w:val="none" w:sz="0" w:space="0" w:color="000000"/>
              <w:bottom w:val="single" w:sz="5" w:space="0" w:color="000000"/>
              <w:right w:val="none" w:sz="0" w:space="0" w:color="000000"/>
            </w:tcBorders>
          </w:tcPr>
          <w:p w:rsidR="00D04A9B" w:rsidRDefault="00E8466C">
            <w:pPr>
              <w:spacing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$424,540,345.6</w:t>
            </w:r>
          </w:p>
          <w:p w:rsidR="00D04A9B" w:rsidRDefault="00E8466C">
            <w:pPr>
              <w:spacing w:before="445"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13,066,664.6</w:t>
            </w:r>
          </w:p>
          <w:p w:rsidR="00D04A9B" w:rsidRDefault="00E8466C">
            <w:pPr>
              <w:spacing w:before="1317" w:line="150"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15,101,277.1</w:t>
            </w:r>
          </w:p>
        </w:tc>
      </w:tr>
      <w:tr w:rsidR="00D04A9B">
        <w:tblPrEx>
          <w:tblCellMar>
            <w:top w:w="0" w:type="dxa"/>
            <w:bottom w:w="0" w:type="dxa"/>
          </w:tblCellMar>
        </w:tblPrEx>
        <w:trPr>
          <w:trHeight w:hRule="exact" w:val="413"/>
        </w:trPr>
        <w:tc>
          <w:tcPr>
            <w:tcW w:w="2246" w:type="dxa"/>
            <w:tcBorders>
              <w:top w:val="single" w:sz="5" w:space="0" w:color="000000"/>
              <w:left w:val="none" w:sz="0" w:space="0" w:color="000000"/>
              <w:bottom w:val="single" w:sz="5" w:space="0" w:color="000000"/>
              <w:right w:val="none" w:sz="0" w:space="0" w:color="000000"/>
            </w:tcBorders>
          </w:tcPr>
          <w:p w:rsidR="00D04A9B" w:rsidRDefault="00E8466C">
            <w:pPr>
              <w:spacing w:after="71" w:line="166" w:lineRule="exact"/>
              <w:textAlignment w:val="baseline"/>
              <w:rPr>
                <w:rFonts w:ascii="Tahoma" w:eastAsia="Tahoma" w:hAnsi="Tahoma"/>
                <w:b/>
                <w:color w:val="000000"/>
                <w:sz w:val="13"/>
                <w:lang w:val="es-ES"/>
              </w:rPr>
            </w:pPr>
            <w:r>
              <w:rPr>
                <w:rFonts w:ascii="Tahoma" w:eastAsia="Tahoma" w:hAnsi="Tahoma"/>
                <w:b/>
                <w:color w:val="000000"/>
                <w:sz w:val="13"/>
                <w:lang w:val="es-ES"/>
              </w:rPr>
              <w:t>Total de Otros Ingresos y Beneficios</w:t>
            </w:r>
          </w:p>
        </w:tc>
        <w:tc>
          <w:tcPr>
            <w:tcW w:w="1234" w:type="dxa"/>
            <w:tcBorders>
              <w:top w:val="single" w:sz="5" w:space="0" w:color="000000"/>
              <w:left w:val="none" w:sz="0" w:space="0" w:color="000000"/>
              <w:bottom w:val="single" w:sz="5" w:space="0" w:color="000000"/>
              <w:right w:val="none" w:sz="0" w:space="0" w:color="000000"/>
            </w:tcBorders>
          </w:tcPr>
          <w:p w:rsidR="00D04A9B" w:rsidRDefault="00E8466C">
            <w:pPr>
              <w:spacing w:before="99" w:after="153" w:line="151" w:lineRule="exact"/>
              <w:ind w:right="130"/>
              <w:jc w:val="right"/>
              <w:textAlignment w:val="baseline"/>
              <w:rPr>
                <w:rFonts w:ascii="Tahoma" w:eastAsia="Tahoma" w:hAnsi="Tahoma"/>
                <w:b/>
                <w:color w:val="000000"/>
                <w:sz w:val="13"/>
                <w:lang w:val="es-ES"/>
              </w:rPr>
            </w:pPr>
            <w:r>
              <w:rPr>
                <w:rFonts w:ascii="Tahoma" w:eastAsia="Tahoma" w:hAnsi="Tahoma"/>
                <w:b/>
                <w:color w:val="000000"/>
                <w:sz w:val="13"/>
                <w:lang w:val="es-ES"/>
              </w:rPr>
              <w:t>$ 5,295,020.5</w:t>
            </w:r>
          </w:p>
        </w:tc>
        <w:tc>
          <w:tcPr>
            <w:tcW w:w="1330" w:type="dxa"/>
            <w:tcBorders>
              <w:top w:val="single" w:sz="5" w:space="0" w:color="000000"/>
              <w:left w:val="none" w:sz="0" w:space="0" w:color="000000"/>
              <w:bottom w:val="single" w:sz="5" w:space="0" w:color="000000"/>
              <w:right w:val="none" w:sz="0" w:space="0" w:color="000000"/>
            </w:tcBorders>
          </w:tcPr>
          <w:p w:rsidR="00D04A9B" w:rsidRDefault="00E8466C">
            <w:pPr>
              <w:tabs>
                <w:tab w:val="right" w:pos="1224"/>
              </w:tabs>
              <w:spacing w:before="99" w:after="153" w:line="151" w:lineRule="exact"/>
              <w:ind w:right="101"/>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16,146,692.5</w:t>
            </w:r>
          </w:p>
        </w:tc>
        <w:tc>
          <w:tcPr>
            <w:tcW w:w="1209" w:type="dxa"/>
            <w:tcBorders>
              <w:top w:val="single" w:sz="5" w:space="0" w:color="000000"/>
              <w:left w:val="none" w:sz="0" w:space="0" w:color="000000"/>
              <w:bottom w:val="single" w:sz="5" w:space="0" w:color="000000"/>
              <w:right w:val="none" w:sz="0" w:space="0" w:color="000000"/>
            </w:tcBorders>
          </w:tcPr>
          <w:p w:rsidR="00D04A9B" w:rsidRDefault="00E8466C">
            <w:pPr>
              <w:spacing w:before="99" w:after="153" w:line="151" w:lineRule="exact"/>
              <w:ind w:right="86"/>
              <w:jc w:val="right"/>
              <w:textAlignment w:val="baseline"/>
              <w:rPr>
                <w:rFonts w:ascii="Tahoma" w:eastAsia="Tahoma" w:hAnsi="Tahoma"/>
                <w:b/>
                <w:color w:val="000000"/>
                <w:sz w:val="13"/>
                <w:lang w:val="es-ES"/>
              </w:rPr>
            </w:pPr>
            <w:r>
              <w:rPr>
                <w:rFonts w:ascii="Tahoma" w:eastAsia="Tahoma" w:hAnsi="Tahoma"/>
                <w:b/>
                <w:color w:val="000000"/>
                <w:sz w:val="13"/>
                <w:lang w:val="es-ES"/>
              </w:rPr>
              <w:t>$ 5,855,962.3</w:t>
            </w:r>
          </w:p>
        </w:tc>
        <w:tc>
          <w:tcPr>
            <w:tcW w:w="1248" w:type="dxa"/>
            <w:tcBorders>
              <w:top w:val="single" w:sz="5" w:space="0" w:color="000000"/>
              <w:left w:val="none" w:sz="0" w:space="0" w:color="000000"/>
              <w:bottom w:val="single" w:sz="5" w:space="0" w:color="000000"/>
              <w:right w:val="none" w:sz="0" w:space="0" w:color="000000"/>
            </w:tcBorders>
            <w:vAlign w:val="center"/>
          </w:tcPr>
          <w:p w:rsidR="00D04A9B" w:rsidRDefault="00E8466C">
            <w:pPr>
              <w:tabs>
                <w:tab w:val="right" w:pos="1152"/>
              </w:tabs>
              <w:spacing w:before="105" w:after="147" w:line="151" w:lineRule="exact"/>
              <w:ind w:right="110"/>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704,652.4</w:t>
            </w:r>
          </w:p>
        </w:tc>
        <w:tc>
          <w:tcPr>
            <w:tcW w:w="1253" w:type="dxa"/>
            <w:tcBorders>
              <w:top w:val="single" w:sz="5" w:space="0" w:color="000000"/>
              <w:left w:val="none" w:sz="0" w:space="0" w:color="000000"/>
              <w:bottom w:val="single" w:sz="5" w:space="0" w:color="000000"/>
              <w:right w:val="none" w:sz="0" w:space="0" w:color="000000"/>
            </w:tcBorders>
            <w:vAlign w:val="center"/>
          </w:tcPr>
          <w:p w:rsidR="00D04A9B" w:rsidRDefault="00E8466C">
            <w:pPr>
              <w:tabs>
                <w:tab w:val="right" w:pos="1080"/>
              </w:tabs>
              <w:spacing w:before="106" w:after="146" w:line="151" w:lineRule="exact"/>
              <w:ind w:right="154"/>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165,614.0</w:t>
            </w:r>
          </w:p>
        </w:tc>
        <w:tc>
          <w:tcPr>
            <w:tcW w:w="1300" w:type="dxa"/>
            <w:tcBorders>
              <w:top w:val="single" w:sz="5" w:space="0" w:color="000000"/>
              <w:left w:val="none" w:sz="0" w:space="0" w:color="000000"/>
              <w:bottom w:val="single" w:sz="5" w:space="0" w:color="000000"/>
              <w:right w:val="none" w:sz="0" w:space="0" w:color="000000"/>
            </w:tcBorders>
            <w:vAlign w:val="center"/>
          </w:tcPr>
          <w:p w:rsidR="00D04A9B" w:rsidRDefault="00E8466C">
            <w:pPr>
              <w:tabs>
                <w:tab w:val="right" w:pos="1224"/>
              </w:tabs>
              <w:spacing w:before="104" w:after="148" w:line="151" w:lineRule="exact"/>
              <w:ind w:right="90"/>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28,167,941.7</w:t>
            </w:r>
          </w:p>
        </w:tc>
      </w:tr>
      <w:tr w:rsidR="00D04A9B">
        <w:tblPrEx>
          <w:tblCellMar>
            <w:top w:w="0" w:type="dxa"/>
            <w:bottom w:w="0" w:type="dxa"/>
          </w:tblCellMar>
        </w:tblPrEx>
        <w:trPr>
          <w:trHeight w:hRule="exact" w:val="1243"/>
        </w:trPr>
        <w:tc>
          <w:tcPr>
            <w:tcW w:w="2246" w:type="dxa"/>
            <w:tcBorders>
              <w:top w:val="single" w:sz="5" w:space="0" w:color="000000"/>
              <w:left w:val="none" w:sz="0" w:space="0" w:color="000000"/>
              <w:bottom w:val="single" w:sz="5" w:space="0" w:color="000000"/>
              <w:right w:val="none" w:sz="0" w:space="0" w:color="000000"/>
            </w:tcBorders>
          </w:tcPr>
          <w:p w:rsidR="00D04A9B" w:rsidRDefault="00E8466C">
            <w:pPr>
              <w:spacing w:line="165" w:lineRule="exact"/>
              <w:textAlignment w:val="baseline"/>
              <w:rPr>
                <w:rFonts w:ascii="Tahoma" w:eastAsia="Tahoma" w:hAnsi="Tahoma"/>
                <w:b/>
                <w:color w:val="000000"/>
                <w:sz w:val="13"/>
                <w:lang w:val="es-ES"/>
              </w:rPr>
            </w:pPr>
            <w:r>
              <w:rPr>
                <w:rFonts w:ascii="Tahoma" w:eastAsia="Tahoma" w:hAnsi="Tahoma"/>
                <w:b/>
                <w:color w:val="000000"/>
                <w:sz w:val="13"/>
                <w:lang w:val="es-ES"/>
              </w:rPr>
              <w:t>Total de Ingresos y Otros Beneficios</w:t>
            </w:r>
          </w:p>
          <w:p w:rsidR="00D04A9B" w:rsidRDefault="00E8466C">
            <w:pPr>
              <w:spacing w:before="80" w:after="3" w:line="163" w:lineRule="exact"/>
              <w:ind w:right="252"/>
              <w:textAlignment w:val="baseline"/>
              <w:rPr>
                <w:rFonts w:ascii="Tahoma" w:eastAsia="Tahoma" w:hAnsi="Tahoma"/>
                <w:b/>
                <w:color w:val="000000"/>
                <w:spacing w:val="4"/>
                <w:sz w:val="13"/>
                <w:lang w:val="es-ES"/>
              </w:rPr>
            </w:pPr>
            <w:r>
              <w:rPr>
                <w:rFonts w:ascii="Tahoma" w:eastAsia="Tahoma" w:hAnsi="Tahoma"/>
                <w:b/>
                <w:color w:val="000000"/>
                <w:spacing w:val="4"/>
                <w:sz w:val="13"/>
                <w:lang w:val="es-ES"/>
              </w:rPr>
              <w:t xml:space="preserve">GASTOS Y OTRAS PÉRDIDAS Gastos de Funcionamiento </w:t>
            </w:r>
            <w:r>
              <w:rPr>
                <w:rFonts w:ascii="Verdana" w:eastAsia="Verdana" w:hAnsi="Verdana"/>
                <w:color w:val="000000"/>
                <w:spacing w:val="4"/>
                <w:sz w:val="12"/>
                <w:lang w:val="es-ES"/>
              </w:rPr>
              <w:t>Servicios Personales Materiales y Suministros Servicios Generales</w:t>
            </w:r>
          </w:p>
        </w:tc>
        <w:tc>
          <w:tcPr>
            <w:tcW w:w="1234"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$51,034,850.7</w:t>
            </w:r>
          </w:p>
          <w:p w:rsidR="00D04A9B" w:rsidRDefault="00E8466C">
            <w:pPr>
              <w:spacing w:before="503"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8,947,536.7</w:t>
            </w:r>
          </w:p>
          <w:p w:rsidR="00D04A9B" w:rsidRDefault="00E8466C">
            <w:pPr>
              <w:spacing w:before="6"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2,418,622.1</w:t>
            </w:r>
          </w:p>
          <w:p w:rsidR="00D04A9B" w:rsidRDefault="00E8466C">
            <w:pPr>
              <w:spacing w:before="11" w:after="3"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1,042,126.6</w:t>
            </w:r>
          </w:p>
        </w:tc>
        <w:tc>
          <w:tcPr>
            <w:tcW w:w="1330"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$303,592,738.6</w:t>
            </w:r>
          </w:p>
          <w:p w:rsidR="00D04A9B" w:rsidRDefault="00E8466C">
            <w:pPr>
              <w:spacing w:before="503"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166,107,689.3</w:t>
            </w:r>
          </w:p>
          <w:p w:rsidR="00D04A9B" w:rsidRDefault="00E8466C">
            <w:pPr>
              <w:spacing w:before="9"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53,501,200.7</w:t>
            </w:r>
          </w:p>
          <w:p w:rsidR="00D04A9B" w:rsidRDefault="00E8466C">
            <w:pPr>
              <w:spacing w:before="8" w:after="3"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24,686,493.8</w:t>
            </w:r>
          </w:p>
        </w:tc>
        <w:tc>
          <w:tcPr>
            <w:tcW w:w="1209"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$ 69,188,947.4</w:t>
            </w:r>
          </w:p>
          <w:p w:rsidR="00D04A9B" w:rsidRDefault="00E8466C">
            <w:pPr>
              <w:spacing w:before="503"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1,118,425.3</w:t>
            </w:r>
          </w:p>
          <w:p w:rsidR="00D04A9B" w:rsidRDefault="00E8466C">
            <w:pPr>
              <w:spacing w:before="11"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16,682.4</w:t>
            </w:r>
          </w:p>
          <w:p w:rsidR="00D04A9B" w:rsidRDefault="00E8466C">
            <w:pPr>
              <w:spacing w:before="6" w:after="3"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69,151.5</w:t>
            </w:r>
          </w:p>
        </w:tc>
        <w:tc>
          <w:tcPr>
            <w:tcW w:w="1248"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$25,546,599.7</w:t>
            </w:r>
          </w:p>
          <w:p w:rsidR="00D04A9B" w:rsidRDefault="00E8466C">
            <w:pPr>
              <w:spacing w:before="503"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5,016,258.4</w:t>
            </w:r>
          </w:p>
          <w:p w:rsidR="00D04A9B" w:rsidRDefault="00E8466C">
            <w:pPr>
              <w:spacing w:before="11"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371,021.0</w:t>
            </w:r>
          </w:p>
          <w:p w:rsidR="00D04A9B" w:rsidRDefault="00E8466C">
            <w:pPr>
              <w:spacing w:before="6" w:after="3"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11,507,005.4</w:t>
            </w:r>
          </w:p>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144"/>
              <w:jc w:val="right"/>
              <w:textAlignment w:val="baseline"/>
              <w:rPr>
                <w:rFonts w:ascii="Tahoma" w:eastAsia="Tahoma" w:hAnsi="Tahoma"/>
                <w:b/>
                <w:color w:val="000000"/>
                <w:sz w:val="13"/>
                <w:lang w:val="es-ES"/>
              </w:rPr>
            </w:pPr>
            <w:r>
              <w:rPr>
                <w:rFonts w:ascii="Tahoma" w:eastAsia="Tahoma" w:hAnsi="Tahoma"/>
                <w:b/>
                <w:color w:val="000000"/>
                <w:sz w:val="13"/>
                <w:lang w:val="es-ES"/>
              </w:rPr>
              <w:t>$ 3,345,150.9</w:t>
            </w:r>
          </w:p>
          <w:p w:rsidR="00D04A9B" w:rsidRDefault="00E8466C">
            <w:pPr>
              <w:spacing w:before="504" w:line="152" w:lineRule="exact"/>
              <w:ind w:right="144"/>
              <w:jc w:val="right"/>
              <w:textAlignment w:val="baseline"/>
              <w:rPr>
                <w:rFonts w:ascii="Verdana" w:eastAsia="Verdana" w:hAnsi="Verdana"/>
                <w:color w:val="000000"/>
                <w:sz w:val="12"/>
                <w:lang w:val="es-ES"/>
              </w:rPr>
            </w:pPr>
            <w:r>
              <w:rPr>
                <w:rFonts w:ascii="Verdana" w:eastAsia="Verdana" w:hAnsi="Verdana"/>
                <w:color w:val="000000"/>
                <w:sz w:val="12"/>
                <w:lang w:val="es-ES"/>
              </w:rPr>
              <w:t>5,726,477.0</w:t>
            </w:r>
          </w:p>
          <w:p w:rsidR="00D04A9B" w:rsidRDefault="00E8466C">
            <w:pPr>
              <w:spacing w:before="10" w:line="152" w:lineRule="exact"/>
              <w:ind w:right="144"/>
              <w:jc w:val="right"/>
              <w:textAlignment w:val="baseline"/>
              <w:rPr>
                <w:rFonts w:ascii="Verdana" w:eastAsia="Verdana" w:hAnsi="Verdana"/>
                <w:color w:val="000000"/>
                <w:sz w:val="12"/>
                <w:lang w:val="es-ES"/>
              </w:rPr>
            </w:pPr>
            <w:r>
              <w:rPr>
                <w:rFonts w:ascii="Verdana" w:eastAsia="Verdana" w:hAnsi="Verdana"/>
                <w:color w:val="000000"/>
                <w:sz w:val="12"/>
                <w:lang w:val="es-ES"/>
              </w:rPr>
              <w:t>1,907,144.2</w:t>
            </w:r>
          </w:p>
          <w:p w:rsidR="00D04A9B" w:rsidRDefault="00E8466C">
            <w:pPr>
              <w:tabs>
                <w:tab w:val="decimal" w:pos="720"/>
              </w:tabs>
              <w:spacing w:before="11" w:line="150" w:lineRule="exact"/>
              <w:textAlignment w:val="baseline"/>
              <w:rPr>
                <w:rFonts w:ascii="Verdana" w:eastAsia="Verdana" w:hAnsi="Verdana"/>
                <w:color w:val="000000"/>
                <w:sz w:val="12"/>
                <w:lang w:val="es-ES"/>
              </w:rPr>
            </w:pPr>
            <w:r>
              <w:rPr>
                <w:rFonts w:ascii="Verdana" w:eastAsia="Verdana" w:hAnsi="Verdana"/>
                <w:color w:val="000000"/>
                <w:sz w:val="12"/>
                <w:lang w:val="es-ES"/>
              </w:rPr>
              <w:t>900,797.5</w:t>
            </w:r>
          </w:p>
        </w:tc>
        <w:tc>
          <w:tcPr>
            <w:tcW w:w="1300" w:type="dxa"/>
            <w:tcBorders>
              <w:top w:val="single" w:sz="5" w:space="0" w:color="000000"/>
              <w:left w:val="none" w:sz="0" w:space="0" w:color="000000"/>
              <w:bottom w:val="single" w:sz="5" w:space="0" w:color="000000"/>
              <w:right w:val="none" w:sz="0" w:space="0" w:color="000000"/>
            </w:tcBorders>
          </w:tcPr>
          <w:p w:rsidR="00D04A9B" w:rsidRDefault="00E8466C">
            <w:pPr>
              <w:spacing w:before="104"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$452,708,287.3</w:t>
            </w:r>
          </w:p>
          <w:p w:rsidR="00D04A9B" w:rsidRDefault="00E8466C">
            <w:pPr>
              <w:spacing w:before="502"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186,916,386.7</w:t>
            </w:r>
          </w:p>
          <w:p w:rsidR="00D04A9B" w:rsidRDefault="00E8466C">
            <w:pPr>
              <w:spacing w:before="7"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58,214,670.4</w:t>
            </w:r>
          </w:p>
          <w:p w:rsidR="00D04A9B" w:rsidRDefault="00E8466C">
            <w:pPr>
              <w:spacing w:before="11" w:line="150"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38,205,574.8</w:t>
            </w:r>
          </w:p>
        </w:tc>
      </w:tr>
      <w:tr w:rsidR="00D04A9B">
        <w:tblPrEx>
          <w:tblCellMar>
            <w:top w:w="0" w:type="dxa"/>
            <w:bottom w:w="0" w:type="dxa"/>
          </w:tblCellMar>
        </w:tblPrEx>
        <w:trPr>
          <w:trHeight w:hRule="exact" w:val="1392"/>
        </w:trPr>
        <w:tc>
          <w:tcPr>
            <w:tcW w:w="2246" w:type="dxa"/>
            <w:tcBorders>
              <w:top w:val="single" w:sz="5" w:space="0" w:color="000000"/>
              <w:left w:val="none" w:sz="0" w:space="0" w:color="000000"/>
              <w:bottom w:val="single" w:sz="5" w:space="0" w:color="000000"/>
              <w:right w:val="none" w:sz="0" w:space="0" w:color="000000"/>
            </w:tcBorders>
          </w:tcPr>
          <w:p w:rsidR="00D04A9B" w:rsidRDefault="00E8466C">
            <w:pPr>
              <w:spacing w:line="160" w:lineRule="exact"/>
              <w:textAlignment w:val="baseline"/>
              <w:rPr>
                <w:rFonts w:ascii="Tahoma" w:eastAsia="Tahoma" w:hAnsi="Tahoma"/>
                <w:b/>
                <w:color w:val="000000"/>
                <w:spacing w:val="7"/>
                <w:sz w:val="13"/>
                <w:lang w:val="es-ES"/>
              </w:rPr>
            </w:pPr>
            <w:r>
              <w:rPr>
                <w:rFonts w:ascii="Tahoma" w:eastAsia="Tahoma" w:hAnsi="Tahoma"/>
                <w:b/>
                <w:color w:val="000000"/>
                <w:spacing w:val="7"/>
                <w:sz w:val="13"/>
                <w:lang w:val="es-ES"/>
              </w:rPr>
              <w:t>Total de Gastos de funcionamiento</w:t>
            </w:r>
          </w:p>
          <w:p w:rsidR="00D04A9B" w:rsidRDefault="00E8466C">
            <w:pPr>
              <w:spacing w:before="62" w:line="165" w:lineRule="exact"/>
              <w:ind w:right="180"/>
              <w:textAlignment w:val="baseline"/>
              <w:rPr>
                <w:rFonts w:ascii="Tahoma" w:eastAsia="Tahoma" w:hAnsi="Tahoma"/>
                <w:b/>
                <w:color w:val="000000"/>
                <w:sz w:val="13"/>
                <w:lang w:val="es-ES"/>
              </w:rPr>
            </w:pPr>
            <w:r>
              <w:rPr>
                <w:rFonts w:ascii="Tahoma" w:eastAsia="Tahoma" w:hAnsi="Tahoma"/>
                <w:b/>
                <w:color w:val="000000"/>
                <w:sz w:val="13"/>
                <w:lang w:val="es-ES"/>
              </w:rPr>
              <w:t xml:space="preserve">Transferencias, asignaciones, subsidios y otras ayudas </w:t>
            </w:r>
            <w:proofErr w:type="spellStart"/>
            <w:r>
              <w:rPr>
                <w:rFonts w:ascii="Verdana" w:eastAsia="Verdana" w:hAnsi="Verdana"/>
                <w:color w:val="000000"/>
                <w:sz w:val="12"/>
                <w:lang w:val="es-ES"/>
              </w:rPr>
              <w:t>Ayudas</w:t>
            </w:r>
            <w:proofErr w:type="spellEnd"/>
            <w:r>
              <w:rPr>
                <w:rFonts w:ascii="Verdana" w:eastAsia="Verdana" w:hAnsi="Verdana"/>
                <w:color w:val="000000"/>
                <w:sz w:val="12"/>
                <w:lang w:val="es-ES"/>
              </w:rPr>
              <w:t xml:space="preserve"> Sociales</w:t>
            </w:r>
          </w:p>
          <w:p w:rsidR="00D04A9B" w:rsidRDefault="00E8466C">
            <w:pPr>
              <w:spacing w:line="163" w:lineRule="exact"/>
              <w:textAlignment w:val="baseline"/>
              <w:rPr>
                <w:rFonts w:ascii="Verdana" w:eastAsia="Verdana" w:hAnsi="Verdana"/>
                <w:color w:val="000000"/>
                <w:spacing w:val="8"/>
                <w:sz w:val="12"/>
                <w:lang w:val="es-ES"/>
              </w:rPr>
            </w:pPr>
            <w:r>
              <w:rPr>
                <w:rFonts w:ascii="Verdana" w:eastAsia="Verdana" w:hAnsi="Verdana"/>
                <w:color w:val="000000"/>
                <w:spacing w:val="8"/>
                <w:sz w:val="12"/>
                <w:lang w:val="es-ES"/>
              </w:rPr>
              <w:t>Pensiones y Jubilaciones Donativos</w:t>
            </w:r>
          </w:p>
          <w:p w:rsidR="00D04A9B" w:rsidRDefault="00E8466C">
            <w:pPr>
              <w:spacing w:before="15" w:after="7" w:line="152" w:lineRule="exact"/>
              <w:textAlignment w:val="baseline"/>
              <w:rPr>
                <w:rFonts w:ascii="Verdana" w:eastAsia="Verdana" w:hAnsi="Verdana"/>
                <w:color w:val="000000"/>
                <w:sz w:val="12"/>
                <w:lang w:val="es-ES"/>
              </w:rPr>
            </w:pPr>
            <w:r>
              <w:rPr>
                <w:rFonts w:ascii="Verdana" w:eastAsia="Verdana" w:hAnsi="Verdana"/>
                <w:color w:val="000000"/>
                <w:sz w:val="12"/>
                <w:lang w:val="es-ES"/>
              </w:rPr>
              <w:t>Transferencias al Exterior</w:t>
            </w:r>
          </w:p>
        </w:tc>
        <w:tc>
          <w:tcPr>
            <w:tcW w:w="1234" w:type="dxa"/>
            <w:tcBorders>
              <w:top w:val="single" w:sz="5" w:space="0" w:color="000000"/>
              <w:left w:val="none" w:sz="0" w:space="0" w:color="000000"/>
              <w:bottom w:val="single" w:sz="5" w:space="0" w:color="000000"/>
              <w:right w:val="none" w:sz="0" w:space="0" w:color="000000"/>
            </w:tcBorders>
          </w:tcPr>
          <w:p w:rsidR="00D04A9B" w:rsidRDefault="00E8466C">
            <w:pPr>
              <w:spacing w:before="94" w:line="151" w:lineRule="exact"/>
              <w:ind w:right="130"/>
              <w:jc w:val="right"/>
              <w:textAlignment w:val="baseline"/>
              <w:rPr>
                <w:rFonts w:ascii="Tahoma" w:eastAsia="Tahoma" w:hAnsi="Tahoma"/>
                <w:b/>
                <w:color w:val="000000"/>
                <w:sz w:val="13"/>
                <w:lang w:val="es-ES"/>
              </w:rPr>
            </w:pPr>
            <w:r>
              <w:rPr>
                <w:rFonts w:ascii="Tahoma" w:eastAsia="Tahoma" w:hAnsi="Tahoma"/>
                <w:b/>
                <w:color w:val="000000"/>
                <w:sz w:val="13"/>
                <w:lang w:val="es-ES"/>
              </w:rPr>
              <w:t>$12,408,285.4</w:t>
            </w:r>
          </w:p>
          <w:p w:rsidR="00D04A9B" w:rsidRDefault="00E8466C">
            <w:pPr>
              <w:spacing w:before="474" w:after="7" w:line="164" w:lineRule="exact"/>
              <w:ind w:left="360"/>
              <w:jc w:val="right"/>
              <w:textAlignment w:val="baseline"/>
              <w:rPr>
                <w:rFonts w:ascii="Verdana" w:eastAsia="Verdana" w:hAnsi="Verdana"/>
                <w:color w:val="000000"/>
                <w:spacing w:val="3"/>
                <w:sz w:val="12"/>
                <w:lang w:val="es-ES"/>
              </w:rPr>
            </w:pPr>
            <w:r>
              <w:rPr>
                <w:rFonts w:ascii="Verdana" w:eastAsia="Verdana" w:hAnsi="Verdana"/>
                <w:color w:val="000000"/>
                <w:spacing w:val="3"/>
                <w:sz w:val="12"/>
                <w:lang w:val="es-ES"/>
              </w:rPr>
              <w:t>20,331.5 12,790,532.8 818.8 4,005.1</w:t>
            </w:r>
          </w:p>
        </w:tc>
        <w:tc>
          <w:tcPr>
            <w:tcW w:w="1330" w:type="dxa"/>
            <w:tcBorders>
              <w:top w:val="single" w:sz="5" w:space="0" w:color="000000"/>
              <w:left w:val="none" w:sz="0" w:space="0" w:color="000000"/>
              <w:bottom w:val="single" w:sz="5" w:space="0" w:color="000000"/>
              <w:right w:val="none" w:sz="0" w:space="0" w:color="000000"/>
            </w:tcBorders>
          </w:tcPr>
          <w:p w:rsidR="00D04A9B" w:rsidRDefault="00E8466C">
            <w:pPr>
              <w:spacing w:before="94" w:line="151" w:lineRule="exact"/>
              <w:ind w:right="101"/>
              <w:jc w:val="right"/>
              <w:textAlignment w:val="baseline"/>
              <w:rPr>
                <w:rFonts w:ascii="Tahoma" w:eastAsia="Tahoma" w:hAnsi="Tahoma"/>
                <w:b/>
                <w:color w:val="000000"/>
                <w:sz w:val="13"/>
                <w:lang w:val="es-ES"/>
              </w:rPr>
            </w:pPr>
            <w:r>
              <w:rPr>
                <w:rFonts w:ascii="Tahoma" w:eastAsia="Tahoma" w:hAnsi="Tahoma"/>
                <w:b/>
                <w:color w:val="000000"/>
                <w:sz w:val="13"/>
                <w:lang w:val="es-ES"/>
              </w:rPr>
              <w:t>$ 244,295,383.8</w:t>
            </w:r>
          </w:p>
          <w:p w:rsidR="00D04A9B" w:rsidRDefault="00E8466C">
            <w:pPr>
              <w:spacing w:before="471" w:after="2" w:line="166" w:lineRule="exact"/>
              <w:ind w:left="432"/>
              <w:jc w:val="right"/>
              <w:textAlignment w:val="baseline"/>
              <w:rPr>
                <w:rFonts w:ascii="Verdana" w:eastAsia="Verdana" w:hAnsi="Verdana"/>
                <w:color w:val="000000"/>
                <w:sz w:val="12"/>
                <w:lang w:val="es-ES"/>
              </w:rPr>
            </w:pPr>
            <w:r>
              <w:rPr>
                <w:rFonts w:ascii="Verdana" w:eastAsia="Verdana" w:hAnsi="Verdana"/>
                <w:color w:val="000000"/>
                <w:sz w:val="12"/>
                <w:lang w:val="es-ES"/>
              </w:rPr>
              <w:t>2,002,955.9 86,478,494.1 17,367.1 85,223.4</w:t>
            </w:r>
          </w:p>
        </w:tc>
        <w:tc>
          <w:tcPr>
            <w:tcW w:w="1209" w:type="dxa"/>
            <w:tcBorders>
              <w:top w:val="single" w:sz="5" w:space="0" w:color="000000"/>
              <w:left w:val="none" w:sz="0" w:space="0" w:color="000000"/>
              <w:bottom w:val="single" w:sz="5" w:space="0" w:color="000000"/>
              <w:right w:val="none" w:sz="0" w:space="0" w:color="000000"/>
            </w:tcBorders>
          </w:tcPr>
          <w:p w:rsidR="00D04A9B" w:rsidRDefault="00E8466C">
            <w:pPr>
              <w:tabs>
                <w:tab w:val="right" w:pos="1080"/>
              </w:tabs>
              <w:spacing w:before="94" w:line="151" w:lineRule="exact"/>
              <w:ind w:right="86"/>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1,204,259.2</w:t>
            </w:r>
          </w:p>
          <w:p w:rsidR="00D04A9B" w:rsidRDefault="00E8466C">
            <w:pPr>
              <w:spacing w:before="479" w:after="2" w:line="164" w:lineRule="exact"/>
              <w:ind w:left="288"/>
              <w:jc w:val="right"/>
              <w:textAlignment w:val="baseline"/>
              <w:rPr>
                <w:rFonts w:ascii="Verdana" w:eastAsia="Verdana" w:hAnsi="Verdana"/>
                <w:color w:val="000000"/>
                <w:spacing w:val="9"/>
                <w:sz w:val="12"/>
                <w:lang w:val="es-ES"/>
              </w:rPr>
            </w:pPr>
            <w:r>
              <w:rPr>
                <w:rFonts w:ascii="Verdana" w:eastAsia="Verdana" w:hAnsi="Verdana"/>
                <w:color w:val="000000"/>
                <w:spacing w:val="9"/>
                <w:sz w:val="12"/>
                <w:lang w:val="es-ES"/>
              </w:rPr>
              <w:t>4.9 10,380,647.6 0.2 0.4</w:t>
            </w:r>
          </w:p>
        </w:tc>
        <w:tc>
          <w:tcPr>
            <w:tcW w:w="1248" w:type="dxa"/>
            <w:tcBorders>
              <w:top w:val="single" w:sz="5" w:space="0" w:color="000000"/>
              <w:left w:val="none" w:sz="0" w:space="0" w:color="000000"/>
              <w:bottom w:val="single" w:sz="5" w:space="0" w:color="000000"/>
              <w:right w:val="none" w:sz="0" w:space="0" w:color="000000"/>
            </w:tcBorders>
          </w:tcPr>
          <w:p w:rsidR="00D04A9B" w:rsidRDefault="00E8466C">
            <w:pPr>
              <w:spacing w:before="94" w:line="151" w:lineRule="exact"/>
              <w:ind w:right="110"/>
              <w:jc w:val="right"/>
              <w:textAlignment w:val="baseline"/>
              <w:rPr>
                <w:rFonts w:ascii="Tahoma" w:eastAsia="Tahoma" w:hAnsi="Tahoma"/>
                <w:b/>
                <w:color w:val="000000"/>
                <w:sz w:val="13"/>
                <w:lang w:val="es-ES"/>
              </w:rPr>
            </w:pPr>
            <w:r>
              <w:rPr>
                <w:rFonts w:ascii="Tahoma" w:eastAsia="Tahoma" w:hAnsi="Tahoma"/>
                <w:b/>
                <w:color w:val="000000"/>
                <w:sz w:val="13"/>
                <w:lang w:val="es-ES"/>
              </w:rPr>
              <w:t>$ 16,894,284.8</w:t>
            </w:r>
          </w:p>
          <w:p w:rsidR="00D04A9B" w:rsidRDefault="00E8466C">
            <w:pPr>
              <w:spacing w:before="479" w:after="2" w:line="164" w:lineRule="exact"/>
              <w:ind w:left="432"/>
              <w:jc w:val="right"/>
              <w:textAlignment w:val="baseline"/>
              <w:rPr>
                <w:rFonts w:ascii="Verdana" w:eastAsia="Verdana" w:hAnsi="Verdana"/>
                <w:color w:val="000000"/>
                <w:sz w:val="12"/>
                <w:lang w:val="es-ES"/>
              </w:rPr>
            </w:pPr>
            <w:r>
              <w:rPr>
                <w:rFonts w:ascii="Verdana" w:eastAsia="Verdana" w:hAnsi="Verdana"/>
                <w:color w:val="000000"/>
                <w:sz w:val="12"/>
                <w:lang w:val="es-ES"/>
              </w:rPr>
              <w:t>99,820.4 2,235,670.7 1,107.0 5,440.1</w:t>
            </w:r>
          </w:p>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before="97" w:line="151" w:lineRule="exact"/>
              <w:ind w:right="154"/>
              <w:jc w:val="right"/>
              <w:textAlignment w:val="baseline"/>
              <w:rPr>
                <w:rFonts w:ascii="Tahoma" w:eastAsia="Tahoma" w:hAnsi="Tahoma"/>
                <w:b/>
                <w:color w:val="000000"/>
                <w:sz w:val="13"/>
                <w:lang w:val="es-ES"/>
              </w:rPr>
            </w:pPr>
            <w:r>
              <w:rPr>
                <w:rFonts w:ascii="Tahoma" w:eastAsia="Tahoma" w:hAnsi="Tahoma"/>
                <w:b/>
                <w:color w:val="000000"/>
                <w:sz w:val="13"/>
                <w:lang w:val="es-ES"/>
              </w:rPr>
              <w:t>$ 8,534,418.7</w:t>
            </w:r>
          </w:p>
          <w:p w:rsidR="00D04A9B" w:rsidRDefault="00E8466C">
            <w:pPr>
              <w:spacing w:before="476" w:after="2" w:line="164" w:lineRule="exact"/>
              <w:ind w:left="360"/>
              <w:jc w:val="right"/>
              <w:textAlignment w:val="baseline"/>
              <w:rPr>
                <w:rFonts w:ascii="Verdana" w:eastAsia="Verdana" w:hAnsi="Verdana"/>
                <w:color w:val="000000"/>
                <w:spacing w:val="4"/>
                <w:sz w:val="12"/>
                <w:lang w:val="es-ES"/>
              </w:rPr>
            </w:pPr>
            <w:r>
              <w:rPr>
                <w:rFonts w:ascii="Verdana" w:eastAsia="Verdana" w:hAnsi="Verdana"/>
                <w:color w:val="000000"/>
                <w:spacing w:val="4"/>
                <w:sz w:val="12"/>
                <w:lang w:val="es-ES"/>
              </w:rPr>
              <w:t>14,991.5 2,524,007.9 607.0 2,972.1</w:t>
            </w:r>
          </w:p>
        </w:tc>
        <w:tc>
          <w:tcPr>
            <w:tcW w:w="1300" w:type="dxa"/>
            <w:tcBorders>
              <w:top w:val="single" w:sz="5" w:space="0" w:color="000000"/>
              <w:left w:val="none" w:sz="0" w:space="0" w:color="000000"/>
              <w:bottom w:val="single" w:sz="5" w:space="0" w:color="000000"/>
              <w:right w:val="none" w:sz="0" w:space="0" w:color="000000"/>
            </w:tcBorders>
          </w:tcPr>
          <w:p w:rsidR="00D04A9B" w:rsidRDefault="00E8466C">
            <w:pPr>
              <w:spacing w:before="96" w:line="151" w:lineRule="exact"/>
              <w:ind w:right="90"/>
              <w:jc w:val="right"/>
              <w:textAlignment w:val="baseline"/>
              <w:rPr>
                <w:rFonts w:ascii="Tahoma" w:eastAsia="Tahoma" w:hAnsi="Tahoma"/>
                <w:b/>
                <w:color w:val="000000"/>
                <w:sz w:val="13"/>
                <w:lang w:val="es-ES"/>
              </w:rPr>
            </w:pPr>
            <w:r>
              <w:rPr>
                <w:rFonts w:ascii="Tahoma" w:eastAsia="Tahoma" w:hAnsi="Tahoma"/>
                <w:b/>
                <w:color w:val="000000"/>
                <w:sz w:val="13"/>
                <w:lang w:val="es-ES"/>
              </w:rPr>
              <w:t>$283,336,631.9</w:t>
            </w:r>
          </w:p>
          <w:p w:rsidR="00D04A9B" w:rsidRDefault="00E8466C">
            <w:pPr>
              <w:spacing w:before="475" w:line="165" w:lineRule="exact"/>
              <w:ind w:left="432"/>
              <w:jc w:val="right"/>
              <w:textAlignment w:val="baseline"/>
              <w:rPr>
                <w:rFonts w:ascii="Verdana" w:eastAsia="Verdana" w:hAnsi="Verdana"/>
                <w:color w:val="000000"/>
                <w:spacing w:val="-9"/>
                <w:sz w:val="12"/>
                <w:lang w:val="es-ES"/>
              </w:rPr>
            </w:pPr>
            <w:r>
              <w:rPr>
                <w:rFonts w:ascii="Verdana" w:eastAsia="Verdana" w:hAnsi="Verdana"/>
                <w:color w:val="000000"/>
                <w:spacing w:val="-9"/>
                <w:sz w:val="12"/>
                <w:lang w:val="es-ES"/>
              </w:rPr>
              <w:t>2,138,104.2 114,409,353.1 19,900.1 97,641.1</w:t>
            </w:r>
          </w:p>
        </w:tc>
      </w:tr>
      <w:tr w:rsidR="00D04A9B">
        <w:tblPrEx>
          <w:tblCellMar>
            <w:top w:w="0" w:type="dxa"/>
            <w:bottom w:w="0" w:type="dxa"/>
          </w:tblCellMar>
        </w:tblPrEx>
        <w:trPr>
          <w:trHeight w:hRule="exact" w:val="1733"/>
        </w:trPr>
        <w:tc>
          <w:tcPr>
            <w:tcW w:w="2246" w:type="dxa"/>
            <w:tcBorders>
              <w:top w:val="single" w:sz="5" w:space="0" w:color="000000"/>
              <w:left w:val="none" w:sz="0" w:space="0" w:color="000000"/>
              <w:bottom w:val="single" w:sz="5" w:space="0" w:color="000000"/>
              <w:right w:val="none" w:sz="0" w:space="0" w:color="000000"/>
            </w:tcBorders>
          </w:tcPr>
          <w:p w:rsidR="00D04A9B" w:rsidRDefault="00E8466C">
            <w:pPr>
              <w:spacing w:line="166" w:lineRule="exact"/>
              <w:textAlignment w:val="baseline"/>
              <w:rPr>
                <w:rFonts w:ascii="Tahoma" w:eastAsia="Tahoma" w:hAnsi="Tahoma"/>
                <w:b/>
                <w:color w:val="000000"/>
                <w:sz w:val="13"/>
                <w:lang w:val="es-ES"/>
              </w:rPr>
            </w:pPr>
            <w:r>
              <w:rPr>
                <w:rFonts w:ascii="Tahoma" w:eastAsia="Tahoma" w:hAnsi="Tahoma"/>
                <w:b/>
                <w:color w:val="000000"/>
                <w:sz w:val="13"/>
                <w:lang w:val="es-ES"/>
              </w:rPr>
              <w:t>Transferencias, Asignaciones, Subsidios y Otras Ayudas</w:t>
            </w:r>
          </w:p>
          <w:p w:rsidR="00D04A9B" w:rsidRDefault="00E8466C">
            <w:pPr>
              <w:spacing w:before="80" w:line="164" w:lineRule="exact"/>
              <w:textAlignment w:val="baseline"/>
              <w:rPr>
                <w:rFonts w:ascii="Tahoma" w:eastAsia="Tahoma" w:hAnsi="Tahoma"/>
                <w:b/>
                <w:color w:val="000000"/>
                <w:sz w:val="13"/>
                <w:lang w:val="es-ES"/>
              </w:rPr>
            </w:pPr>
            <w:r>
              <w:rPr>
                <w:rFonts w:ascii="Tahoma" w:eastAsia="Tahoma" w:hAnsi="Tahoma"/>
                <w:b/>
                <w:color w:val="000000"/>
                <w:sz w:val="13"/>
                <w:lang w:val="es-ES"/>
              </w:rPr>
              <w:t>Otros Gastos y Pérdidas Extraordinarias</w:t>
            </w:r>
          </w:p>
          <w:p w:rsidR="00D04A9B" w:rsidRDefault="00E8466C">
            <w:pPr>
              <w:spacing w:before="2" w:line="163" w:lineRule="exact"/>
              <w:textAlignment w:val="baseline"/>
              <w:rPr>
                <w:rFonts w:ascii="Verdana" w:eastAsia="Verdana" w:hAnsi="Verdana"/>
                <w:color w:val="000000"/>
                <w:sz w:val="12"/>
                <w:lang w:val="es-ES"/>
              </w:rPr>
            </w:pPr>
            <w:r>
              <w:rPr>
                <w:rFonts w:ascii="Verdana" w:eastAsia="Verdana" w:hAnsi="Verdana"/>
                <w:color w:val="000000"/>
                <w:sz w:val="12"/>
                <w:lang w:val="es-ES"/>
              </w:rPr>
              <w:t>Estimaciones, Depreciaciones, Deterioros, Obsolescencia y Amortizaciones</w:t>
            </w:r>
          </w:p>
          <w:p w:rsidR="00D04A9B" w:rsidRDefault="00E8466C">
            <w:pPr>
              <w:spacing w:before="7" w:line="152" w:lineRule="exact"/>
              <w:textAlignment w:val="baseline"/>
              <w:rPr>
                <w:rFonts w:ascii="Verdana" w:eastAsia="Verdana" w:hAnsi="Verdana"/>
                <w:color w:val="000000"/>
                <w:sz w:val="12"/>
                <w:lang w:val="es-ES"/>
              </w:rPr>
            </w:pPr>
            <w:r>
              <w:rPr>
                <w:rFonts w:ascii="Verdana" w:eastAsia="Verdana" w:hAnsi="Verdana"/>
                <w:color w:val="000000"/>
                <w:sz w:val="12"/>
                <w:lang w:val="es-ES"/>
              </w:rPr>
              <w:t>Provisiones</w:t>
            </w:r>
          </w:p>
          <w:p w:rsidR="00D04A9B" w:rsidRDefault="00E8466C">
            <w:pPr>
              <w:spacing w:before="8" w:after="2" w:line="159" w:lineRule="exact"/>
              <w:textAlignment w:val="baseline"/>
              <w:rPr>
                <w:rFonts w:ascii="Verdana" w:eastAsia="Verdana" w:hAnsi="Verdana"/>
                <w:color w:val="000000"/>
                <w:spacing w:val="9"/>
                <w:sz w:val="12"/>
                <w:lang w:val="es-ES"/>
              </w:rPr>
            </w:pPr>
            <w:r>
              <w:rPr>
                <w:rFonts w:ascii="Verdana" w:eastAsia="Verdana" w:hAnsi="Verdana"/>
                <w:color w:val="000000"/>
                <w:spacing w:val="9"/>
                <w:sz w:val="12"/>
                <w:lang w:val="es-ES"/>
              </w:rPr>
              <w:t>Disminución de Inventarios Otros Gastos</w:t>
            </w:r>
          </w:p>
        </w:tc>
        <w:tc>
          <w:tcPr>
            <w:tcW w:w="1234"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$12,815,688.2</w:t>
            </w:r>
          </w:p>
          <w:p w:rsidR="00D04A9B" w:rsidRDefault="00E8466C">
            <w:pPr>
              <w:spacing w:before="666"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719,437.8</w:t>
            </w:r>
          </w:p>
          <w:p w:rsidR="00D04A9B" w:rsidRDefault="00E8466C">
            <w:pPr>
              <w:spacing w:before="174"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13,479,617.8</w:t>
            </w:r>
          </w:p>
          <w:p w:rsidR="00D04A9B" w:rsidRDefault="00E8466C">
            <w:pPr>
              <w:spacing w:before="12"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11,183.8</w:t>
            </w:r>
          </w:p>
          <w:p w:rsidR="00D04A9B" w:rsidRDefault="00E8466C">
            <w:pPr>
              <w:spacing w:before="11" w:line="149"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95,678.3</w:t>
            </w:r>
          </w:p>
        </w:tc>
        <w:tc>
          <w:tcPr>
            <w:tcW w:w="1330"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$ 88,584,040.5</w:t>
            </w:r>
          </w:p>
          <w:p w:rsidR="00D04A9B" w:rsidRDefault="00E8466C">
            <w:pPr>
              <w:spacing w:before="666"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8,279,347.7</w:t>
            </w:r>
          </w:p>
          <w:p w:rsidR="00D04A9B" w:rsidRDefault="00E8466C">
            <w:pPr>
              <w:spacing w:before="174"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3,976,729.3</w:t>
            </w:r>
          </w:p>
          <w:p w:rsidR="00D04A9B" w:rsidRDefault="00E8466C">
            <w:pPr>
              <w:spacing w:before="12"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551,756.5</w:t>
            </w:r>
          </w:p>
          <w:p w:rsidR="00D04A9B" w:rsidRDefault="00E8466C">
            <w:pPr>
              <w:spacing w:before="11" w:line="149"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1,837,937.8</w:t>
            </w:r>
          </w:p>
        </w:tc>
        <w:tc>
          <w:tcPr>
            <w:tcW w:w="1209"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$10,380,653.1</w:t>
            </w:r>
          </w:p>
          <w:p w:rsidR="00D04A9B" w:rsidRDefault="00E8466C">
            <w:pPr>
              <w:spacing w:before="669"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512,846.1</w:t>
            </w:r>
          </w:p>
          <w:p w:rsidR="00D04A9B" w:rsidRDefault="00E8466C">
            <w:pPr>
              <w:spacing w:before="171"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2,131,249.3</w:t>
            </w:r>
          </w:p>
          <w:p w:rsidR="00D04A9B" w:rsidRDefault="00E8466C">
            <w:pPr>
              <w:spacing w:before="12"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0.1</w:t>
            </w:r>
          </w:p>
          <w:p w:rsidR="00D04A9B" w:rsidRDefault="00E8466C">
            <w:pPr>
              <w:spacing w:before="11" w:line="149"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147,191.0</w:t>
            </w:r>
          </w:p>
        </w:tc>
        <w:tc>
          <w:tcPr>
            <w:tcW w:w="1248" w:type="dxa"/>
            <w:tcBorders>
              <w:top w:val="single" w:sz="5" w:space="0" w:color="000000"/>
              <w:left w:val="none" w:sz="0" w:space="0" w:color="000000"/>
              <w:bottom w:val="single" w:sz="5" w:space="0" w:color="000000"/>
              <w:right w:val="none" w:sz="0" w:space="0" w:color="000000"/>
            </w:tcBorders>
          </w:tcPr>
          <w:p w:rsidR="00D04A9B" w:rsidRDefault="00E8466C">
            <w:pPr>
              <w:tabs>
                <w:tab w:val="right" w:pos="1152"/>
              </w:tabs>
              <w:spacing w:before="99"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2,342,038.2</w:t>
            </w:r>
          </w:p>
          <w:p w:rsidR="00D04A9B" w:rsidRDefault="00E8466C">
            <w:pPr>
              <w:spacing w:before="671"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512,086.3</w:t>
            </w:r>
          </w:p>
          <w:p w:rsidR="00D04A9B" w:rsidRDefault="00E8466C">
            <w:pPr>
              <w:spacing w:before="169"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183.3</w:t>
            </w:r>
          </w:p>
          <w:p w:rsidR="00D04A9B" w:rsidRDefault="00E8466C">
            <w:pPr>
              <w:spacing w:before="13" w:line="152"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180.1</w:t>
            </w:r>
          </w:p>
          <w:p w:rsidR="00D04A9B" w:rsidRDefault="00E8466C">
            <w:pPr>
              <w:spacing w:before="10" w:line="149" w:lineRule="exact"/>
              <w:ind w:right="108"/>
              <w:jc w:val="right"/>
              <w:textAlignment w:val="baseline"/>
              <w:rPr>
                <w:rFonts w:ascii="Verdana" w:eastAsia="Verdana" w:hAnsi="Verdana"/>
                <w:color w:val="000000"/>
                <w:sz w:val="12"/>
                <w:lang w:val="es-ES"/>
              </w:rPr>
            </w:pPr>
            <w:r>
              <w:rPr>
                <w:rFonts w:ascii="Verdana" w:eastAsia="Verdana" w:hAnsi="Verdana"/>
                <w:color w:val="000000"/>
                <w:sz w:val="12"/>
                <w:lang w:val="es-ES"/>
              </w:rPr>
              <w:t>158,696.2</w:t>
            </w:r>
          </w:p>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spacing w:before="104" w:line="151" w:lineRule="exact"/>
              <w:ind w:right="154"/>
              <w:jc w:val="right"/>
              <w:textAlignment w:val="baseline"/>
              <w:rPr>
                <w:rFonts w:ascii="Tahoma" w:eastAsia="Tahoma" w:hAnsi="Tahoma"/>
                <w:b/>
                <w:color w:val="000000"/>
                <w:sz w:val="13"/>
                <w:lang w:val="es-ES"/>
              </w:rPr>
            </w:pPr>
            <w:r>
              <w:rPr>
                <w:rFonts w:ascii="Tahoma" w:eastAsia="Tahoma" w:hAnsi="Tahoma"/>
                <w:b/>
                <w:color w:val="000000"/>
                <w:sz w:val="13"/>
                <w:lang w:val="es-ES"/>
              </w:rPr>
              <w:t>$ 2,542,578.5</w:t>
            </w:r>
          </w:p>
          <w:p w:rsidR="00D04A9B" w:rsidRDefault="00E8466C">
            <w:pPr>
              <w:tabs>
                <w:tab w:val="decimal" w:pos="720"/>
              </w:tabs>
              <w:spacing w:before="666" w:line="152" w:lineRule="exact"/>
              <w:textAlignment w:val="baseline"/>
              <w:rPr>
                <w:rFonts w:ascii="Verdana" w:eastAsia="Verdana" w:hAnsi="Verdana"/>
                <w:color w:val="000000"/>
                <w:sz w:val="12"/>
                <w:lang w:val="es-ES"/>
              </w:rPr>
            </w:pPr>
            <w:r>
              <w:rPr>
                <w:rFonts w:ascii="Verdana" w:eastAsia="Verdana" w:hAnsi="Verdana"/>
                <w:color w:val="000000"/>
                <w:sz w:val="12"/>
                <w:lang w:val="es-ES"/>
              </w:rPr>
              <w:t>45,569.0</w:t>
            </w:r>
          </w:p>
          <w:p w:rsidR="00D04A9B" w:rsidRDefault="00E8466C">
            <w:pPr>
              <w:spacing w:before="169" w:line="152" w:lineRule="exact"/>
              <w:ind w:right="154"/>
              <w:jc w:val="right"/>
              <w:textAlignment w:val="baseline"/>
              <w:rPr>
                <w:rFonts w:ascii="Verdana" w:eastAsia="Verdana" w:hAnsi="Verdana"/>
                <w:color w:val="000000"/>
                <w:sz w:val="12"/>
                <w:lang w:val="es-ES"/>
              </w:rPr>
            </w:pPr>
            <w:r>
              <w:rPr>
                <w:rFonts w:ascii="Verdana" w:eastAsia="Verdana" w:hAnsi="Verdana"/>
                <w:color w:val="000000"/>
                <w:sz w:val="12"/>
                <w:lang w:val="es-ES"/>
              </w:rPr>
              <w:t>259.3</w:t>
            </w:r>
          </w:p>
          <w:p w:rsidR="00D04A9B" w:rsidRDefault="00E8466C">
            <w:pPr>
              <w:tabs>
                <w:tab w:val="decimal" w:pos="720"/>
              </w:tabs>
              <w:spacing w:before="14" w:line="152" w:lineRule="exact"/>
              <w:textAlignment w:val="baseline"/>
              <w:rPr>
                <w:rFonts w:ascii="Verdana" w:eastAsia="Verdana" w:hAnsi="Verdana"/>
                <w:color w:val="000000"/>
                <w:sz w:val="12"/>
                <w:lang w:val="es-ES"/>
              </w:rPr>
            </w:pPr>
            <w:r>
              <w:rPr>
                <w:rFonts w:ascii="Verdana" w:eastAsia="Verdana" w:hAnsi="Verdana"/>
                <w:color w:val="000000"/>
                <w:sz w:val="12"/>
                <w:lang w:val="es-ES"/>
              </w:rPr>
              <w:t>7,249.2</w:t>
            </w:r>
          </w:p>
          <w:p w:rsidR="00D04A9B" w:rsidRDefault="00E8466C">
            <w:pPr>
              <w:tabs>
                <w:tab w:val="decimal" w:pos="720"/>
              </w:tabs>
              <w:spacing w:before="9" w:line="149" w:lineRule="exact"/>
              <w:textAlignment w:val="baseline"/>
              <w:rPr>
                <w:rFonts w:ascii="Verdana" w:eastAsia="Verdana" w:hAnsi="Verdana"/>
                <w:color w:val="000000"/>
                <w:sz w:val="12"/>
                <w:lang w:val="es-ES"/>
              </w:rPr>
            </w:pPr>
            <w:r>
              <w:rPr>
                <w:rFonts w:ascii="Verdana" w:eastAsia="Verdana" w:hAnsi="Verdana"/>
                <w:color w:val="000000"/>
                <w:sz w:val="12"/>
                <w:lang w:val="es-ES"/>
              </w:rPr>
              <w:t>52,684.0</w:t>
            </w:r>
          </w:p>
        </w:tc>
        <w:tc>
          <w:tcPr>
            <w:tcW w:w="1300" w:type="dxa"/>
            <w:tcBorders>
              <w:top w:val="single" w:sz="5" w:space="0" w:color="000000"/>
              <w:left w:val="none" w:sz="0" w:space="0" w:color="000000"/>
              <w:bottom w:val="single" w:sz="5" w:space="0" w:color="000000"/>
              <w:right w:val="none" w:sz="0" w:space="0" w:color="000000"/>
            </w:tcBorders>
          </w:tcPr>
          <w:p w:rsidR="00D04A9B" w:rsidRDefault="00E8466C">
            <w:pPr>
              <w:spacing w:before="104"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$116,664,998.5</w:t>
            </w:r>
          </w:p>
          <w:p w:rsidR="00D04A9B" w:rsidRDefault="00E8466C">
            <w:pPr>
              <w:spacing w:before="666"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10,069,286.9</w:t>
            </w:r>
          </w:p>
          <w:p w:rsidR="00D04A9B" w:rsidRDefault="00E8466C">
            <w:pPr>
              <w:spacing w:before="169"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19,588,039.0</w:t>
            </w:r>
          </w:p>
          <w:p w:rsidR="00D04A9B" w:rsidRDefault="00E8466C">
            <w:pPr>
              <w:spacing w:before="16" w:line="152"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570,369.7</w:t>
            </w:r>
          </w:p>
          <w:p w:rsidR="00D04A9B" w:rsidRDefault="00E8466C">
            <w:pPr>
              <w:spacing w:before="7" w:line="149" w:lineRule="exact"/>
              <w:ind w:right="72"/>
              <w:jc w:val="right"/>
              <w:textAlignment w:val="baseline"/>
              <w:rPr>
                <w:rFonts w:ascii="Verdana" w:eastAsia="Verdana" w:hAnsi="Verdana"/>
                <w:color w:val="000000"/>
                <w:sz w:val="12"/>
                <w:lang w:val="es-ES"/>
              </w:rPr>
            </w:pPr>
            <w:r>
              <w:rPr>
                <w:rFonts w:ascii="Verdana" w:eastAsia="Verdana" w:hAnsi="Verdana"/>
                <w:color w:val="000000"/>
                <w:sz w:val="12"/>
                <w:lang w:val="es-ES"/>
              </w:rPr>
              <w:t>2,292,187.3</w:t>
            </w:r>
          </w:p>
        </w:tc>
      </w:tr>
      <w:tr w:rsidR="00D04A9B">
        <w:tblPrEx>
          <w:tblCellMar>
            <w:top w:w="0" w:type="dxa"/>
            <w:bottom w:w="0" w:type="dxa"/>
          </w:tblCellMar>
        </w:tblPrEx>
        <w:trPr>
          <w:trHeight w:hRule="exact" w:val="806"/>
        </w:trPr>
        <w:tc>
          <w:tcPr>
            <w:tcW w:w="2246" w:type="dxa"/>
            <w:tcBorders>
              <w:top w:val="single" w:sz="5" w:space="0" w:color="000000"/>
              <w:left w:val="none" w:sz="0" w:space="0" w:color="000000"/>
              <w:bottom w:val="single" w:sz="5" w:space="0" w:color="000000"/>
              <w:right w:val="none" w:sz="0" w:space="0" w:color="000000"/>
            </w:tcBorders>
          </w:tcPr>
          <w:p w:rsidR="00D04A9B" w:rsidRDefault="00E8466C">
            <w:pPr>
              <w:spacing w:line="163" w:lineRule="exact"/>
              <w:ind w:right="504"/>
              <w:textAlignment w:val="baseline"/>
              <w:rPr>
                <w:rFonts w:ascii="Tahoma" w:eastAsia="Tahoma" w:hAnsi="Tahoma"/>
                <w:b/>
                <w:color w:val="000000"/>
                <w:sz w:val="13"/>
                <w:lang w:val="es-ES"/>
              </w:rPr>
            </w:pPr>
            <w:r>
              <w:rPr>
                <w:rFonts w:ascii="Tahoma" w:eastAsia="Tahoma" w:hAnsi="Tahoma"/>
                <w:b/>
                <w:color w:val="000000"/>
                <w:sz w:val="13"/>
                <w:lang w:val="es-ES"/>
              </w:rPr>
              <w:t>Total de Otros Gastos y Pérdidas Extraordinarias</w:t>
            </w:r>
          </w:p>
          <w:p w:rsidR="00D04A9B" w:rsidRDefault="00E8466C">
            <w:pPr>
              <w:spacing w:before="128" w:after="5" w:line="166" w:lineRule="exact"/>
              <w:textAlignment w:val="baseline"/>
              <w:rPr>
                <w:rFonts w:ascii="Tahoma" w:eastAsia="Tahoma" w:hAnsi="Tahoma"/>
                <w:b/>
                <w:color w:val="000000"/>
                <w:spacing w:val="7"/>
                <w:sz w:val="13"/>
                <w:lang w:val="es-ES"/>
              </w:rPr>
            </w:pPr>
            <w:r>
              <w:rPr>
                <w:rFonts w:ascii="Tahoma" w:eastAsia="Tahoma" w:hAnsi="Tahoma"/>
                <w:b/>
                <w:color w:val="000000"/>
                <w:spacing w:val="7"/>
                <w:sz w:val="13"/>
                <w:lang w:val="es-ES"/>
              </w:rPr>
              <w:t>Total de Gastos y Otras Pérdidas</w:t>
            </w:r>
          </w:p>
        </w:tc>
        <w:tc>
          <w:tcPr>
            <w:tcW w:w="1234"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$14,305,917.7</w:t>
            </w:r>
          </w:p>
          <w:p w:rsidR="00D04A9B" w:rsidRDefault="00E8466C">
            <w:pPr>
              <w:spacing w:before="305" w:after="86"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39,529,891.3</w:t>
            </w:r>
          </w:p>
        </w:tc>
        <w:tc>
          <w:tcPr>
            <w:tcW w:w="1330" w:type="dxa"/>
            <w:tcBorders>
              <w:top w:val="single" w:sz="5" w:space="0" w:color="000000"/>
              <w:left w:val="none" w:sz="0" w:space="0" w:color="000000"/>
              <w:bottom w:val="single" w:sz="5" w:space="0" w:color="000000"/>
              <w:right w:val="none" w:sz="0" w:space="0" w:color="000000"/>
            </w:tcBorders>
          </w:tcPr>
          <w:p w:rsidR="00D04A9B" w:rsidRDefault="00E8466C">
            <w:pPr>
              <w:tabs>
                <w:tab w:val="right" w:pos="1224"/>
              </w:tabs>
              <w:spacing w:before="99"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14,645,771.3</w:t>
            </w:r>
          </w:p>
          <w:p w:rsidR="00D04A9B" w:rsidRDefault="00E8466C">
            <w:pPr>
              <w:spacing w:before="305" w:after="86"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347,525,195.6</w:t>
            </w:r>
          </w:p>
        </w:tc>
        <w:tc>
          <w:tcPr>
            <w:tcW w:w="1209" w:type="dxa"/>
            <w:tcBorders>
              <w:top w:val="single" w:sz="5" w:space="0" w:color="000000"/>
              <w:left w:val="none" w:sz="0" w:space="0" w:color="000000"/>
              <w:bottom w:val="single" w:sz="5" w:space="0" w:color="000000"/>
              <w:right w:val="none" w:sz="0" w:space="0" w:color="000000"/>
            </w:tcBorders>
          </w:tcPr>
          <w:p w:rsidR="00D04A9B" w:rsidRDefault="00E8466C">
            <w:pPr>
              <w:tabs>
                <w:tab w:val="right" w:pos="1152"/>
              </w:tabs>
              <w:spacing w:before="94"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2,791,286.5</w:t>
            </w:r>
          </w:p>
          <w:p w:rsidR="00D04A9B" w:rsidRDefault="00E8466C">
            <w:pPr>
              <w:spacing w:before="310" w:after="86"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14,376,198.8</w:t>
            </w:r>
          </w:p>
        </w:tc>
        <w:tc>
          <w:tcPr>
            <w:tcW w:w="1248" w:type="dxa"/>
            <w:tcBorders>
              <w:top w:val="single" w:sz="5" w:space="0" w:color="000000"/>
              <w:left w:val="none" w:sz="0" w:space="0" w:color="000000"/>
              <w:bottom w:val="single" w:sz="5" w:space="0" w:color="000000"/>
              <w:right w:val="none" w:sz="0" w:space="0" w:color="000000"/>
            </w:tcBorders>
          </w:tcPr>
          <w:p w:rsidR="00D04A9B" w:rsidRDefault="00E8466C">
            <w:pPr>
              <w:tabs>
                <w:tab w:val="right" w:pos="1152"/>
              </w:tabs>
              <w:spacing w:before="99"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671,145.9</w:t>
            </w:r>
          </w:p>
          <w:p w:rsidR="00D04A9B" w:rsidRDefault="00E8466C">
            <w:pPr>
              <w:spacing w:before="305" w:after="86" w:line="151" w:lineRule="exact"/>
              <w:ind w:right="108"/>
              <w:jc w:val="right"/>
              <w:textAlignment w:val="baseline"/>
              <w:rPr>
                <w:rFonts w:ascii="Tahoma" w:eastAsia="Tahoma" w:hAnsi="Tahoma"/>
                <w:b/>
                <w:color w:val="000000"/>
                <w:sz w:val="13"/>
                <w:lang w:val="es-ES"/>
              </w:rPr>
            </w:pPr>
            <w:r>
              <w:rPr>
                <w:rFonts w:ascii="Tahoma" w:eastAsia="Tahoma" w:hAnsi="Tahoma"/>
                <w:b/>
                <w:color w:val="000000"/>
                <w:sz w:val="13"/>
                <w:lang w:val="es-ES"/>
              </w:rPr>
              <w:t>19,907,468.9</w:t>
            </w:r>
          </w:p>
        </w:tc>
        <w:tc>
          <w:tcPr>
            <w:tcW w:w="1253" w:type="dxa"/>
            <w:tcBorders>
              <w:top w:val="single" w:sz="5" w:space="0" w:color="000000"/>
              <w:left w:val="none" w:sz="0" w:space="0" w:color="000000"/>
              <w:bottom w:val="single" w:sz="5" w:space="0" w:color="000000"/>
              <w:right w:val="none" w:sz="0" w:space="0" w:color="000000"/>
            </w:tcBorders>
          </w:tcPr>
          <w:p w:rsidR="00D04A9B" w:rsidRDefault="00E8466C">
            <w:pPr>
              <w:tabs>
                <w:tab w:val="right" w:pos="1080"/>
              </w:tabs>
              <w:spacing w:before="99" w:line="151" w:lineRule="exact"/>
              <w:ind w:right="144"/>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105,761.5</w:t>
            </w:r>
          </w:p>
          <w:p w:rsidR="00D04A9B" w:rsidRDefault="00E8466C">
            <w:pPr>
              <w:spacing w:before="310" w:after="81" w:line="151" w:lineRule="exact"/>
              <w:ind w:right="144"/>
              <w:jc w:val="right"/>
              <w:textAlignment w:val="baseline"/>
              <w:rPr>
                <w:rFonts w:ascii="Tahoma" w:eastAsia="Tahoma" w:hAnsi="Tahoma"/>
                <w:b/>
                <w:color w:val="000000"/>
                <w:sz w:val="13"/>
                <w:lang w:val="es-ES"/>
              </w:rPr>
            </w:pPr>
            <w:r>
              <w:rPr>
                <w:rFonts w:ascii="Tahoma" w:eastAsia="Tahoma" w:hAnsi="Tahoma"/>
                <w:b/>
                <w:color w:val="000000"/>
                <w:sz w:val="13"/>
                <w:lang w:val="es-ES"/>
              </w:rPr>
              <w:t>11,182,758.7</w:t>
            </w:r>
          </w:p>
        </w:tc>
        <w:tc>
          <w:tcPr>
            <w:tcW w:w="1300" w:type="dxa"/>
            <w:tcBorders>
              <w:top w:val="single" w:sz="5" w:space="0" w:color="000000"/>
              <w:left w:val="none" w:sz="0" w:space="0" w:color="000000"/>
              <w:bottom w:val="single" w:sz="5" w:space="0" w:color="000000"/>
              <w:right w:val="none" w:sz="0" w:space="0" w:color="000000"/>
            </w:tcBorders>
          </w:tcPr>
          <w:p w:rsidR="00D04A9B" w:rsidRDefault="00E8466C">
            <w:pPr>
              <w:spacing w:before="99"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$ 32,519,882.9</w:t>
            </w:r>
          </w:p>
          <w:p w:rsidR="00D04A9B" w:rsidRDefault="00E8466C">
            <w:pPr>
              <w:spacing w:before="310" w:after="81" w:line="151" w:lineRule="exact"/>
              <w:ind w:right="72"/>
              <w:jc w:val="right"/>
              <w:textAlignment w:val="baseline"/>
              <w:rPr>
                <w:rFonts w:ascii="Tahoma" w:eastAsia="Tahoma" w:hAnsi="Tahoma"/>
                <w:b/>
                <w:color w:val="000000"/>
                <w:sz w:val="13"/>
                <w:lang w:val="es-ES"/>
              </w:rPr>
            </w:pPr>
            <w:r>
              <w:rPr>
                <w:rFonts w:ascii="Tahoma" w:eastAsia="Tahoma" w:hAnsi="Tahoma"/>
                <w:b/>
                <w:color w:val="000000"/>
                <w:sz w:val="13"/>
                <w:lang w:val="es-ES"/>
              </w:rPr>
              <w:t>432,521,513.3</w:t>
            </w:r>
          </w:p>
        </w:tc>
      </w:tr>
      <w:tr w:rsidR="00D04A9B">
        <w:tblPrEx>
          <w:tblCellMar>
            <w:top w:w="0" w:type="dxa"/>
            <w:bottom w:w="0" w:type="dxa"/>
          </w:tblCellMar>
        </w:tblPrEx>
        <w:trPr>
          <w:trHeight w:hRule="exact" w:val="365"/>
        </w:trPr>
        <w:tc>
          <w:tcPr>
            <w:tcW w:w="2246" w:type="dxa"/>
            <w:tcBorders>
              <w:top w:val="single" w:sz="5" w:space="0" w:color="000000"/>
              <w:left w:val="none" w:sz="0" w:space="0" w:color="000000"/>
              <w:bottom w:val="double" w:sz="7" w:space="0" w:color="000000"/>
              <w:right w:val="none" w:sz="0" w:space="0" w:color="000000"/>
            </w:tcBorders>
          </w:tcPr>
          <w:p w:rsidR="00D04A9B" w:rsidRDefault="00E8466C">
            <w:pPr>
              <w:spacing w:after="28" w:line="165" w:lineRule="exact"/>
              <w:textAlignment w:val="baseline"/>
              <w:rPr>
                <w:rFonts w:ascii="Tahoma" w:eastAsia="Tahoma" w:hAnsi="Tahoma"/>
                <w:b/>
                <w:color w:val="000000"/>
                <w:sz w:val="13"/>
                <w:lang w:val="es-ES"/>
              </w:rPr>
            </w:pPr>
            <w:r>
              <w:rPr>
                <w:rFonts w:ascii="Tahoma" w:eastAsia="Tahoma" w:hAnsi="Tahoma"/>
                <w:b/>
                <w:color w:val="000000"/>
                <w:sz w:val="13"/>
                <w:lang w:val="es-ES"/>
              </w:rPr>
              <w:t>Resultados del Ejercicio (Ahorro/</w:t>
            </w:r>
            <w:proofErr w:type="spellStart"/>
            <w:r>
              <w:rPr>
                <w:rFonts w:ascii="Tahoma" w:eastAsia="Tahoma" w:hAnsi="Tahoma"/>
                <w:b/>
                <w:color w:val="000000"/>
                <w:sz w:val="13"/>
                <w:lang w:val="es-ES"/>
              </w:rPr>
              <w:t>Desa</w:t>
            </w:r>
            <w:proofErr w:type="spellEnd"/>
            <w:r>
              <w:rPr>
                <w:rFonts w:ascii="Tahoma" w:eastAsia="Tahoma" w:hAnsi="Tahoma"/>
                <w:b/>
                <w:color w:val="000000"/>
                <w:sz w:val="13"/>
                <w:lang w:val="es-ES"/>
              </w:rPr>
              <w:t xml:space="preserve"> horro)</w:t>
            </w:r>
          </w:p>
        </w:tc>
        <w:tc>
          <w:tcPr>
            <w:tcW w:w="1234"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99" w:after="110" w:line="151" w:lineRule="exact"/>
              <w:ind w:right="130"/>
              <w:jc w:val="right"/>
              <w:textAlignment w:val="baseline"/>
              <w:rPr>
                <w:rFonts w:ascii="Tahoma" w:eastAsia="Tahoma" w:hAnsi="Tahoma"/>
                <w:b/>
                <w:color w:val="000000"/>
                <w:sz w:val="13"/>
                <w:lang w:val="es-ES"/>
              </w:rPr>
            </w:pPr>
            <w:r>
              <w:rPr>
                <w:rFonts w:ascii="Tahoma" w:eastAsia="Tahoma" w:hAnsi="Tahoma"/>
                <w:b/>
                <w:color w:val="000000"/>
                <w:sz w:val="13"/>
                <w:lang w:val="es-ES"/>
              </w:rPr>
              <w:t>$11,504,959.4</w:t>
            </w:r>
          </w:p>
        </w:tc>
        <w:tc>
          <w:tcPr>
            <w:tcW w:w="1330"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99" w:after="110" w:line="151" w:lineRule="exact"/>
              <w:ind w:right="101"/>
              <w:jc w:val="right"/>
              <w:textAlignment w:val="baseline"/>
              <w:rPr>
                <w:rFonts w:ascii="Tahoma" w:eastAsia="Tahoma" w:hAnsi="Tahoma"/>
                <w:b/>
                <w:color w:val="000000"/>
                <w:sz w:val="13"/>
                <w:lang w:val="es-ES"/>
              </w:rPr>
            </w:pPr>
            <w:r>
              <w:rPr>
                <w:rFonts w:ascii="Tahoma" w:eastAsia="Tahoma" w:hAnsi="Tahoma"/>
                <w:b/>
                <w:color w:val="000000"/>
                <w:sz w:val="13"/>
                <w:lang w:val="es-ES"/>
              </w:rPr>
              <w:t>$ (43,932,457.0)</w:t>
            </w:r>
          </w:p>
        </w:tc>
        <w:tc>
          <w:tcPr>
            <w:tcW w:w="1209"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99" w:after="110" w:line="151" w:lineRule="exact"/>
              <w:ind w:right="86"/>
              <w:jc w:val="right"/>
              <w:textAlignment w:val="baseline"/>
              <w:rPr>
                <w:rFonts w:ascii="Tahoma" w:eastAsia="Tahoma" w:hAnsi="Tahoma"/>
                <w:b/>
                <w:color w:val="000000"/>
                <w:sz w:val="13"/>
                <w:lang w:val="es-ES"/>
              </w:rPr>
            </w:pPr>
            <w:r>
              <w:rPr>
                <w:rFonts w:ascii="Tahoma" w:eastAsia="Tahoma" w:hAnsi="Tahoma"/>
                <w:b/>
                <w:color w:val="000000"/>
                <w:sz w:val="13"/>
                <w:lang w:val="es-ES"/>
              </w:rPr>
              <w:t>$ 54,812,748.6</w:t>
            </w:r>
          </w:p>
        </w:tc>
        <w:tc>
          <w:tcPr>
            <w:tcW w:w="1248"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152"/>
              </w:tabs>
              <w:spacing w:before="99" w:after="110" w:line="151" w:lineRule="exact"/>
              <w:ind w:right="110"/>
              <w:jc w:val="right"/>
              <w:textAlignment w:val="baseline"/>
              <w:rPr>
                <w:rFonts w:ascii="Tahoma" w:eastAsia="Tahoma" w:hAnsi="Tahoma"/>
                <w:b/>
                <w:color w:val="000000"/>
                <w:sz w:val="13"/>
                <w:lang w:val="es-ES"/>
              </w:rPr>
            </w:pPr>
            <w:r>
              <w:rPr>
                <w:rFonts w:ascii="Tahoma" w:eastAsia="Tahoma" w:hAnsi="Tahoma"/>
                <w:b/>
                <w:color w:val="000000"/>
                <w:sz w:val="13"/>
                <w:lang w:val="es-ES"/>
              </w:rPr>
              <w:t>$</w:t>
            </w:r>
            <w:r>
              <w:rPr>
                <w:rFonts w:ascii="Tahoma" w:eastAsia="Tahoma" w:hAnsi="Tahoma"/>
                <w:b/>
                <w:color w:val="000000"/>
                <w:sz w:val="13"/>
                <w:lang w:val="es-ES"/>
              </w:rPr>
              <w:tab/>
              <w:t>5,639,130.8</w:t>
            </w:r>
          </w:p>
        </w:tc>
        <w:tc>
          <w:tcPr>
            <w:tcW w:w="1253"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99" w:after="105" w:line="156" w:lineRule="exact"/>
              <w:ind w:right="154"/>
              <w:jc w:val="right"/>
              <w:textAlignment w:val="baseline"/>
              <w:rPr>
                <w:rFonts w:ascii="Tahoma" w:eastAsia="Tahoma" w:hAnsi="Tahoma"/>
                <w:b/>
                <w:color w:val="000000"/>
                <w:sz w:val="13"/>
                <w:lang w:val="es-ES"/>
              </w:rPr>
            </w:pPr>
            <w:r>
              <w:rPr>
                <w:rFonts w:ascii="Tahoma" w:eastAsia="Tahoma" w:hAnsi="Tahoma"/>
                <w:b/>
                <w:color w:val="000000"/>
                <w:sz w:val="13"/>
                <w:lang w:val="es-ES"/>
              </w:rPr>
              <w:t>$(7,837,607.8)</w:t>
            </w:r>
          </w:p>
        </w:tc>
        <w:tc>
          <w:tcPr>
            <w:tcW w:w="1300"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99" w:after="110" w:line="151" w:lineRule="exact"/>
              <w:ind w:right="90"/>
              <w:jc w:val="right"/>
              <w:textAlignment w:val="baseline"/>
              <w:rPr>
                <w:rFonts w:ascii="Tahoma" w:eastAsia="Tahoma" w:hAnsi="Tahoma"/>
                <w:b/>
                <w:color w:val="000000"/>
                <w:sz w:val="13"/>
                <w:lang w:val="es-ES"/>
              </w:rPr>
            </w:pPr>
            <w:r>
              <w:rPr>
                <w:rFonts w:ascii="Tahoma" w:eastAsia="Tahoma" w:hAnsi="Tahoma"/>
                <w:b/>
                <w:color w:val="000000"/>
                <w:sz w:val="13"/>
                <w:lang w:val="es-ES"/>
              </w:rPr>
              <w:t>$ 20,186,774.0</w:t>
            </w:r>
          </w:p>
        </w:tc>
      </w:tr>
    </w:tbl>
    <w:p w:rsidR="00D04A9B" w:rsidRDefault="00D04A9B">
      <w:pPr>
        <w:spacing w:after="1182" w:line="20" w:lineRule="exact"/>
      </w:pPr>
    </w:p>
    <w:p w:rsidR="00D04A9B" w:rsidRDefault="00D04A9B">
      <w:pPr>
        <w:spacing w:after="1182" w:line="20" w:lineRule="exact"/>
        <w:sectPr w:rsidR="00D04A9B">
          <w:pgSz w:w="12240" w:h="15840"/>
          <w:pgMar w:top="0" w:right="860" w:bottom="0" w:left="1344" w:header="720" w:footer="720" w:gutter="0"/>
          <w:cols w:space="720"/>
        </w:sectPr>
      </w:pPr>
    </w:p>
    <w:p w:rsidR="00D04A9B" w:rsidRDefault="00E8466C">
      <w:pPr>
        <w:tabs>
          <w:tab w:val="right" w:pos="8496"/>
        </w:tabs>
        <w:spacing w:before="111" w:line="228" w:lineRule="exact"/>
        <w:textAlignment w:val="baseline"/>
        <w:rPr>
          <w:rFonts w:ascii="Tahoma" w:eastAsia="Tahoma" w:hAnsi="Tahoma"/>
          <w:color w:val="000000"/>
          <w:sz w:val="19"/>
          <w:lang w:val="es-ES"/>
        </w:rPr>
      </w:pPr>
      <w:r>
        <w:lastRenderedPageBreak/>
        <w:pict>
          <v:line id="_x0000_s1225" style="position:absolute;z-index:251485184;mso-position-horizontal-relative:page;mso-position-vertical-relative:page" from="97.45pt,716.9pt" to="525.2pt,716.9pt" strokecolor="#0d0b0c" strokeweight="4.1pt">
            <v:stroke linestyle="thinThin"/>
            <w10:wrap anchorx="page" anchory="page"/>
          </v:line>
        </w:pict>
      </w:r>
      <w:r>
        <w:rPr>
          <w:rFonts w:ascii="Tahoma" w:eastAsia="Tahoma" w:hAnsi="Tahoma"/>
          <w:color w:val="000000"/>
          <w:sz w:val="19"/>
          <w:lang w:val="es-ES"/>
        </w:rPr>
        <w:t>IMSS</w:t>
      </w:r>
      <w:r>
        <w:rPr>
          <w:rFonts w:ascii="Tahoma" w:eastAsia="Tahoma" w:hAnsi="Tahoma"/>
          <w:color w:val="000000"/>
          <w:sz w:val="19"/>
          <w:lang w:val="es-ES"/>
        </w:rPr>
        <w:tab/>
        <w:t>Página 43</w:t>
      </w:r>
    </w:p>
    <w:p w:rsidR="00D04A9B" w:rsidRDefault="00D04A9B">
      <w:pPr>
        <w:sectPr w:rsidR="00D04A9B">
          <w:type w:val="continuous"/>
          <w:pgSz w:w="12240" w:h="15840"/>
          <w:pgMar w:top="0" w:right="1737" w:bottom="0" w:left="1949" w:header="720" w:footer="720" w:gutter="0"/>
          <w:cols w:space="720"/>
        </w:sectPr>
      </w:pPr>
    </w:p>
    <w:p w:rsidR="00D04A9B" w:rsidRDefault="00E8466C">
      <w:pPr>
        <w:spacing w:before="1103" w:line="337" w:lineRule="exact"/>
        <w:ind w:left="72" w:right="72"/>
        <w:jc w:val="center"/>
        <w:textAlignment w:val="baseline"/>
        <w:rPr>
          <w:rFonts w:eastAsia="Times New Roman"/>
          <w:color w:val="000000"/>
          <w:spacing w:val="10"/>
          <w:sz w:val="29"/>
          <w:lang w:val="es-ES"/>
        </w:rPr>
      </w:pPr>
      <w:r>
        <w:lastRenderedPageBreak/>
        <w:pict>
          <v:shape id="_x0000_s1224" type="#_x0000_t202" style="position:absolute;left:0;text-align:left;margin-left:5.6pt;margin-top:720.85pt;width:520.85pt;height:13.05pt;z-index:-251353088;mso-wrap-distance-left:0;mso-wrap-distance-right:0;mso-position-horizontal-relative:page;mso-position-vertical-relative:page" filled="f" stroked="f">
            <v:textbox inset="0,0,0,0">
              <w:txbxContent>
                <w:p w:rsidR="00D04A9B" w:rsidRDefault="00E8466C">
                  <w:pPr>
                    <w:tabs>
                      <w:tab w:val="right" w:pos="10368"/>
                    </w:tabs>
                    <w:spacing w:line="256"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44</w:t>
                  </w:r>
                </w:p>
              </w:txbxContent>
            </v:textbox>
            <w10:wrap type="square" anchorx="page" anchory="page"/>
          </v:shape>
        </w:pict>
      </w:r>
      <w:r>
        <w:pict>
          <v:line id="_x0000_s1223" style="position:absolute;left:0;text-align:left;z-index:251486208;mso-position-horizontal-relative:text;mso-position-vertical-relative:text" from="-.6pt,718.55pt" to="427.15pt,718.55pt" strokecolor="#110b0b" strokeweight="4.1pt">
            <v:stroke linestyle="thinThin"/>
          </v:line>
        </w:pict>
      </w:r>
      <w:r>
        <w:pict>
          <v:line id="_x0000_s1222" style="position:absolute;left:0;text-align:left;z-index:251487232;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83" w:line="257" w:lineRule="exact"/>
        <w:ind w:left="72" w:right="72"/>
        <w:textAlignment w:val="baseline"/>
        <w:rPr>
          <w:rFonts w:ascii="Verdana" w:eastAsia="Verdana" w:hAnsi="Verdana"/>
          <w:color w:val="000000"/>
          <w:spacing w:val="-16"/>
          <w:sz w:val="20"/>
          <w:lang w:val="es-ES"/>
        </w:rPr>
      </w:pPr>
      <w:r>
        <w:pict>
          <v:line id="_x0000_s1221" style="position:absolute;left:0;text-align:left;z-index:251488256;mso-position-horizontal-relative:page;mso-position-vertical-relative:page" from="98.75pt,74.4pt" to="526.5pt,74.4pt" strokecolor="#4b060a" strokeweight="4.3pt">
            <v:stroke linestyle="thinThin"/>
            <w10:wrap anchorx="page" anchory="page"/>
          </v:line>
        </w:pict>
      </w:r>
      <w:r>
        <w:rPr>
          <w:rFonts w:ascii="Verdana" w:eastAsia="Verdana" w:hAnsi="Verdana"/>
          <w:color w:val="000000"/>
          <w:spacing w:val="-16"/>
          <w:sz w:val="20"/>
          <w:lang w:val="es-ES"/>
        </w:rPr>
        <w:t>Organismo Público Descentralizado Integrante del Sector Paraestatal de la Administración Pública</w:t>
      </w:r>
    </w:p>
    <w:p w:rsidR="00D04A9B" w:rsidRDefault="00E8466C">
      <w:pPr>
        <w:spacing w:line="257" w:lineRule="exact"/>
        <w:ind w:left="72" w:righ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37" w:line="485" w:lineRule="exact"/>
        <w:ind w:left="72" w:right="3096"/>
        <w:textAlignment w:val="baseline"/>
        <w:rPr>
          <w:rFonts w:ascii="Verdana" w:eastAsia="Verdana" w:hAnsi="Verdana"/>
          <w:b/>
          <w:color w:val="000000"/>
          <w:spacing w:val="-4"/>
          <w:sz w:val="20"/>
          <w:lang w:val="es-ES"/>
        </w:rPr>
      </w:pPr>
      <w:r>
        <w:rPr>
          <w:rFonts w:ascii="Verdana" w:eastAsia="Verdana" w:hAnsi="Verdana"/>
          <w:b/>
          <w:color w:val="000000"/>
          <w:spacing w:val="-4"/>
          <w:sz w:val="20"/>
          <w:lang w:val="es-ES"/>
        </w:rPr>
        <w:t xml:space="preserve">IV) Notas al Estado de Variación en el Patrimonio </w:t>
      </w:r>
      <w:proofErr w:type="spellStart"/>
      <w:r>
        <w:rPr>
          <w:rFonts w:ascii="Verdana" w:eastAsia="Verdana" w:hAnsi="Verdana"/>
          <w:b/>
          <w:color w:val="000000"/>
          <w:spacing w:val="-4"/>
          <w:sz w:val="20"/>
          <w:lang w:val="es-ES"/>
        </w:rPr>
        <w:t>Patrimonio</w:t>
      </w:r>
      <w:proofErr w:type="spellEnd"/>
    </w:p>
    <w:p w:rsidR="00D04A9B" w:rsidRDefault="00E8466C">
      <w:pPr>
        <w:spacing w:before="246" w:line="257" w:lineRule="exact"/>
        <w:ind w:left="72" w:right="72"/>
        <w:jc w:val="both"/>
        <w:textAlignment w:val="baseline"/>
        <w:rPr>
          <w:rFonts w:ascii="Verdana" w:eastAsia="Verdana" w:hAnsi="Verdana"/>
          <w:color w:val="000000"/>
          <w:sz w:val="20"/>
          <w:lang w:val="es-ES"/>
        </w:rPr>
      </w:pPr>
      <w:r>
        <w:rPr>
          <w:rFonts w:ascii="Verdana" w:eastAsia="Verdana" w:hAnsi="Verdana"/>
          <w:color w:val="000000"/>
          <w:sz w:val="20"/>
          <w:lang w:val="es-ES"/>
        </w:rPr>
        <w:t>El patrimonio del Instituto lo constituyen entre otros, los bienes muebles e inmuebles, los derechos de propiedad y posesión de los bienes adjudicados que por justo título obren en poder del Instituto y los productos de cualquier clase que generen los bien</w:t>
      </w:r>
      <w:r>
        <w:rPr>
          <w:rFonts w:ascii="Verdana" w:eastAsia="Verdana" w:hAnsi="Verdana"/>
          <w:color w:val="000000"/>
          <w:sz w:val="20"/>
          <w:lang w:val="es-ES"/>
        </w:rPr>
        <w:t>es y derechos patrimoniales. Durante los periodos terminados al 31 de diciembre 2019 y 2018, se reconocieron los siguientes eventos:</w:t>
      </w:r>
    </w:p>
    <w:p w:rsidR="00D04A9B" w:rsidRDefault="00E8466C">
      <w:pPr>
        <w:numPr>
          <w:ilvl w:val="0"/>
          <w:numId w:val="12"/>
        </w:numPr>
        <w:tabs>
          <w:tab w:val="clear" w:pos="288"/>
          <w:tab w:val="left" w:pos="360"/>
        </w:tabs>
        <w:spacing w:before="199" w:line="257" w:lineRule="exact"/>
        <w:ind w:left="360" w:right="72" w:hanging="288"/>
        <w:jc w:val="both"/>
        <w:textAlignment w:val="baseline"/>
        <w:rPr>
          <w:rFonts w:ascii="Verdana" w:eastAsia="Verdana" w:hAnsi="Verdana"/>
          <w:color w:val="000000"/>
          <w:sz w:val="20"/>
          <w:lang w:val="es-ES"/>
        </w:rPr>
      </w:pPr>
      <w:r>
        <w:rPr>
          <w:rFonts w:ascii="Verdana" w:eastAsia="Verdana" w:hAnsi="Verdana"/>
          <w:color w:val="000000"/>
          <w:sz w:val="20"/>
          <w:lang w:val="es-ES"/>
        </w:rPr>
        <w:t>El superávit por revaluación lo constituye el efecto acumulado de la inflación en el patrimonio reconocido hasta el 31 de d</w:t>
      </w:r>
      <w:r>
        <w:rPr>
          <w:rFonts w:ascii="Verdana" w:eastAsia="Verdana" w:hAnsi="Verdana"/>
          <w:color w:val="000000"/>
          <w:sz w:val="20"/>
          <w:lang w:val="es-ES"/>
        </w:rPr>
        <w:t>iciembre de 2007, el cual se registra en el exceso o insuficiencia en la actualización del patrimonio.</w:t>
      </w:r>
    </w:p>
    <w:p w:rsidR="00D04A9B" w:rsidRDefault="00E8466C">
      <w:pPr>
        <w:numPr>
          <w:ilvl w:val="0"/>
          <w:numId w:val="12"/>
        </w:numPr>
        <w:tabs>
          <w:tab w:val="clear" w:pos="288"/>
          <w:tab w:val="left" w:pos="360"/>
        </w:tabs>
        <w:spacing w:before="109" w:line="257" w:lineRule="exact"/>
        <w:ind w:left="360" w:right="72" w:hanging="288"/>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El Instituto registra en el patrimonio la ganancia no realizada de los instrumentos financieros clasificados como para cobrar o vender conforme a la NIF </w:t>
      </w:r>
      <w:r>
        <w:rPr>
          <w:rFonts w:ascii="Verdana" w:eastAsia="Verdana" w:hAnsi="Verdana"/>
          <w:color w:val="000000"/>
          <w:sz w:val="20"/>
          <w:lang w:val="es-ES"/>
        </w:rPr>
        <w:t>C-2 Instrumentos Financieros, dicha ganancia se registrará en el estado de ingresos y gastos en el momento que se realicen, sin embargo para dar cumplimiento al artículo 278 de la LSS, se registra una provisión para igualar las inversiones.</w:t>
      </w:r>
    </w:p>
    <w:p w:rsidR="00D04A9B" w:rsidRDefault="00E8466C">
      <w:pPr>
        <w:numPr>
          <w:ilvl w:val="0"/>
          <w:numId w:val="12"/>
        </w:numPr>
        <w:tabs>
          <w:tab w:val="clear" w:pos="288"/>
          <w:tab w:val="left" w:pos="360"/>
        </w:tabs>
        <w:spacing w:before="129" w:line="257" w:lineRule="exact"/>
        <w:ind w:left="360" w:right="72" w:hanging="288"/>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Durante el año </w:t>
      </w:r>
      <w:r>
        <w:rPr>
          <w:rFonts w:ascii="Verdana" w:eastAsia="Verdana" w:hAnsi="Verdana"/>
          <w:color w:val="000000"/>
          <w:sz w:val="20"/>
          <w:lang w:val="es-ES"/>
        </w:rPr>
        <w:t>2019, el Patrimonio Contribuido Institucional presentó un incremento por $163,379.8 miles de pesos.</w:t>
      </w:r>
    </w:p>
    <w:p w:rsidR="00D04A9B" w:rsidRPr="00E8466C" w:rsidRDefault="00D04A9B">
      <w:pPr>
        <w:rPr>
          <w:lang w:val="es-MX"/>
        </w:rPr>
        <w:sectPr w:rsidR="00D04A9B" w:rsidRPr="00E8466C">
          <w:pgSz w:w="12240" w:h="15840"/>
          <w:pgMar w:top="0" w:right="1711" w:bottom="1115" w:left="1975" w:header="720" w:footer="720" w:gutter="0"/>
          <w:cols w:space="720"/>
        </w:sectPr>
      </w:pPr>
    </w:p>
    <w:p w:rsidR="00D04A9B" w:rsidRDefault="00E8466C">
      <w:pPr>
        <w:spacing w:before="1107" w:line="333" w:lineRule="exact"/>
        <w:jc w:val="center"/>
        <w:textAlignment w:val="baseline"/>
        <w:rPr>
          <w:rFonts w:eastAsia="Times New Roman"/>
          <w:color w:val="000000"/>
          <w:spacing w:val="10"/>
          <w:sz w:val="29"/>
          <w:lang w:val="es-ES"/>
        </w:rPr>
      </w:pPr>
      <w:r>
        <w:lastRenderedPageBreak/>
        <w:pict>
          <v:shape id="_x0000_s1220" type="#_x0000_t202" style="position:absolute;left:0;text-align:left;margin-left:95.6pt;margin-top:722pt;width:31.5pt;height:10.5pt;z-index:-251352064;mso-wrap-distance-left:0;mso-wrap-distance-right:0;mso-position-horizontal-relative:page;mso-position-vertical-relative:page" filled="f" stroked="f">
            <v:textbox inset="0,0,0,0">
              <w:txbxContent>
                <w:p w:rsidR="00D04A9B" w:rsidRDefault="00E8466C">
                  <w:pPr>
                    <w:spacing w:before="3" w:line="201" w:lineRule="exact"/>
                    <w:textAlignment w:val="baseline"/>
                    <w:rPr>
                      <w:rFonts w:ascii="Verdana" w:eastAsia="Verdana" w:hAnsi="Verdana"/>
                      <w:color w:val="000000"/>
                      <w:spacing w:val="8"/>
                      <w:sz w:val="18"/>
                      <w:lang w:val="es-ES"/>
                    </w:rPr>
                  </w:pPr>
                  <w:r>
                    <w:rPr>
                      <w:rFonts w:ascii="Verdana" w:eastAsia="Verdana" w:hAnsi="Verdana"/>
                      <w:color w:val="000000"/>
                      <w:spacing w:val="8"/>
                      <w:sz w:val="18"/>
                      <w:lang w:val="es-ES"/>
                    </w:rPr>
                    <w:t>IMSS</w:t>
                  </w:r>
                </w:p>
              </w:txbxContent>
            </v:textbox>
            <w10:wrap type="square" anchorx="page" anchory="page"/>
          </v:shape>
        </w:pict>
      </w:r>
      <w:r>
        <w:pict>
          <v:shape id="_x0000_s1219" type="#_x0000_t202" style="position:absolute;left:0;text-align:left;margin-left:480.25pt;margin-top:722.75pt;width:43.45pt;height:11.4pt;z-index:-251351040;mso-wrap-distance-left:0;mso-wrap-distance-right:0;mso-position-horizontal-relative:page;mso-position-vertical-relative:page" filled="f" stroked="f">
            <v:textbox inset="0,0,0,0">
              <w:txbxContent>
                <w:p w:rsidR="00D04A9B" w:rsidRDefault="00E8466C">
                  <w:pPr>
                    <w:spacing w:before="2" w:line="216" w:lineRule="exact"/>
                    <w:textAlignment w:val="baseline"/>
                    <w:rPr>
                      <w:rFonts w:ascii="Verdana" w:eastAsia="Verdana" w:hAnsi="Verdana"/>
                      <w:color w:val="000000"/>
                      <w:spacing w:val="-15"/>
                      <w:sz w:val="18"/>
                      <w:lang w:val="es-ES"/>
                    </w:rPr>
                  </w:pPr>
                  <w:r>
                    <w:rPr>
                      <w:rFonts w:ascii="Verdana" w:eastAsia="Verdana" w:hAnsi="Verdana"/>
                      <w:color w:val="000000"/>
                      <w:spacing w:val="-15"/>
                      <w:sz w:val="18"/>
                      <w:lang w:val="es-ES"/>
                    </w:rPr>
                    <w:t>Página 45</w:t>
                  </w:r>
                </w:p>
              </w:txbxContent>
            </v:textbox>
            <w10:wrap type="square" anchorx="page" anchory="page"/>
          </v:shape>
        </w:pict>
      </w:r>
      <w:r>
        <w:pict>
          <v:line id="_x0000_s1218" style="position:absolute;left:0;text-align:left;z-index:251489280;mso-position-horizontal-relative:page;mso-position-vertical-relative:page" from="7.9pt,0" to="7.9pt,479.8pt" strokecolor="#010101" strokeweight="4.55pt">
            <w10:wrap anchorx="page" anchory="page"/>
          </v:line>
        </w:pict>
      </w:r>
      <w:r>
        <w:rPr>
          <w:rFonts w:eastAsia="Times New Roman"/>
          <w:color w:val="000000"/>
          <w:spacing w:val="10"/>
          <w:sz w:val="29"/>
          <w:lang w:val="es-ES"/>
        </w:rPr>
        <w:t>Instituto Mexicano del Seguro Social</w:t>
      </w:r>
    </w:p>
    <w:p w:rsidR="00D04A9B" w:rsidRDefault="00E8466C">
      <w:pPr>
        <w:spacing w:before="122" w:line="215" w:lineRule="exact"/>
        <w:textAlignment w:val="baseline"/>
        <w:rPr>
          <w:rFonts w:ascii="Verdana" w:eastAsia="Verdana" w:hAnsi="Verdana"/>
          <w:color w:val="000000"/>
          <w:spacing w:val="-5"/>
          <w:sz w:val="18"/>
          <w:lang w:val="es-ES"/>
        </w:rPr>
      </w:pPr>
      <w:r>
        <w:pict>
          <v:line id="_x0000_s1217" style="position:absolute;z-index:251490304;mso-position-horizontal-relative:page;mso-position-vertical-relative:page" from="98.15pt,74.65pt" to="525.9pt,74.65pt" strokecolor="#4e080b"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42" w:line="207"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88" w:line="444" w:lineRule="exact"/>
        <w:ind w:right="4104"/>
        <w:textAlignment w:val="baseline"/>
        <w:rPr>
          <w:rFonts w:ascii="Verdana" w:eastAsia="Verdana" w:hAnsi="Verdana"/>
          <w:b/>
          <w:color w:val="000000"/>
          <w:sz w:val="18"/>
          <w:lang w:val="es-ES"/>
        </w:rPr>
      </w:pPr>
      <w:r>
        <w:rPr>
          <w:rFonts w:ascii="Verdana" w:eastAsia="Verdana" w:hAnsi="Verdana"/>
          <w:b/>
          <w:color w:val="000000"/>
          <w:sz w:val="18"/>
          <w:lang w:val="es-ES"/>
        </w:rPr>
        <w:t>V) Notas al Estado de Flujos de Efectivo 5) Efectivo y Equivalente</w:t>
      </w:r>
    </w:p>
    <w:p w:rsidR="00D04A9B" w:rsidRDefault="00E8466C">
      <w:pPr>
        <w:spacing w:before="193" w:after="102" w:line="255" w:lineRule="exact"/>
        <w:ind w:right="72"/>
        <w:textAlignment w:val="baseline"/>
        <w:rPr>
          <w:rFonts w:ascii="Verdana" w:eastAsia="Verdana" w:hAnsi="Verdana"/>
          <w:b/>
          <w:color w:val="000000"/>
          <w:sz w:val="18"/>
          <w:lang w:val="es-ES"/>
        </w:rPr>
      </w:pPr>
      <w:r>
        <w:rPr>
          <w:rFonts w:ascii="Verdana" w:eastAsia="Verdana" w:hAnsi="Verdana"/>
          <w:b/>
          <w:color w:val="000000"/>
          <w:sz w:val="18"/>
          <w:lang w:val="es-ES"/>
        </w:rPr>
        <w:t xml:space="preserve">5.1) </w:t>
      </w:r>
      <w:r>
        <w:rPr>
          <w:rFonts w:ascii="Verdana" w:eastAsia="Verdana" w:hAnsi="Verdana"/>
          <w:color w:val="000000"/>
          <w:sz w:val="18"/>
          <w:lang w:val="es-ES"/>
        </w:rPr>
        <w:t>El análisis de los saldos iniciales y finales del rubro de Efectivo y Equivalentes es como se muestra a continuación:</w:t>
      </w:r>
    </w:p>
    <w:tbl>
      <w:tblPr>
        <w:tblW w:w="0" w:type="auto"/>
        <w:tblLayout w:type="fixed"/>
        <w:tblCellMar>
          <w:left w:w="0" w:type="dxa"/>
          <w:right w:w="0" w:type="dxa"/>
        </w:tblCellMar>
        <w:tblLook w:val="0000" w:firstRow="0" w:lastRow="0" w:firstColumn="0" w:lastColumn="0" w:noHBand="0" w:noVBand="0"/>
      </w:tblPr>
      <w:tblGrid>
        <w:gridCol w:w="3831"/>
        <w:gridCol w:w="2726"/>
        <w:gridCol w:w="1925"/>
      </w:tblGrid>
      <w:tr w:rsidR="00D04A9B" w:rsidRPr="00E8466C">
        <w:tblPrEx>
          <w:tblCellMar>
            <w:top w:w="0" w:type="dxa"/>
            <w:bottom w:w="0" w:type="dxa"/>
          </w:tblCellMar>
        </w:tblPrEx>
        <w:trPr>
          <w:trHeight w:hRule="exact" w:val="350"/>
        </w:trPr>
        <w:tc>
          <w:tcPr>
            <w:tcW w:w="3831"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4651"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15" w:after="9" w:line="216" w:lineRule="exact"/>
              <w:ind w:right="918"/>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60"/>
        </w:trPr>
        <w:tc>
          <w:tcPr>
            <w:tcW w:w="38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3" w:line="217" w:lineRule="exact"/>
              <w:ind w:left="159"/>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272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3" w:line="215" w:lineRule="exact"/>
              <w:ind w:right="1008"/>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925"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8" w:line="215" w:lineRule="exact"/>
              <w:ind w:right="816"/>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40"/>
        </w:trPr>
        <w:tc>
          <w:tcPr>
            <w:tcW w:w="38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2" w:line="207" w:lineRule="exact"/>
              <w:ind w:left="159"/>
              <w:textAlignment w:val="baseline"/>
              <w:rPr>
                <w:rFonts w:ascii="Verdana" w:eastAsia="Verdana" w:hAnsi="Verdana"/>
                <w:color w:val="000000"/>
                <w:sz w:val="18"/>
                <w:lang w:val="es-ES"/>
              </w:rPr>
            </w:pPr>
            <w:r>
              <w:rPr>
                <w:rFonts w:ascii="Verdana" w:eastAsia="Verdana" w:hAnsi="Verdana"/>
                <w:color w:val="000000"/>
                <w:sz w:val="18"/>
                <w:lang w:val="es-ES"/>
              </w:rPr>
              <w:t>Efectivo</w:t>
            </w:r>
          </w:p>
        </w:tc>
        <w:tc>
          <w:tcPr>
            <w:tcW w:w="2726"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9" w:line="207" w:lineRule="exact"/>
              <w:ind w:right="288"/>
              <w:jc w:val="right"/>
              <w:textAlignment w:val="baseline"/>
              <w:rPr>
                <w:rFonts w:ascii="Verdana" w:eastAsia="Verdana" w:hAnsi="Verdana"/>
                <w:color w:val="000000"/>
                <w:sz w:val="18"/>
                <w:lang w:val="es-ES"/>
              </w:rPr>
            </w:pPr>
            <w:r>
              <w:rPr>
                <w:rFonts w:ascii="Verdana" w:eastAsia="Verdana" w:hAnsi="Verdana"/>
                <w:color w:val="000000"/>
                <w:sz w:val="18"/>
                <w:lang w:val="es-ES"/>
              </w:rPr>
              <w:t>33,633.2</w:t>
            </w:r>
          </w:p>
        </w:tc>
        <w:tc>
          <w:tcPr>
            <w:tcW w:w="1925"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4" w:line="207" w:lineRule="exact"/>
              <w:ind w:right="96"/>
              <w:jc w:val="right"/>
              <w:textAlignment w:val="baseline"/>
              <w:rPr>
                <w:rFonts w:ascii="Verdana" w:eastAsia="Verdana" w:hAnsi="Verdana"/>
                <w:color w:val="000000"/>
                <w:sz w:val="18"/>
                <w:lang w:val="es-ES"/>
              </w:rPr>
            </w:pPr>
            <w:r>
              <w:rPr>
                <w:rFonts w:ascii="Verdana" w:eastAsia="Verdana" w:hAnsi="Verdana"/>
                <w:color w:val="000000"/>
                <w:sz w:val="18"/>
                <w:lang w:val="es-ES"/>
              </w:rPr>
              <w:t>35,406.4</w:t>
            </w:r>
          </w:p>
        </w:tc>
      </w:tr>
      <w:tr w:rsidR="00D04A9B">
        <w:tblPrEx>
          <w:tblCellMar>
            <w:top w:w="0" w:type="dxa"/>
            <w:bottom w:w="0" w:type="dxa"/>
          </w:tblCellMar>
        </w:tblPrEx>
        <w:trPr>
          <w:trHeight w:hRule="exact" w:val="235"/>
        </w:trPr>
        <w:tc>
          <w:tcPr>
            <w:tcW w:w="38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3" w:line="207" w:lineRule="exact"/>
              <w:ind w:left="159"/>
              <w:textAlignment w:val="baseline"/>
              <w:rPr>
                <w:rFonts w:ascii="Verdana" w:eastAsia="Verdana" w:hAnsi="Verdana"/>
                <w:color w:val="000000"/>
                <w:sz w:val="18"/>
                <w:lang w:val="es-ES"/>
              </w:rPr>
            </w:pPr>
            <w:r>
              <w:rPr>
                <w:rFonts w:ascii="Verdana" w:eastAsia="Verdana" w:hAnsi="Verdana"/>
                <w:color w:val="000000"/>
                <w:sz w:val="18"/>
                <w:lang w:val="es-ES"/>
              </w:rPr>
              <w:t>Bancos / Tesorería</w:t>
            </w:r>
          </w:p>
        </w:tc>
        <w:tc>
          <w:tcPr>
            <w:tcW w:w="2726"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7" w:lineRule="exact"/>
              <w:ind w:right="288"/>
              <w:jc w:val="right"/>
              <w:textAlignment w:val="baseline"/>
              <w:rPr>
                <w:rFonts w:ascii="Verdana" w:eastAsia="Verdana" w:hAnsi="Verdana"/>
                <w:color w:val="000000"/>
                <w:sz w:val="18"/>
                <w:lang w:val="es-ES"/>
              </w:rPr>
            </w:pPr>
            <w:r>
              <w:rPr>
                <w:rFonts w:ascii="Verdana" w:eastAsia="Verdana" w:hAnsi="Verdana"/>
                <w:color w:val="000000"/>
                <w:sz w:val="18"/>
                <w:lang w:val="es-ES"/>
              </w:rPr>
              <w:t>1,045,512.7</w:t>
            </w:r>
          </w:p>
        </w:tc>
        <w:tc>
          <w:tcPr>
            <w:tcW w:w="1925"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2" w:lineRule="exact"/>
              <w:ind w:right="96"/>
              <w:jc w:val="right"/>
              <w:textAlignment w:val="baseline"/>
              <w:rPr>
                <w:rFonts w:ascii="Verdana" w:eastAsia="Verdana" w:hAnsi="Verdana"/>
                <w:color w:val="000000"/>
                <w:sz w:val="18"/>
                <w:lang w:val="es-ES"/>
              </w:rPr>
            </w:pPr>
            <w:r>
              <w:rPr>
                <w:rFonts w:ascii="Verdana" w:eastAsia="Verdana" w:hAnsi="Verdana"/>
                <w:color w:val="000000"/>
                <w:sz w:val="18"/>
                <w:lang w:val="es-ES"/>
              </w:rPr>
              <w:t>5,228,687.2</w:t>
            </w:r>
          </w:p>
        </w:tc>
      </w:tr>
      <w:tr w:rsidR="00D04A9B">
        <w:tblPrEx>
          <w:tblCellMar>
            <w:top w:w="0" w:type="dxa"/>
            <w:bottom w:w="0" w:type="dxa"/>
          </w:tblCellMar>
        </w:tblPrEx>
        <w:trPr>
          <w:trHeight w:hRule="exact" w:val="245"/>
        </w:trPr>
        <w:tc>
          <w:tcPr>
            <w:tcW w:w="38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13" w:lineRule="exact"/>
              <w:ind w:left="159"/>
              <w:textAlignment w:val="baseline"/>
              <w:rPr>
                <w:rFonts w:ascii="Verdana" w:eastAsia="Verdana" w:hAnsi="Verdana"/>
                <w:color w:val="000000"/>
                <w:sz w:val="18"/>
                <w:lang w:val="es-ES"/>
              </w:rPr>
            </w:pPr>
            <w:r>
              <w:rPr>
                <w:rFonts w:ascii="Verdana" w:eastAsia="Verdana" w:hAnsi="Verdana"/>
                <w:color w:val="000000"/>
                <w:sz w:val="18"/>
                <w:lang w:val="es-ES"/>
              </w:rPr>
              <w:t>Inversiones Temporales</w:t>
            </w:r>
          </w:p>
        </w:tc>
        <w:tc>
          <w:tcPr>
            <w:tcW w:w="2726"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9" w:line="207" w:lineRule="exact"/>
              <w:ind w:right="288"/>
              <w:jc w:val="right"/>
              <w:textAlignment w:val="baseline"/>
              <w:rPr>
                <w:rFonts w:ascii="Verdana" w:eastAsia="Verdana" w:hAnsi="Verdana"/>
                <w:color w:val="000000"/>
                <w:sz w:val="18"/>
                <w:lang w:val="es-ES"/>
              </w:rPr>
            </w:pPr>
            <w:r>
              <w:rPr>
                <w:rFonts w:ascii="Verdana" w:eastAsia="Verdana" w:hAnsi="Verdana"/>
                <w:color w:val="000000"/>
                <w:sz w:val="18"/>
                <w:lang w:val="es-ES"/>
              </w:rPr>
              <w:t>61,252,944.7</w:t>
            </w:r>
          </w:p>
        </w:tc>
        <w:tc>
          <w:tcPr>
            <w:tcW w:w="1925"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4" w:line="207" w:lineRule="exact"/>
              <w:ind w:right="96"/>
              <w:jc w:val="right"/>
              <w:textAlignment w:val="baseline"/>
              <w:rPr>
                <w:rFonts w:ascii="Verdana" w:eastAsia="Verdana" w:hAnsi="Verdana"/>
                <w:color w:val="000000"/>
                <w:sz w:val="18"/>
                <w:lang w:val="es-ES"/>
              </w:rPr>
            </w:pPr>
            <w:r>
              <w:rPr>
                <w:rFonts w:ascii="Verdana" w:eastAsia="Verdana" w:hAnsi="Verdana"/>
                <w:color w:val="000000"/>
                <w:sz w:val="18"/>
                <w:lang w:val="es-ES"/>
              </w:rPr>
              <w:t>11,396,401.5</w:t>
            </w:r>
          </w:p>
        </w:tc>
      </w:tr>
      <w:tr w:rsidR="00D04A9B">
        <w:tblPrEx>
          <w:tblCellMar>
            <w:top w:w="0" w:type="dxa"/>
            <w:bottom w:w="0" w:type="dxa"/>
          </w:tblCellMar>
        </w:tblPrEx>
        <w:trPr>
          <w:trHeight w:hRule="exact" w:val="268"/>
        </w:trPr>
        <w:tc>
          <w:tcPr>
            <w:tcW w:w="383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8" w:line="217" w:lineRule="exact"/>
              <w:ind w:left="159"/>
              <w:textAlignment w:val="baseline"/>
              <w:rPr>
                <w:rFonts w:ascii="Verdana" w:eastAsia="Verdana" w:hAnsi="Verdana"/>
                <w:b/>
                <w:color w:val="000000"/>
                <w:sz w:val="18"/>
                <w:lang w:val="es-ES"/>
              </w:rPr>
            </w:pPr>
            <w:r>
              <w:rPr>
                <w:rFonts w:ascii="Verdana" w:eastAsia="Verdana" w:hAnsi="Verdana"/>
                <w:b/>
                <w:color w:val="000000"/>
                <w:sz w:val="18"/>
                <w:lang w:val="es-ES"/>
              </w:rPr>
              <w:t>Total Efectivo y Equivalentes</w:t>
            </w:r>
          </w:p>
        </w:tc>
        <w:tc>
          <w:tcPr>
            <w:tcW w:w="2726"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left" w:pos="1224"/>
              </w:tabs>
              <w:spacing w:after="29" w:line="215" w:lineRule="exact"/>
              <w:ind w:right="288"/>
              <w:jc w:val="right"/>
              <w:textAlignment w:val="baseline"/>
              <w:rPr>
                <w:rFonts w:ascii="Verdana" w:eastAsia="Verdana" w:hAnsi="Verdana"/>
                <w:b/>
                <w:color w:val="000000"/>
                <w:spacing w:val="-17"/>
                <w:sz w:val="18"/>
                <w:lang w:val="es-ES"/>
              </w:rPr>
            </w:pPr>
            <w:r>
              <w:rPr>
                <w:rFonts w:ascii="Verdana" w:eastAsia="Verdana" w:hAnsi="Verdana"/>
                <w:b/>
                <w:color w:val="000000"/>
                <w:spacing w:val="-17"/>
                <w:sz w:val="18"/>
                <w:lang w:val="es-ES"/>
              </w:rPr>
              <w:t>$</w:t>
            </w:r>
            <w:r>
              <w:rPr>
                <w:rFonts w:ascii="Verdana" w:eastAsia="Verdana" w:hAnsi="Verdana"/>
                <w:b/>
                <w:color w:val="000000"/>
                <w:spacing w:val="-17"/>
                <w:sz w:val="18"/>
                <w:lang w:val="es-ES"/>
              </w:rPr>
              <w:tab/>
              <w:t>62,332,090.6</w:t>
            </w:r>
          </w:p>
        </w:tc>
        <w:tc>
          <w:tcPr>
            <w:tcW w:w="1925"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right" w:pos="1800"/>
              </w:tabs>
              <w:spacing w:after="24" w:line="215" w:lineRule="exact"/>
              <w:ind w:right="96"/>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16,660,495.1</w:t>
            </w:r>
          </w:p>
        </w:tc>
      </w:tr>
    </w:tbl>
    <w:p w:rsidR="00D04A9B" w:rsidRDefault="00D04A9B">
      <w:pPr>
        <w:spacing w:after="234" w:line="20" w:lineRule="exact"/>
      </w:pPr>
    </w:p>
    <w:p w:rsidR="00D04A9B" w:rsidRDefault="00E8466C">
      <w:pPr>
        <w:spacing w:before="189" w:after="104" w:line="257" w:lineRule="exact"/>
        <w:ind w:right="72"/>
        <w:jc w:val="both"/>
        <w:textAlignment w:val="baseline"/>
        <w:rPr>
          <w:rFonts w:ascii="Verdana" w:eastAsia="Verdana" w:hAnsi="Verdana"/>
          <w:b/>
          <w:color w:val="000000"/>
          <w:spacing w:val="14"/>
          <w:sz w:val="18"/>
          <w:lang w:val="es-ES"/>
        </w:rPr>
      </w:pPr>
      <w:r>
        <w:rPr>
          <w:rFonts w:ascii="Verdana" w:eastAsia="Verdana" w:hAnsi="Verdana"/>
          <w:b/>
          <w:color w:val="000000"/>
          <w:spacing w:val="14"/>
          <w:sz w:val="18"/>
          <w:lang w:val="es-ES"/>
        </w:rPr>
        <w:t xml:space="preserve">5.2) </w:t>
      </w:r>
      <w:r>
        <w:rPr>
          <w:rFonts w:ascii="Verdana" w:eastAsia="Verdana" w:hAnsi="Verdana"/>
          <w:color w:val="000000"/>
          <w:spacing w:val="14"/>
          <w:sz w:val="18"/>
          <w:lang w:val="es-ES"/>
        </w:rPr>
        <w:t>Al 31 de diciembre de 2019 y 2018, las aplicaciones de Bienes Muebles e Inmuebles, es como se muestra a continuación:</w:t>
      </w:r>
    </w:p>
    <w:tbl>
      <w:tblPr>
        <w:tblW w:w="0" w:type="auto"/>
        <w:tblLayout w:type="fixed"/>
        <w:tblCellMar>
          <w:left w:w="0" w:type="dxa"/>
          <w:right w:w="0" w:type="dxa"/>
        </w:tblCellMar>
        <w:tblLook w:val="0000" w:firstRow="0" w:lastRow="0" w:firstColumn="0" w:lastColumn="0" w:noHBand="0" w:noVBand="0"/>
      </w:tblPr>
      <w:tblGrid>
        <w:gridCol w:w="4249"/>
        <w:gridCol w:w="2361"/>
        <w:gridCol w:w="1836"/>
      </w:tblGrid>
      <w:tr w:rsidR="00D04A9B" w:rsidRPr="00E8466C">
        <w:tblPrEx>
          <w:tblCellMar>
            <w:top w:w="0" w:type="dxa"/>
            <w:bottom w:w="0" w:type="dxa"/>
          </w:tblCellMar>
        </w:tblPrEx>
        <w:trPr>
          <w:trHeight w:hRule="exact" w:val="341"/>
        </w:trPr>
        <w:tc>
          <w:tcPr>
            <w:tcW w:w="4249"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346" w:line="216" w:lineRule="exact"/>
              <w:ind w:left="216"/>
              <w:textAlignment w:val="baseline"/>
              <w:rPr>
                <w:rFonts w:ascii="Verdana" w:eastAsia="Verdana" w:hAnsi="Verdana"/>
                <w:b/>
                <w:color w:val="000000"/>
                <w:sz w:val="18"/>
                <w:lang w:val="es-ES"/>
              </w:rPr>
            </w:pPr>
            <w:r>
              <w:rPr>
                <w:rFonts w:ascii="Verdana" w:eastAsia="Verdana" w:hAnsi="Verdana"/>
                <w:b/>
                <w:color w:val="000000"/>
                <w:sz w:val="18"/>
                <w:lang w:val="es-ES"/>
              </w:rPr>
              <w:t>Concepto</w:t>
            </w:r>
          </w:p>
          <w:p w:rsidR="00D04A9B" w:rsidRDefault="00E8466C">
            <w:pPr>
              <w:spacing w:before="45" w:line="219" w:lineRule="exact"/>
              <w:ind w:left="216"/>
              <w:textAlignment w:val="baseline"/>
              <w:rPr>
                <w:rFonts w:ascii="Verdana" w:eastAsia="Verdana" w:hAnsi="Verdana"/>
                <w:color w:val="000000"/>
                <w:sz w:val="18"/>
                <w:lang w:val="es-ES"/>
              </w:rPr>
            </w:pPr>
            <w:r>
              <w:rPr>
                <w:rFonts w:ascii="Verdana" w:eastAsia="Verdana" w:hAnsi="Verdana"/>
                <w:color w:val="000000"/>
                <w:sz w:val="18"/>
                <w:lang w:val="es-ES"/>
              </w:rPr>
              <w:t>Bienes Inmuebles, Infraestructura y</w:t>
            </w:r>
          </w:p>
          <w:p w:rsidR="00D04A9B" w:rsidRDefault="00E8466C">
            <w:pPr>
              <w:spacing w:before="15" w:line="207" w:lineRule="exact"/>
              <w:ind w:left="216"/>
              <w:textAlignment w:val="baseline"/>
              <w:rPr>
                <w:rFonts w:ascii="Verdana" w:eastAsia="Verdana" w:hAnsi="Verdana"/>
                <w:color w:val="000000"/>
                <w:sz w:val="18"/>
                <w:lang w:val="es-ES"/>
              </w:rPr>
            </w:pPr>
            <w:r>
              <w:rPr>
                <w:rFonts w:ascii="Verdana" w:eastAsia="Verdana" w:hAnsi="Verdana"/>
                <w:color w:val="000000"/>
                <w:sz w:val="18"/>
                <w:lang w:val="es-ES"/>
              </w:rPr>
              <w:t>Construcciones en Proceso</w:t>
            </w:r>
          </w:p>
          <w:p w:rsidR="00D04A9B" w:rsidRDefault="00E8466C">
            <w:pPr>
              <w:spacing w:before="27" w:line="207" w:lineRule="exact"/>
              <w:ind w:left="216"/>
              <w:textAlignment w:val="baseline"/>
              <w:rPr>
                <w:rFonts w:ascii="Verdana" w:eastAsia="Verdana" w:hAnsi="Verdana"/>
                <w:color w:val="000000"/>
                <w:sz w:val="18"/>
                <w:lang w:val="es-ES"/>
              </w:rPr>
            </w:pPr>
            <w:r>
              <w:rPr>
                <w:rFonts w:ascii="Verdana" w:eastAsia="Verdana" w:hAnsi="Verdana"/>
                <w:color w:val="000000"/>
                <w:sz w:val="18"/>
                <w:lang w:val="es-ES"/>
              </w:rPr>
              <w:t>Bienes Muebles</w:t>
            </w:r>
          </w:p>
          <w:p w:rsidR="00D04A9B" w:rsidRDefault="00E8466C">
            <w:pPr>
              <w:spacing w:before="38" w:after="35" w:line="215" w:lineRule="exact"/>
              <w:ind w:left="216"/>
              <w:textAlignment w:val="baseline"/>
              <w:rPr>
                <w:rFonts w:ascii="Verdana" w:eastAsia="Verdana" w:hAnsi="Verdana"/>
                <w:b/>
                <w:color w:val="000000"/>
                <w:sz w:val="18"/>
                <w:lang w:val="es-ES"/>
              </w:rPr>
            </w:pPr>
            <w:r>
              <w:rPr>
                <w:rFonts w:ascii="Verdana" w:eastAsia="Verdana" w:hAnsi="Verdana"/>
                <w:b/>
                <w:color w:val="000000"/>
                <w:sz w:val="18"/>
                <w:lang w:val="es-ES"/>
              </w:rPr>
              <w:t>Total</w:t>
            </w:r>
          </w:p>
        </w:tc>
        <w:tc>
          <w:tcPr>
            <w:tcW w:w="4197"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02" w:after="9" w:line="220" w:lineRule="exact"/>
              <w:ind w:left="993"/>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254"/>
        </w:trPr>
        <w:tc>
          <w:tcPr>
            <w:tcW w:w="4249" w:type="dxa"/>
            <w:vMerge/>
            <w:tcBorders>
              <w:top w:val="single" w:sz="0" w:space="0" w:color="000000"/>
              <w:left w:val="none" w:sz="0" w:space="0" w:color="000000"/>
              <w:bottom w:val="single" w:sz="0" w:space="0" w:color="000000"/>
              <w:right w:val="none" w:sz="0" w:space="0" w:color="000000"/>
            </w:tcBorders>
            <w:vAlign w:val="bottom"/>
          </w:tcPr>
          <w:p w:rsidR="00D04A9B" w:rsidRPr="00E8466C" w:rsidRDefault="00D04A9B">
            <w:pPr>
              <w:rPr>
                <w:lang w:val="es-MX"/>
              </w:rPr>
            </w:pPr>
          </w:p>
        </w:tc>
        <w:tc>
          <w:tcPr>
            <w:tcW w:w="2361"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20" w:line="215" w:lineRule="exact"/>
              <w:ind w:left="993"/>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836"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5" w:line="215" w:lineRule="exact"/>
              <w:ind w:right="738"/>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725"/>
        </w:trPr>
        <w:tc>
          <w:tcPr>
            <w:tcW w:w="4249"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2361" w:type="dxa"/>
            <w:tcBorders>
              <w:top w:val="single" w:sz="5" w:space="0" w:color="000000"/>
              <w:left w:val="none" w:sz="0" w:space="0" w:color="000000"/>
              <w:bottom w:val="single" w:sz="5" w:space="0" w:color="000000"/>
              <w:right w:val="none" w:sz="0" w:space="0" w:color="000000"/>
            </w:tcBorders>
          </w:tcPr>
          <w:p w:rsidR="00D04A9B" w:rsidRDefault="00E8466C">
            <w:pPr>
              <w:tabs>
                <w:tab w:val="right" w:pos="2160"/>
              </w:tabs>
              <w:spacing w:before="138" w:line="208" w:lineRule="exact"/>
              <w:ind w:right="180"/>
              <w:jc w:val="right"/>
              <w:textAlignment w:val="baseline"/>
              <w:rPr>
                <w:rFonts w:ascii="Verdana" w:eastAsia="Verdana" w:hAnsi="Verdana"/>
                <w:color w:val="000000"/>
                <w:sz w:val="18"/>
                <w:lang w:val="es-ES"/>
              </w:rPr>
            </w:pPr>
            <w:r>
              <w:rPr>
                <w:rFonts w:ascii="Verdana" w:eastAsia="Verdana" w:hAnsi="Verdana"/>
                <w:color w:val="000000"/>
                <w:sz w:val="18"/>
                <w:lang w:val="es-ES"/>
              </w:rPr>
              <w:t>$</w:t>
            </w:r>
            <w:r>
              <w:rPr>
                <w:rFonts w:ascii="Verdana" w:eastAsia="Verdana" w:hAnsi="Verdana"/>
                <w:color w:val="000000"/>
                <w:sz w:val="18"/>
                <w:lang w:val="es-ES"/>
              </w:rPr>
              <w:tab/>
              <w:t>1,970,068.8</w:t>
            </w:r>
          </w:p>
          <w:p w:rsidR="00D04A9B" w:rsidRDefault="00E8466C">
            <w:pPr>
              <w:spacing w:before="147" w:after="14" w:line="208" w:lineRule="exact"/>
              <w:ind w:right="180"/>
              <w:jc w:val="right"/>
              <w:textAlignment w:val="baseline"/>
              <w:rPr>
                <w:rFonts w:ascii="Verdana" w:eastAsia="Verdana" w:hAnsi="Verdana"/>
                <w:color w:val="000000"/>
                <w:sz w:val="18"/>
                <w:lang w:val="es-ES"/>
              </w:rPr>
            </w:pPr>
            <w:r>
              <w:rPr>
                <w:rFonts w:ascii="Verdana" w:eastAsia="Verdana" w:hAnsi="Verdana"/>
                <w:color w:val="000000"/>
                <w:sz w:val="18"/>
                <w:lang w:val="es-ES"/>
              </w:rPr>
              <w:t>1,991,499.1</w:t>
            </w:r>
          </w:p>
        </w:tc>
        <w:tc>
          <w:tcPr>
            <w:tcW w:w="1836" w:type="dxa"/>
            <w:tcBorders>
              <w:top w:val="single" w:sz="5" w:space="0" w:color="000000"/>
              <w:left w:val="none" w:sz="0" w:space="0" w:color="000000"/>
              <w:bottom w:val="single" w:sz="5" w:space="0" w:color="000000"/>
              <w:right w:val="none" w:sz="0" w:space="0" w:color="000000"/>
            </w:tcBorders>
          </w:tcPr>
          <w:p w:rsidR="00D04A9B" w:rsidRDefault="00E8466C">
            <w:pPr>
              <w:tabs>
                <w:tab w:val="right" w:pos="1728"/>
              </w:tabs>
              <w:spacing w:before="142" w:line="209" w:lineRule="exact"/>
              <w:ind w:right="108"/>
              <w:jc w:val="right"/>
              <w:textAlignment w:val="baseline"/>
              <w:rPr>
                <w:rFonts w:ascii="Verdana" w:eastAsia="Verdana" w:hAnsi="Verdana"/>
                <w:color w:val="000000"/>
                <w:sz w:val="18"/>
                <w:lang w:val="es-ES"/>
              </w:rPr>
            </w:pPr>
            <w:r>
              <w:rPr>
                <w:rFonts w:ascii="Verdana" w:eastAsia="Verdana" w:hAnsi="Verdana"/>
                <w:color w:val="000000"/>
                <w:sz w:val="18"/>
                <w:lang w:val="es-ES"/>
              </w:rPr>
              <w:t>$</w:t>
            </w:r>
            <w:r>
              <w:rPr>
                <w:rFonts w:ascii="Verdana" w:eastAsia="Verdana" w:hAnsi="Verdana"/>
                <w:color w:val="000000"/>
                <w:sz w:val="18"/>
                <w:lang w:val="es-ES"/>
              </w:rPr>
              <w:tab/>
              <w:t>3,403,580.4</w:t>
            </w:r>
          </w:p>
          <w:p w:rsidR="00D04A9B" w:rsidRDefault="00E8466C">
            <w:pPr>
              <w:spacing w:before="145" w:after="9" w:line="210" w:lineRule="exact"/>
              <w:ind w:right="108"/>
              <w:jc w:val="right"/>
              <w:textAlignment w:val="baseline"/>
              <w:rPr>
                <w:rFonts w:ascii="Verdana" w:eastAsia="Verdana" w:hAnsi="Verdana"/>
                <w:color w:val="000000"/>
                <w:sz w:val="18"/>
                <w:lang w:val="es-ES"/>
              </w:rPr>
            </w:pPr>
            <w:r>
              <w:rPr>
                <w:rFonts w:ascii="Verdana" w:eastAsia="Verdana" w:hAnsi="Verdana"/>
                <w:color w:val="000000"/>
                <w:sz w:val="18"/>
                <w:lang w:val="es-ES"/>
              </w:rPr>
              <w:t>5,493,447.3</w:t>
            </w:r>
          </w:p>
        </w:tc>
      </w:tr>
      <w:tr w:rsidR="00D04A9B">
        <w:tblPrEx>
          <w:tblCellMar>
            <w:top w:w="0" w:type="dxa"/>
            <w:bottom w:w="0" w:type="dxa"/>
          </w:tblCellMar>
        </w:tblPrEx>
        <w:trPr>
          <w:trHeight w:hRule="exact" w:val="260"/>
        </w:trPr>
        <w:tc>
          <w:tcPr>
            <w:tcW w:w="4249"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2361"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left" w:pos="1080"/>
              </w:tabs>
              <w:spacing w:after="16" w:line="215" w:lineRule="exact"/>
              <w:ind w:right="197"/>
              <w:jc w:val="right"/>
              <w:textAlignment w:val="baseline"/>
              <w:rPr>
                <w:rFonts w:ascii="Verdana" w:eastAsia="Verdana" w:hAnsi="Verdana"/>
                <w:b/>
                <w:color w:val="000000"/>
                <w:spacing w:val="-21"/>
                <w:sz w:val="18"/>
                <w:lang w:val="es-ES"/>
              </w:rPr>
            </w:pPr>
            <w:r>
              <w:rPr>
                <w:rFonts w:ascii="Verdana" w:eastAsia="Verdana" w:hAnsi="Verdana"/>
                <w:b/>
                <w:color w:val="000000"/>
                <w:spacing w:val="-21"/>
                <w:sz w:val="18"/>
                <w:lang w:val="es-ES"/>
              </w:rPr>
              <w:t>$</w:t>
            </w:r>
            <w:r>
              <w:rPr>
                <w:rFonts w:ascii="Verdana" w:eastAsia="Verdana" w:hAnsi="Verdana"/>
                <w:b/>
                <w:color w:val="000000"/>
                <w:spacing w:val="-21"/>
                <w:sz w:val="18"/>
                <w:lang w:val="es-ES"/>
              </w:rPr>
              <w:tab/>
              <w:t>3,961,567.9</w:t>
            </w:r>
          </w:p>
        </w:tc>
        <w:tc>
          <w:tcPr>
            <w:tcW w:w="1836" w:type="dxa"/>
            <w:tcBorders>
              <w:top w:val="single" w:sz="5" w:space="0" w:color="000000"/>
              <w:left w:val="none" w:sz="0" w:space="0" w:color="000000"/>
              <w:bottom w:val="double" w:sz="6" w:space="0" w:color="000000"/>
              <w:right w:val="none" w:sz="0" w:space="0" w:color="000000"/>
            </w:tcBorders>
            <w:vAlign w:val="center"/>
          </w:tcPr>
          <w:p w:rsidR="00D04A9B" w:rsidRDefault="00E8466C">
            <w:pPr>
              <w:tabs>
                <w:tab w:val="right" w:pos="1728"/>
              </w:tabs>
              <w:spacing w:after="16" w:line="215" w:lineRule="exact"/>
              <w:ind w:right="108"/>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8,897,027.7</w:t>
            </w:r>
          </w:p>
        </w:tc>
      </w:tr>
    </w:tbl>
    <w:p w:rsidR="00D04A9B" w:rsidRDefault="00D04A9B">
      <w:pPr>
        <w:spacing w:after="430" w:line="20" w:lineRule="exact"/>
      </w:pPr>
    </w:p>
    <w:p w:rsidR="00D04A9B" w:rsidRDefault="00E8466C">
      <w:pPr>
        <w:spacing w:before="9" w:after="115" w:line="255" w:lineRule="exact"/>
        <w:jc w:val="both"/>
        <w:textAlignment w:val="baseline"/>
        <w:rPr>
          <w:rFonts w:ascii="Verdana" w:eastAsia="Verdana" w:hAnsi="Verdana"/>
          <w:color w:val="000000"/>
          <w:spacing w:val="11"/>
          <w:sz w:val="18"/>
          <w:lang w:val="es-ES"/>
        </w:rPr>
      </w:pPr>
      <w:r>
        <w:rPr>
          <w:rFonts w:ascii="Verdana" w:eastAsia="Verdana" w:hAnsi="Verdana"/>
          <w:color w:val="000000"/>
          <w:spacing w:val="11"/>
          <w:sz w:val="18"/>
          <w:lang w:val="es-ES"/>
        </w:rPr>
        <w:t>Al 31 de diciembre de 2019 y 2018, la conciliación de efectivo de las actividades de operación y la cuenta de ahorro se integra de la siguiente manera:</w:t>
      </w:r>
    </w:p>
    <w:p w:rsidR="00D04A9B" w:rsidRPr="00E8466C" w:rsidRDefault="00E8466C">
      <w:pPr>
        <w:rPr>
          <w:sz w:val="2"/>
          <w:lang w:val="es-MX"/>
        </w:rPr>
      </w:pPr>
      <w:r>
        <w:pict>
          <v:shape id="_x0000_s1216" type="#_x0000_t202" style="position:absolute;margin-left:-92.4pt;margin-top:24.5pt;width:4.8pt;height:307.2pt;z-index:-251350016;mso-wrap-distance-left:.2pt;mso-wrap-distance-top:482.9pt;mso-wrap-distance-right:0" fillcolor="black" stroked="f">
            <v:textbox inset="0,0,0,0">
              <w:txbxContent>
                <w:p w:rsidR="00D04A9B" w:rsidRDefault="00D04A9B"/>
              </w:txbxContent>
            </v:textbox>
            <w10:wrap type="square"/>
          </v:shape>
        </w:pict>
      </w:r>
      <w:r>
        <w:pict>
          <v:shape id="_x0000_s1215" type="#_x0000_t202" style="position:absolute;margin-left:-92.4pt;margin-top:24.5pt;width:4.8pt;height:307.2pt;z-index:-251348992;mso-wrap-distance-left:.2pt;mso-wrap-distance-top:482.9pt;mso-wrap-distance-right:0" fillcolor="black" stroked="f">
            <v:textbox inset="0,0,0,0">
              <w:txbxContent>
                <w:p w:rsidR="00D04A9B" w:rsidRDefault="00D04A9B"/>
              </w:txbxContent>
            </v:textbox>
            <w10:wrap type="square"/>
          </v:shape>
        </w:pict>
      </w:r>
      <w:r>
        <w:pict>
          <v:line id="_x0000_s1214" style="position:absolute;z-index:251491328;mso-position-horizontal-relative:page;mso-position-vertical-relative:page" from="98.15pt,718.8pt" to="525.9pt,718.8pt" strokecolor="#120a0a" strokeweight="4.1pt">
            <v:stroke linestyle="thinThin"/>
            <w10:wrap anchorx="page" anchory="page"/>
          </v:line>
        </w:pict>
      </w:r>
      <w:r>
        <w:pict>
          <v:line id="_x0000_s1213" style="position:absolute;z-index:251492352;mso-position-horizontal-relative:text;mso-position-vertical-relative:text" from="-92.4pt,24.5pt" to="-92.4pt,331.7pt" strokecolor="#010101" strokeweight="4.8pt"/>
        </w:pict>
      </w:r>
      <w:r>
        <w:pict>
          <v:line id="_x0000_s1212" style="position:absolute;z-index:251493376;mso-position-horizontal-relative:text;mso-position-vertical-relative:text" from="-87.6pt,24.5pt" to="-87.6pt,331.7pt" strokecolor="#010101" strokeweight="4.8pt"/>
        </w:pict>
      </w:r>
    </w:p>
    <w:tbl>
      <w:tblPr>
        <w:tblW w:w="0" w:type="auto"/>
        <w:tblLayout w:type="fixed"/>
        <w:tblCellMar>
          <w:left w:w="0" w:type="dxa"/>
          <w:right w:w="0" w:type="dxa"/>
        </w:tblCellMar>
        <w:tblLook w:val="0000" w:firstRow="0" w:lastRow="0" w:firstColumn="0" w:lastColumn="0" w:noHBand="0" w:noVBand="0"/>
      </w:tblPr>
      <w:tblGrid>
        <w:gridCol w:w="5583"/>
        <w:gridCol w:w="1459"/>
        <w:gridCol w:w="1512"/>
      </w:tblGrid>
      <w:tr w:rsidR="00D04A9B" w:rsidRPr="00E8466C">
        <w:tblPrEx>
          <w:tblCellMar>
            <w:top w:w="0" w:type="dxa"/>
            <w:bottom w:w="0" w:type="dxa"/>
          </w:tblCellMar>
        </w:tblPrEx>
        <w:trPr>
          <w:trHeight w:hRule="exact" w:val="412"/>
        </w:trPr>
        <w:tc>
          <w:tcPr>
            <w:tcW w:w="5583"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2971" w:type="dxa"/>
            <w:gridSpan w:val="2"/>
            <w:tcBorders>
              <w:top w:val="none" w:sz="0" w:space="0" w:color="000000"/>
              <w:left w:val="none" w:sz="0" w:space="0" w:color="000000"/>
              <w:bottom w:val="single" w:sz="5" w:space="0" w:color="000000"/>
              <w:right w:val="none" w:sz="0" w:space="0" w:color="000000"/>
            </w:tcBorders>
            <w:vAlign w:val="center"/>
          </w:tcPr>
          <w:p w:rsidR="00D04A9B" w:rsidRDefault="00E8466C">
            <w:pPr>
              <w:spacing w:before="132" w:after="58" w:line="218" w:lineRule="exact"/>
              <w:ind w:right="352"/>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tc>
      </w:tr>
      <w:tr w:rsidR="00D04A9B">
        <w:tblPrEx>
          <w:tblCellMar>
            <w:top w:w="0" w:type="dxa"/>
            <w:bottom w:w="0" w:type="dxa"/>
          </w:tblCellMar>
        </w:tblPrEx>
        <w:trPr>
          <w:trHeight w:hRule="exact" w:val="346"/>
        </w:trPr>
        <w:tc>
          <w:tcPr>
            <w:tcW w:w="558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53" w:after="71" w:line="217" w:lineRule="exact"/>
              <w:ind w:left="163"/>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145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70" w:after="56" w:line="215" w:lineRule="exact"/>
              <w:ind w:right="532"/>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51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72" w:after="54" w:line="215"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54"/>
        </w:trPr>
        <w:tc>
          <w:tcPr>
            <w:tcW w:w="5583"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line="224" w:lineRule="exact"/>
              <w:ind w:left="163"/>
              <w:textAlignment w:val="baseline"/>
              <w:rPr>
                <w:rFonts w:ascii="Verdana" w:eastAsia="Verdana" w:hAnsi="Verdana"/>
                <w:color w:val="000000"/>
                <w:sz w:val="18"/>
                <w:lang w:val="es-ES"/>
              </w:rPr>
            </w:pPr>
            <w:r>
              <w:rPr>
                <w:rFonts w:ascii="Verdana" w:eastAsia="Verdana" w:hAnsi="Verdana"/>
                <w:color w:val="000000"/>
                <w:sz w:val="18"/>
                <w:lang w:val="es-ES"/>
              </w:rPr>
              <w:t xml:space="preserve">Ahorro/Desahorro antes de rubros extraordinarios </w:t>
            </w:r>
            <w:r>
              <w:rPr>
                <w:rFonts w:ascii="Verdana" w:eastAsia="Verdana" w:hAnsi="Verdana"/>
                <w:b/>
                <w:color w:val="000000"/>
                <w:sz w:val="18"/>
                <w:lang w:val="es-ES"/>
              </w:rPr>
              <w:t>(5.3)</w:t>
            </w:r>
          </w:p>
        </w:tc>
        <w:tc>
          <w:tcPr>
            <w:tcW w:w="1459"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9" w:line="207" w:lineRule="exact"/>
              <w:ind w:right="82"/>
              <w:jc w:val="right"/>
              <w:textAlignment w:val="baseline"/>
              <w:rPr>
                <w:rFonts w:ascii="Verdana" w:eastAsia="Verdana" w:hAnsi="Verdana"/>
                <w:color w:val="000000"/>
                <w:sz w:val="18"/>
                <w:lang w:val="es-ES"/>
              </w:rPr>
            </w:pPr>
            <w:r>
              <w:rPr>
                <w:rFonts w:ascii="Verdana" w:eastAsia="Verdana" w:hAnsi="Verdana"/>
                <w:color w:val="000000"/>
                <w:sz w:val="18"/>
                <w:lang w:val="es-ES"/>
              </w:rPr>
              <w:t>$10,074,561.1</w:t>
            </w:r>
          </w:p>
        </w:tc>
        <w:tc>
          <w:tcPr>
            <w:tcW w:w="1512"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after="9" w:line="207" w:lineRule="exact"/>
              <w:ind w:right="168"/>
              <w:jc w:val="right"/>
              <w:textAlignment w:val="baseline"/>
              <w:rPr>
                <w:rFonts w:ascii="Verdana" w:eastAsia="Verdana" w:hAnsi="Verdana"/>
                <w:color w:val="000000"/>
                <w:spacing w:val="-12"/>
                <w:sz w:val="18"/>
                <w:lang w:val="es-ES"/>
              </w:rPr>
            </w:pPr>
            <w:r>
              <w:rPr>
                <w:rFonts w:ascii="Verdana" w:eastAsia="Verdana" w:hAnsi="Verdana"/>
                <w:color w:val="000000"/>
                <w:spacing w:val="-12"/>
                <w:sz w:val="18"/>
                <w:lang w:val="es-ES"/>
              </w:rPr>
              <w:t>$ 20,186,773.9</w:t>
            </w:r>
          </w:p>
        </w:tc>
      </w:tr>
      <w:tr w:rsidR="00D04A9B" w:rsidRPr="00E8466C">
        <w:tblPrEx>
          <w:tblCellMar>
            <w:top w:w="0" w:type="dxa"/>
            <w:bottom w:w="0" w:type="dxa"/>
          </w:tblCellMar>
        </w:tblPrEx>
        <w:trPr>
          <w:trHeight w:hRule="exact" w:val="250"/>
        </w:trPr>
        <w:tc>
          <w:tcPr>
            <w:tcW w:w="558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4" w:line="214" w:lineRule="exact"/>
              <w:ind w:left="163"/>
              <w:textAlignment w:val="baseline"/>
              <w:rPr>
                <w:rFonts w:ascii="Verdana" w:eastAsia="Verdana" w:hAnsi="Verdana"/>
                <w:color w:val="000000"/>
                <w:sz w:val="18"/>
                <w:lang w:val="es-ES"/>
              </w:rPr>
            </w:pPr>
            <w:r>
              <w:rPr>
                <w:rFonts w:ascii="Verdana" w:eastAsia="Verdana" w:hAnsi="Verdana"/>
                <w:color w:val="000000"/>
                <w:sz w:val="18"/>
                <w:lang w:val="es-ES"/>
              </w:rPr>
              <w:t>Movimientos de partidas que no afectan al efectivo:</w:t>
            </w:r>
          </w:p>
        </w:tc>
        <w:tc>
          <w:tcPr>
            <w:tcW w:w="145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512"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475"/>
        </w:trPr>
        <w:tc>
          <w:tcPr>
            <w:tcW w:w="5583" w:type="dxa"/>
            <w:tcBorders>
              <w:top w:val="none" w:sz="0" w:space="0" w:color="000000"/>
              <w:left w:val="none" w:sz="0" w:space="0" w:color="000000"/>
              <w:bottom w:val="none" w:sz="0" w:space="0" w:color="000000"/>
              <w:right w:val="none" w:sz="0" w:space="0" w:color="000000"/>
            </w:tcBorders>
          </w:tcPr>
          <w:p w:rsidR="00D04A9B" w:rsidRDefault="00E8466C">
            <w:pPr>
              <w:spacing w:line="232" w:lineRule="exact"/>
              <w:ind w:left="144" w:right="1440"/>
              <w:textAlignment w:val="baseline"/>
              <w:rPr>
                <w:rFonts w:ascii="Verdana" w:eastAsia="Verdana" w:hAnsi="Verdana"/>
                <w:color w:val="000000"/>
                <w:sz w:val="18"/>
                <w:lang w:val="es-ES"/>
              </w:rPr>
            </w:pPr>
            <w:r>
              <w:rPr>
                <w:rFonts w:ascii="Verdana" w:eastAsia="Verdana" w:hAnsi="Verdana"/>
                <w:color w:val="000000"/>
                <w:sz w:val="18"/>
                <w:lang w:val="es-ES"/>
              </w:rPr>
              <w:t xml:space="preserve">Estimaciones, Depreciaciones, Deterioros, Obsolescencia y Amortizaciones </w:t>
            </w:r>
            <w:r>
              <w:rPr>
                <w:rFonts w:ascii="Verdana" w:eastAsia="Verdana" w:hAnsi="Verdana"/>
                <w:b/>
                <w:color w:val="000000"/>
                <w:sz w:val="18"/>
                <w:lang w:val="es-ES"/>
              </w:rPr>
              <w:t>(4.2)</w:t>
            </w:r>
          </w:p>
        </w:tc>
        <w:tc>
          <w:tcPr>
            <w:tcW w:w="145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49" w:after="114" w:line="207" w:lineRule="exact"/>
              <w:ind w:right="82"/>
              <w:jc w:val="right"/>
              <w:textAlignment w:val="baseline"/>
              <w:rPr>
                <w:rFonts w:ascii="Verdana" w:eastAsia="Verdana" w:hAnsi="Verdana"/>
                <w:color w:val="000000"/>
                <w:sz w:val="18"/>
                <w:lang w:val="es-ES"/>
              </w:rPr>
            </w:pPr>
            <w:r>
              <w:rPr>
                <w:rFonts w:ascii="Verdana" w:eastAsia="Verdana" w:hAnsi="Verdana"/>
                <w:color w:val="000000"/>
                <w:sz w:val="18"/>
                <w:lang w:val="es-ES"/>
              </w:rPr>
              <w:t>13,910,203.9</w:t>
            </w:r>
          </w:p>
        </w:tc>
        <w:tc>
          <w:tcPr>
            <w:tcW w:w="151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49" w:after="114" w:line="207" w:lineRule="exact"/>
              <w:ind w:right="168"/>
              <w:jc w:val="right"/>
              <w:textAlignment w:val="baseline"/>
              <w:rPr>
                <w:rFonts w:ascii="Verdana" w:eastAsia="Verdana" w:hAnsi="Verdana"/>
                <w:color w:val="000000"/>
                <w:sz w:val="18"/>
                <w:lang w:val="es-ES"/>
              </w:rPr>
            </w:pPr>
            <w:r>
              <w:rPr>
                <w:rFonts w:ascii="Verdana" w:eastAsia="Verdana" w:hAnsi="Verdana"/>
                <w:color w:val="000000"/>
                <w:sz w:val="18"/>
                <w:lang w:val="es-ES"/>
              </w:rPr>
              <w:t>10,069,286.9</w:t>
            </w:r>
          </w:p>
        </w:tc>
      </w:tr>
      <w:tr w:rsidR="00D04A9B">
        <w:tblPrEx>
          <w:tblCellMar>
            <w:top w:w="0" w:type="dxa"/>
            <w:bottom w:w="0" w:type="dxa"/>
          </w:tblCellMar>
        </w:tblPrEx>
        <w:trPr>
          <w:trHeight w:hRule="exact" w:val="235"/>
        </w:trPr>
        <w:tc>
          <w:tcPr>
            <w:tcW w:w="5583"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13" w:lineRule="exact"/>
              <w:ind w:left="163"/>
              <w:textAlignment w:val="baseline"/>
              <w:rPr>
                <w:rFonts w:ascii="Verdana" w:eastAsia="Verdana" w:hAnsi="Verdana"/>
                <w:color w:val="000000"/>
                <w:sz w:val="18"/>
                <w:lang w:val="es-ES"/>
              </w:rPr>
            </w:pPr>
            <w:r>
              <w:rPr>
                <w:rFonts w:ascii="Verdana" w:eastAsia="Verdana" w:hAnsi="Verdana"/>
                <w:color w:val="000000"/>
                <w:sz w:val="18"/>
                <w:lang w:val="es-ES"/>
              </w:rPr>
              <w:t xml:space="preserve">Disminución de Inventarios </w:t>
            </w:r>
            <w:r>
              <w:rPr>
                <w:rFonts w:ascii="Verdana" w:eastAsia="Verdana" w:hAnsi="Verdana"/>
                <w:b/>
                <w:color w:val="000000"/>
                <w:sz w:val="18"/>
                <w:lang w:val="es-ES"/>
              </w:rPr>
              <w:t>(4.3)</w:t>
            </w:r>
          </w:p>
        </w:tc>
        <w:tc>
          <w:tcPr>
            <w:tcW w:w="1459"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2" w:lineRule="exact"/>
              <w:ind w:right="82"/>
              <w:jc w:val="right"/>
              <w:textAlignment w:val="baseline"/>
              <w:rPr>
                <w:rFonts w:ascii="Verdana" w:eastAsia="Verdana" w:hAnsi="Verdana"/>
                <w:color w:val="000000"/>
                <w:sz w:val="18"/>
                <w:lang w:val="es-ES"/>
              </w:rPr>
            </w:pPr>
            <w:r>
              <w:rPr>
                <w:rFonts w:ascii="Verdana" w:eastAsia="Verdana" w:hAnsi="Verdana"/>
                <w:color w:val="000000"/>
                <w:sz w:val="18"/>
                <w:lang w:val="es-ES"/>
              </w:rPr>
              <w:t>40,219,537.3</w:t>
            </w:r>
          </w:p>
        </w:tc>
        <w:tc>
          <w:tcPr>
            <w:tcW w:w="151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202" w:lineRule="exact"/>
              <w:ind w:right="168"/>
              <w:jc w:val="right"/>
              <w:textAlignment w:val="baseline"/>
              <w:rPr>
                <w:rFonts w:ascii="Verdana" w:eastAsia="Verdana" w:hAnsi="Verdana"/>
                <w:color w:val="000000"/>
                <w:sz w:val="18"/>
                <w:lang w:val="es-ES"/>
              </w:rPr>
            </w:pPr>
            <w:r>
              <w:rPr>
                <w:rFonts w:ascii="Verdana" w:eastAsia="Verdana" w:hAnsi="Verdana"/>
                <w:color w:val="000000"/>
                <w:sz w:val="18"/>
                <w:lang w:val="es-ES"/>
              </w:rPr>
              <w:t>19,588,038.9</w:t>
            </w:r>
          </w:p>
        </w:tc>
      </w:tr>
      <w:tr w:rsidR="00D04A9B">
        <w:tblPrEx>
          <w:tblCellMar>
            <w:top w:w="0" w:type="dxa"/>
            <w:bottom w:w="0" w:type="dxa"/>
          </w:tblCellMar>
        </w:tblPrEx>
        <w:trPr>
          <w:trHeight w:hRule="exact" w:val="236"/>
        </w:trPr>
        <w:tc>
          <w:tcPr>
            <w:tcW w:w="558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17" w:lineRule="exact"/>
              <w:ind w:left="163"/>
              <w:textAlignment w:val="baseline"/>
              <w:rPr>
                <w:rFonts w:ascii="Verdana" w:eastAsia="Verdana" w:hAnsi="Verdana"/>
                <w:color w:val="000000"/>
                <w:sz w:val="18"/>
                <w:lang w:val="es-ES"/>
              </w:rPr>
            </w:pPr>
            <w:r>
              <w:rPr>
                <w:rFonts w:ascii="Verdana" w:eastAsia="Verdana" w:hAnsi="Verdana"/>
                <w:color w:val="000000"/>
                <w:sz w:val="18"/>
                <w:lang w:val="es-ES"/>
              </w:rPr>
              <w:t xml:space="preserve">Provisiones </w:t>
            </w:r>
            <w:r>
              <w:rPr>
                <w:rFonts w:ascii="Verdana" w:eastAsia="Verdana" w:hAnsi="Verdana"/>
                <w:b/>
                <w:color w:val="000000"/>
                <w:sz w:val="18"/>
                <w:lang w:val="es-ES"/>
              </w:rPr>
              <w:t>(4.4)</w:t>
            </w:r>
          </w:p>
        </w:tc>
        <w:tc>
          <w:tcPr>
            <w:tcW w:w="145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7" w:lineRule="exact"/>
              <w:ind w:right="82"/>
              <w:jc w:val="right"/>
              <w:textAlignment w:val="baseline"/>
              <w:rPr>
                <w:rFonts w:ascii="Verdana" w:eastAsia="Verdana" w:hAnsi="Verdana"/>
                <w:color w:val="000000"/>
                <w:sz w:val="18"/>
                <w:lang w:val="es-ES"/>
              </w:rPr>
            </w:pPr>
            <w:r>
              <w:rPr>
                <w:rFonts w:ascii="Verdana" w:eastAsia="Verdana" w:hAnsi="Verdana"/>
                <w:color w:val="000000"/>
                <w:sz w:val="18"/>
                <w:lang w:val="es-ES"/>
              </w:rPr>
              <w:t>4,527,654.3</w:t>
            </w:r>
          </w:p>
        </w:tc>
        <w:tc>
          <w:tcPr>
            <w:tcW w:w="151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7" w:lineRule="exact"/>
              <w:ind w:right="168"/>
              <w:jc w:val="right"/>
              <w:textAlignment w:val="baseline"/>
              <w:rPr>
                <w:rFonts w:ascii="Verdana" w:eastAsia="Verdana" w:hAnsi="Verdana"/>
                <w:color w:val="000000"/>
                <w:sz w:val="18"/>
                <w:lang w:val="es-ES"/>
              </w:rPr>
            </w:pPr>
            <w:r>
              <w:rPr>
                <w:rFonts w:ascii="Verdana" w:eastAsia="Verdana" w:hAnsi="Verdana"/>
                <w:color w:val="000000"/>
                <w:sz w:val="18"/>
                <w:lang w:val="es-ES"/>
              </w:rPr>
              <w:t>570,369.7</w:t>
            </w:r>
          </w:p>
        </w:tc>
      </w:tr>
      <w:tr w:rsidR="00D04A9B">
        <w:tblPrEx>
          <w:tblCellMar>
            <w:top w:w="0" w:type="dxa"/>
            <w:bottom w:w="0" w:type="dxa"/>
          </w:tblCellMar>
        </w:tblPrEx>
        <w:trPr>
          <w:trHeight w:hRule="exact" w:val="292"/>
        </w:trPr>
        <w:tc>
          <w:tcPr>
            <w:tcW w:w="558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7" w:line="219" w:lineRule="exact"/>
              <w:ind w:left="163"/>
              <w:textAlignment w:val="baseline"/>
              <w:rPr>
                <w:rFonts w:ascii="Verdana" w:eastAsia="Verdana" w:hAnsi="Verdana"/>
                <w:color w:val="000000"/>
                <w:sz w:val="18"/>
                <w:lang w:val="es-ES"/>
              </w:rPr>
            </w:pPr>
            <w:r>
              <w:rPr>
                <w:rFonts w:ascii="Verdana" w:eastAsia="Verdana" w:hAnsi="Verdana"/>
                <w:color w:val="000000"/>
                <w:sz w:val="18"/>
                <w:lang w:val="es-ES"/>
              </w:rPr>
              <w:t xml:space="preserve">Otros gastos </w:t>
            </w:r>
            <w:r>
              <w:rPr>
                <w:rFonts w:ascii="Verdana" w:eastAsia="Verdana" w:hAnsi="Verdana"/>
                <w:b/>
                <w:color w:val="000000"/>
                <w:sz w:val="18"/>
                <w:lang w:val="es-ES"/>
              </w:rPr>
              <w:t>(4.5)</w:t>
            </w:r>
          </w:p>
        </w:tc>
        <w:tc>
          <w:tcPr>
            <w:tcW w:w="145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7" w:line="207" w:lineRule="exact"/>
              <w:ind w:right="82"/>
              <w:jc w:val="right"/>
              <w:textAlignment w:val="baseline"/>
              <w:rPr>
                <w:rFonts w:ascii="Verdana" w:eastAsia="Verdana" w:hAnsi="Verdana"/>
                <w:color w:val="000000"/>
                <w:sz w:val="18"/>
                <w:lang w:val="es-ES"/>
              </w:rPr>
            </w:pPr>
            <w:r>
              <w:rPr>
                <w:rFonts w:ascii="Verdana" w:eastAsia="Verdana" w:hAnsi="Verdana"/>
                <w:color w:val="000000"/>
                <w:sz w:val="18"/>
                <w:lang w:val="es-ES"/>
              </w:rPr>
              <w:t>1,883,845.0</w:t>
            </w:r>
          </w:p>
        </w:tc>
        <w:tc>
          <w:tcPr>
            <w:tcW w:w="151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5" w:line="207" w:lineRule="exact"/>
              <w:ind w:right="168"/>
              <w:jc w:val="right"/>
              <w:textAlignment w:val="baseline"/>
              <w:rPr>
                <w:rFonts w:ascii="Verdana" w:eastAsia="Verdana" w:hAnsi="Verdana"/>
                <w:color w:val="000000"/>
                <w:sz w:val="18"/>
                <w:lang w:val="es-ES"/>
              </w:rPr>
            </w:pPr>
            <w:r>
              <w:rPr>
                <w:rFonts w:ascii="Verdana" w:eastAsia="Verdana" w:hAnsi="Verdana"/>
                <w:color w:val="000000"/>
                <w:sz w:val="18"/>
                <w:lang w:val="es-ES"/>
              </w:rPr>
              <w:t>2,292,187.3</w:t>
            </w:r>
          </w:p>
        </w:tc>
      </w:tr>
    </w:tbl>
    <w:p w:rsidR="00D04A9B" w:rsidRDefault="00D04A9B">
      <w:pPr>
        <w:sectPr w:rsidR="00D04A9B">
          <w:pgSz w:w="12240" w:h="15840"/>
          <w:pgMar w:top="0" w:right="1723" w:bottom="1004" w:left="1963" w:header="720" w:footer="720" w:gutter="0"/>
          <w:cols w:space="720"/>
        </w:sectPr>
      </w:pPr>
    </w:p>
    <w:p w:rsidR="00D04A9B" w:rsidRDefault="00E8466C">
      <w:pPr>
        <w:spacing w:before="1117" w:line="337" w:lineRule="exact"/>
        <w:jc w:val="center"/>
        <w:textAlignment w:val="baseline"/>
        <w:rPr>
          <w:rFonts w:eastAsia="Times New Roman"/>
          <w:color w:val="000000"/>
          <w:spacing w:val="10"/>
          <w:sz w:val="29"/>
          <w:lang w:val="es-ES"/>
        </w:rPr>
      </w:pPr>
      <w:r>
        <w:lastRenderedPageBreak/>
        <w:pict>
          <v:shape id="_x0000_s1211" type="#_x0000_t202" style="position:absolute;left:0;text-align:left;margin-left:95.6pt;margin-top:722.65pt;width:31.25pt;height:11.4pt;z-index:-251347968;mso-wrap-distance-left:0;mso-wrap-distance-right:0;mso-position-horizontal-relative:page;mso-position-vertical-relative:page" filled="f" stroked="f">
            <v:textbox inset="0,0,0,0">
              <w:txbxContent>
                <w:p w:rsidR="00D04A9B" w:rsidRDefault="00E8466C">
                  <w:pPr>
                    <w:spacing w:line="220" w:lineRule="exact"/>
                    <w:textAlignment w:val="baseline"/>
                    <w:rPr>
                      <w:rFonts w:ascii="Arial" w:eastAsia="Arial" w:hAnsi="Arial"/>
                      <w:color w:val="000000"/>
                      <w:spacing w:val="7"/>
                      <w:sz w:val="19"/>
                      <w:lang w:val="es-ES"/>
                    </w:rPr>
                  </w:pPr>
                  <w:r>
                    <w:rPr>
                      <w:rFonts w:ascii="Arial" w:eastAsia="Arial" w:hAnsi="Arial"/>
                      <w:color w:val="000000"/>
                      <w:spacing w:val="7"/>
                      <w:sz w:val="19"/>
                      <w:lang w:val="es-ES"/>
                    </w:rPr>
                    <w:t>IMSS</w:t>
                  </w:r>
                </w:p>
              </w:txbxContent>
            </v:textbox>
            <w10:wrap type="square" anchorx="page" anchory="page"/>
          </v:shape>
        </w:pict>
      </w:r>
      <w:r>
        <w:pict>
          <v:shape id="_x0000_s1210" type="#_x0000_t202" style="position:absolute;left:0;text-align:left;margin-left:480.25pt;margin-top:723.65pt;width:43.65pt;height:10.8pt;z-index:-251346944;mso-wrap-distance-left:0;mso-wrap-distance-right:0;mso-position-horizontal-relative:page;mso-position-vertical-relative:page" filled="f" stroked="f">
            <v:textbox inset="0,0,0,0">
              <w:txbxContent>
                <w:p w:rsidR="00D04A9B" w:rsidRDefault="00E8466C">
                  <w:pPr>
                    <w:spacing w:line="215" w:lineRule="exact"/>
                    <w:textAlignment w:val="baseline"/>
                    <w:rPr>
                      <w:rFonts w:ascii="Arial" w:eastAsia="Arial" w:hAnsi="Arial"/>
                      <w:color w:val="000000"/>
                      <w:spacing w:val="-10"/>
                      <w:sz w:val="19"/>
                      <w:lang w:val="es-ES"/>
                    </w:rPr>
                  </w:pPr>
                  <w:r>
                    <w:rPr>
                      <w:rFonts w:ascii="Arial" w:eastAsia="Arial" w:hAnsi="Arial"/>
                      <w:color w:val="000000"/>
                      <w:spacing w:val="-10"/>
                      <w:sz w:val="19"/>
                      <w:lang w:val="es-ES"/>
                    </w:rPr>
                    <w:t>Página 46</w:t>
                  </w:r>
                </w:p>
              </w:txbxContent>
            </v:textbox>
            <w10:wrap type="square" anchorx="page" anchory="page"/>
          </v:shape>
        </w:pict>
      </w:r>
      <w:r>
        <w:pict>
          <v:line id="_x0000_s1209" style="position:absolute;left:0;text-align:left;z-index:251494400;mso-position-horizontal-relative:page;mso-position-vertical-relative:page" from="7.7pt,0" to="7.7pt,792.05pt" strokecolor="#0101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28" w:line="217" w:lineRule="exact"/>
        <w:ind w:left="72"/>
        <w:textAlignment w:val="baseline"/>
        <w:rPr>
          <w:rFonts w:ascii="Arial" w:eastAsia="Arial" w:hAnsi="Arial"/>
          <w:color w:val="000000"/>
          <w:sz w:val="19"/>
          <w:lang w:val="es-ES"/>
        </w:rPr>
      </w:pPr>
      <w:r>
        <w:pict>
          <v:line id="_x0000_s1208" style="position:absolute;left:0;text-align:left;z-index:251495424;mso-position-horizontal-relative:page;mso-position-vertical-relative:page" from="98.15pt,75.1pt" to="525.15pt,75.1pt" strokecolor="#4c070a"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40" w:line="217" w:lineRule="exact"/>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p w:rsidR="00D04A9B" w:rsidRDefault="00E8466C">
      <w:pPr>
        <w:spacing w:before="265" w:after="541" w:line="259" w:lineRule="exact"/>
        <w:ind w:left="72" w:right="216"/>
        <w:jc w:val="both"/>
        <w:textAlignment w:val="baseline"/>
        <w:rPr>
          <w:rFonts w:ascii="Arial" w:eastAsia="Arial" w:hAnsi="Arial"/>
          <w:b/>
          <w:color w:val="000000"/>
          <w:lang w:val="es-ES"/>
        </w:rPr>
      </w:pPr>
      <w:r>
        <w:rPr>
          <w:rFonts w:ascii="Arial" w:eastAsia="Arial" w:hAnsi="Arial"/>
          <w:b/>
          <w:color w:val="000000"/>
          <w:lang w:val="es-ES"/>
        </w:rPr>
        <w:t>VI) Conciliación entre los Ingresos Presupuestarios y Contables, así como entre los Egresos Presupuestarios y los Gastos Contables.</w:t>
      </w:r>
    </w:p>
    <w:tbl>
      <w:tblPr>
        <w:tblW w:w="0" w:type="auto"/>
        <w:tblInd w:w="34" w:type="dxa"/>
        <w:tblLayout w:type="fixed"/>
        <w:tblCellMar>
          <w:left w:w="0" w:type="dxa"/>
          <w:right w:w="0" w:type="dxa"/>
        </w:tblCellMar>
        <w:tblLook w:val="0000" w:firstRow="0" w:lastRow="0" w:firstColumn="0" w:lastColumn="0" w:noHBand="0" w:noVBand="0"/>
      </w:tblPr>
      <w:tblGrid>
        <w:gridCol w:w="6360"/>
        <w:gridCol w:w="1090"/>
        <w:gridCol w:w="1180"/>
      </w:tblGrid>
      <w:tr w:rsidR="00D04A9B" w:rsidRPr="00E8466C">
        <w:tblPrEx>
          <w:tblCellMar>
            <w:top w:w="0" w:type="dxa"/>
            <w:bottom w:w="0" w:type="dxa"/>
          </w:tblCellMar>
        </w:tblPrEx>
        <w:trPr>
          <w:trHeight w:hRule="exact" w:val="1051"/>
        </w:trPr>
        <w:tc>
          <w:tcPr>
            <w:tcW w:w="8630" w:type="dxa"/>
            <w:gridSpan w:val="3"/>
            <w:tcBorders>
              <w:top w:val="single" w:sz="4" w:space="0" w:color="000000"/>
              <w:left w:val="single" w:sz="4" w:space="0" w:color="000000"/>
              <w:bottom w:val="single" w:sz="4" w:space="0" w:color="000000"/>
              <w:right w:val="single" w:sz="4" w:space="0" w:color="000000"/>
            </w:tcBorders>
          </w:tcPr>
          <w:p w:rsidR="00D04A9B" w:rsidRDefault="00E8466C">
            <w:pPr>
              <w:spacing w:before="122" w:after="139" w:line="195" w:lineRule="exact"/>
              <w:jc w:val="center"/>
              <w:textAlignment w:val="baseline"/>
              <w:rPr>
                <w:rFonts w:ascii="Verdana" w:eastAsia="Verdana" w:hAnsi="Verdana"/>
                <w:b/>
                <w:color w:val="000000"/>
                <w:sz w:val="13"/>
                <w:lang w:val="es-ES"/>
              </w:rPr>
            </w:pPr>
            <w:r>
              <w:rPr>
                <w:rFonts w:ascii="Verdana" w:eastAsia="Verdana" w:hAnsi="Verdana"/>
                <w:b/>
                <w:color w:val="000000"/>
                <w:sz w:val="13"/>
                <w:lang w:val="es-ES"/>
              </w:rPr>
              <w:t xml:space="preserve">Instituto Mexicano del Seguro Social </w:t>
            </w:r>
            <w:r>
              <w:rPr>
                <w:rFonts w:ascii="Verdana" w:eastAsia="Verdana" w:hAnsi="Verdana"/>
                <w:b/>
                <w:color w:val="000000"/>
                <w:sz w:val="13"/>
                <w:lang w:val="es-ES"/>
              </w:rPr>
              <w:br/>
              <w:t xml:space="preserve">Conciliación entre los Ingresos Presupuestarios y Contables </w:t>
            </w:r>
            <w:r>
              <w:rPr>
                <w:rFonts w:ascii="Verdana" w:eastAsia="Verdana" w:hAnsi="Verdana"/>
                <w:b/>
                <w:color w:val="000000"/>
                <w:sz w:val="13"/>
                <w:lang w:val="es-ES"/>
              </w:rPr>
              <w:br/>
              <w:t xml:space="preserve">Correspondiente del 01 de enero al 31 de diciembre de 2019 </w:t>
            </w:r>
            <w:r>
              <w:rPr>
                <w:rFonts w:ascii="Verdana" w:eastAsia="Verdana" w:hAnsi="Verdana"/>
                <w:b/>
                <w:color w:val="000000"/>
                <w:sz w:val="13"/>
                <w:lang w:val="es-ES"/>
              </w:rPr>
              <w:br/>
              <w:t>(Cifras en miles de pesos)</w:t>
            </w:r>
          </w:p>
        </w:tc>
      </w:tr>
      <w:tr w:rsidR="00D04A9B">
        <w:tblPrEx>
          <w:tblCellMar>
            <w:top w:w="0" w:type="dxa"/>
            <w:bottom w:w="0" w:type="dxa"/>
          </w:tblCellMar>
        </w:tblPrEx>
        <w:trPr>
          <w:trHeight w:hRule="exact" w:val="394"/>
        </w:trPr>
        <w:tc>
          <w:tcPr>
            <w:tcW w:w="6360" w:type="dxa"/>
            <w:tcBorders>
              <w:top w:val="single" w:sz="4" w:space="0" w:color="000000"/>
              <w:left w:val="single" w:sz="4" w:space="0" w:color="000000"/>
              <w:bottom w:val="none" w:sz="0" w:space="0" w:color="000000"/>
              <w:right w:val="single" w:sz="4" w:space="0" w:color="000000"/>
            </w:tcBorders>
            <w:shd w:val="clear" w:color="ECECF0" w:fill="ECECF0"/>
            <w:vAlign w:val="center"/>
          </w:tcPr>
          <w:p w:rsidR="00D04A9B" w:rsidRDefault="00E8466C">
            <w:pPr>
              <w:numPr>
                <w:ilvl w:val="0"/>
                <w:numId w:val="13"/>
              </w:numPr>
              <w:tabs>
                <w:tab w:val="clear" w:pos="144"/>
                <w:tab w:val="left" w:pos="216"/>
              </w:tabs>
              <w:spacing w:before="144" w:after="81" w:line="168"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Total de Ingresos Presupuestarios:</w:t>
            </w:r>
          </w:p>
        </w:tc>
        <w:tc>
          <w:tcPr>
            <w:tcW w:w="1090" w:type="dxa"/>
            <w:tcBorders>
              <w:top w:val="single" w:sz="4" w:space="0" w:color="000000"/>
              <w:left w:val="single" w:sz="4" w:space="0" w:color="000000"/>
              <w:bottom w:val="none" w:sz="0" w:space="0" w:color="000000"/>
              <w:right w:val="single" w:sz="4" w:space="0" w:color="000000"/>
            </w:tcBorders>
            <w:shd w:val="clear" w:color="ECECF0" w:fill="ECECF0"/>
          </w:tcPr>
          <w:p w:rsidR="00D04A9B" w:rsidRDefault="00D04A9B">
            <w:pPr>
              <w:textAlignment w:val="baseline"/>
              <w:rPr>
                <w:rFonts w:eastAsia="Times New Roman"/>
                <w:color w:val="000000"/>
                <w:sz w:val="24"/>
              </w:rPr>
            </w:pPr>
          </w:p>
        </w:tc>
        <w:tc>
          <w:tcPr>
            <w:tcW w:w="1180" w:type="dxa"/>
            <w:tcBorders>
              <w:top w:val="single" w:sz="4" w:space="0" w:color="000000"/>
              <w:left w:val="single" w:sz="4" w:space="0" w:color="000000"/>
              <w:bottom w:val="none" w:sz="0" w:space="0" w:color="000000"/>
              <w:right w:val="single" w:sz="4" w:space="0" w:color="000000"/>
            </w:tcBorders>
            <w:shd w:val="clear" w:color="ECECF0" w:fill="ECECF0"/>
            <w:vAlign w:val="center"/>
          </w:tcPr>
          <w:p w:rsidR="00D04A9B" w:rsidRDefault="00E8466C">
            <w:pPr>
              <w:spacing w:before="156" w:after="72" w:line="165" w:lineRule="exact"/>
              <w:ind w:right="91"/>
              <w:jc w:val="right"/>
              <w:textAlignment w:val="baseline"/>
              <w:rPr>
                <w:rFonts w:ascii="Verdana" w:eastAsia="Verdana" w:hAnsi="Verdana"/>
                <w:b/>
                <w:color w:val="000000"/>
                <w:sz w:val="13"/>
                <w:lang w:val="es-ES"/>
              </w:rPr>
            </w:pPr>
            <w:r>
              <w:rPr>
                <w:rFonts w:ascii="Verdana" w:eastAsia="Verdana" w:hAnsi="Verdana"/>
                <w:b/>
                <w:color w:val="000000"/>
                <w:sz w:val="13"/>
                <w:lang w:val="es-ES"/>
              </w:rPr>
              <w:t>815,872,114.2</w:t>
            </w:r>
          </w:p>
        </w:tc>
      </w:tr>
      <w:tr w:rsidR="00D04A9B">
        <w:tblPrEx>
          <w:tblCellMar>
            <w:top w:w="0" w:type="dxa"/>
            <w:bottom w:w="0" w:type="dxa"/>
          </w:tblCellMar>
        </w:tblPrEx>
        <w:trPr>
          <w:trHeight w:hRule="exact" w:val="269"/>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numPr>
                <w:ilvl w:val="0"/>
                <w:numId w:val="13"/>
              </w:numPr>
              <w:tabs>
                <w:tab w:val="clear" w:pos="144"/>
                <w:tab w:val="left" w:pos="216"/>
              </w:tabs>
              <w:spacing w:before="77" w:after="14" w:line="168"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Más Ingresos Contables No Presupuestarios</w:t>
            </w:r>
          </w:p>
        </w:tc>
        <w:tc>
          <w:tcPr>
            <w:tcW w:w="1090"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18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103" w:line="156" w:lineRule="exact"/>
              <w:ind w:right="91"/>
              <w:jc w:val="right"/>
              <w:textAlignment w:val="baseline"/>
              <w:rPr>
                <w:rFonts w:ascii="Arial" w:eastAsia="Arial" w:hAnsi="Arial"/>
                <w:color w:val="000000"/>
                <w:sz w:val="15"/>
                <w:lang w:val="es-ES"/>
              </w:rPr>
            </w:pPr>
            <w:r>
              <w:rPr>
                <w:rFonts w:ascii="Arial" w:eastAsia="Arial" w:hAnsi="Arial"/>
                <w:color w:val="000000"/>
                <w:sz w:val="15"/>
                <w:lang w:val="es-ES"/>
              </w:rPr>
              <w:t>10,502,780.3</w:t>
            </w:r>
          </w:p>
        </w:tc>
      </w:tr>
      <w:tr w:rsidR="00D04A9B">
        <w:tblPrEx>
          <w:tblCellMar>
            <w:top w:w="0" w:type="dxa"/>
            <w:bottom w:w="0" w:type="dxa"/>
          </w:tblCellMar>
        </w:tblPrEx>
        <w:trPr>
          <w:trHeight w:hRule="exact" w:val="192"/>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4" w:line="164" w:lineRule="exact"/>
              <w:ind w:left="408"/>
              <w:textAlignment w:val="baseline"/>
              <w:rPr>
                <w:rFonts w:ascii="Arial" w:eastAsia="Arial" w:hAnsi="Arial"/>
                <w:color w:val="000000"/>
                <w:sz w:val="15"/>
                <w:lang w:val="es-ES"/>
              </w:rPr>
            </w:pPr>
            <w:r>
              <w:rPr>
                <w:rFonts w:ascii="Arial" w:eastAsia="Arial" w:hAnsi="Arial"/>
                <w:color w:val="000000"/>
                <w:sz w:val="15"/>
                <w:lang w:val="es-ES"/>
              </w:rPr>
              <w:t>Ingresos Financieros</w:t>
            </w:r>
          </w:p>
        </w:tc>
        <w:tc>
          <w:tcPr>
            <w:tcW w:w="109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c>
          <w:tcPr>
            <w:tcW w:w="118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192"/>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3" w:line="164" w:lineRule="exact"/>
              <w:ind w:left="408"/>
              <w:textAlignment w:val="baseline"/>
              <w:rPr>
                <w:rFonts w:ascii="Arial" w:eastAsia="Arial" w:hAnsi="Arial"/>
                <w:color w:val="000000"/>
                <w:sz w:val="15"/>
                <w:lang w:val="es-ES"/>
              </w:rPr>
            </w:pPr>
            <w:r>
              <w:rPr>
                <w:rFonts w:ascii="Arial" w:eastAsia="Arial" w:hAnsi="Arial"/>
                <w:color w:val="000000"/>
                <w:sz w:val="15"/>
                <w:lang w:val="es-ES"/>
              </w:rPr>
              <w:t>Incremento por Variación de Inventarios</w:t>
            </w:r>
          </w:p>
        </w:tc>
        <w:tc>
          <w:tcPr>
            <w:tcW w:w="1090"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180"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01"/>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4" w:line="164" w:lineRule="exact"/>
              <w:ind w:left="408"/>
              <w:textAlignment w:val="baseline"/>
              <w:rPr>
                <w:rFonts w:ascii="Arial" w:eastAsia="Arial" w:hAnsi="Arial"/>
                <w:color w:val="000000"/>
                <w:sz w:val="15"/>
                <w:lang w:val="es-ES"/>
              </w:rPr>
            </w:pPr>
            <w:r>
              <w:rPr>
                <w:rFonts w:ascii="Arial" w:eastAsia="Arial" w:hAnsi="Arial"/>
                <w:color w:val="000000"/>
                <w:sz w:val="15"/>
                <w:lang w:val="es-ES"/>
              </w:rPr>
              <w:t>Disminución del Exceso de Estimaciones por Pérdida o Deterioro u Obsolescencia</w:t>
            </w:r>
          </w:p>
        </w:tc>
        <w:tc>
          <w:tcPr>
            <w:tcW w:w="109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36" w:line="160"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_</w:t>
            </w:r>
          </w:p>
        </w:tc>
        <w:tc>
          <w:tcPr>
            <w:tcW w:w="118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202"/>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11" w:line="164" w:lineRule="exact"/>
              <w:ind w:left="408"/>
              <w:textAlignment w:val="baseline"/>
              <w:rPr>
                <w:rFonts w:ascii="Arial" w:eastAsia="Arial" w:hAnsi="Arial"/>
                <w:color w:val="000000"/>
                <w:sz w:val="15"/>
                <w:lang w:val="es-ES"/>
              </w:rPr>
            </w:pPr>
            <w:r>
              <w:rPr>
                <w:rFonts w:ascii="Arial" w:eastAsia="Arial" w:hAnsi="Arial"/>
                <w:color w:val="000000"/>
                <w:sz w:val="15"/>
                <w:lang w:val="es-ES"/>
              </w:rPr>
              <w:t>Disminución del Exceso de Provisiones</w:t>
            </w:r>
          </w:p>
        </w:tc>
        <w:tc>
          <w:tcPr>
            <w:tcW w:w="1090"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180"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06"/>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6" w:line="164" w:lineRule="exact"/>
              <w:ind w:left="408"/>
              <w:textAlignment w:val="baseline"/>
              <w:rPr>
                <w:rFonts w:ascii="Arial" w:eastAsia="Arial" w:hAnsi="Arial"/>
                <w:color w:val="000000"/>
                <w:sz w:val="15"/>
                <w:lang w:val="es-ES"/>
              </w:rPr>
            </w:pPr>
            <w:r>
              <w:rPr>
                <w:rFonts w:ascii="Arial" w:eastAsia="Arial" w:hAnsi="Arial"/>
                <w:color w:val="000000"/>
                <w:sz w:val="15"/>
                <w:lang w:val="es-ES"/>
              </w:rPr>
              <w:t>Otros Ingresos y Beneficios Varios</w:t>
            </w:r>
          </w:p>
        </w:tc>
        <w:tc>
          <w:tcPr>
            <w:tcW w:w="109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36" w:line="160"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_</w:t>
            </w:r>
          </w:p>
        </w:tc>
        <w:tc>
          <w:tcPr>
            <w:tcW w:w="118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55"/>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66" w:line="164" w:lineRule="exact"/>
              <w:ind w:left="408"/>
              <w:textAlignment w:val="baseline"/>
              <w:rPr>
                <w:rFonts w:ascii="Arial" w:eastAsia="Arial" w:hAnsi="Arial"/>
                <w:color w:val="000000"/>
                <w:sz w:val="15"/>
                <w:lang w:val="es-ES"/>
              </w:rPr>
            </w:pPr>
            <w:r>
              <w:rPr>
                <w:rFonts w:ascii="Arial" w:eastAsia="Arial" w:hAnsi="Arial"/>
                <w:color w:val="000000"/>
                <w:sz w:val="15"/>
                <w:lang w:val="es-ES"/>
              </w:rPr>
              <w:t>Otros Ingresos Contables No Presupuestarios</w:t>
            </w:r>
          </w:p>
        </w:tc>
        <w:tc>
          <w:tcPr>
            <w:tcW w:w="109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51" w:after="34" w:line="164"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10,502,780.3</w:t>
            </w:r>
          </w:p>
        </w:tc>
        <w:tc>
          <w:tcPr>
            <w:tcW w:w="118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0"/>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numPr>
                <w:ilvl w:val="0"/>
                <w:numId w:val="13"/>
              </w:numPr>
              <w:tabs>
                <w:tab w:val="clear" w:pos="144"/>
                <w:tab w:val="left" w:pos="216"/>
              </w:tabs>
              <w:spacing w:before="53" w:after="19" w:line="167"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Menos Ingresos Presupuestarios No Contables</w:t>
            </w:r>
          </w:p>
        </w:tc>
        <w:tc>
          <w:tcPr>
            <w:tcW w:w="1090"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18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69" w:after="6" w:line="164" w:lineRule="exact"/>
              <w:ind w:right="91"/>
              <w:jc w:val="right"/>
              <w:textAlignment w:val="baseline"/>
              <w:rPr>
                <w:rFonts w:ascii="Arial" w:eastAsia="Arial" w:hAnsi="Arial"/>
                <w:color w:val="000000"/>
                <w:sz w:val="15"/>
                <w:lang w:val="es-ES"/>
              </w:rPr>
            </w:pPr>
            <w:r>
              <w:rPr>
                <w:rFonts w:ascii="Arial" w:eastAsia="Arial" w:hAnsi="Arial"/>
                <w:color w:val="000000"/>
                <w:sz w:val="15"/>
                <w:lang w:val="es-ES"/>
              </w:rPr>
              <w:t>330,036,178.5</w:t>
            </w:r>
          </w:p>
        </w:tc>
      </w:tr>
      <w:tr w:rsidR="00D04A9B">
        <w:tblPrEx>
          <w:tblCellMar>
            <w:top w:w="0" w:type="dxa"/>
            <w:bottom w:w="0" w:type="dxa"/>
          </w:tblCellMar>
        </w:tblPrEx>
        <w:trPr>
          <w:trHeight w:hRule="exact" w:val="206"/>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9" w:line="164" w:lineRule="exact"/>
              <w:ind w:left="408"/>
              <w:textAlignment w:val="baseline"/>
              <w:rPr>
                <w:rFonts w:ascii="Arial" w:eastAsia="Arial" w:hAnsi="Arial"/>
                <w:color w:val="000000"/>
                <w:sz w:val="15"/>
                <w:lang w:val="es-ES"/>
              </w:rPr>
            </w:pPr>
            <w:r>
              <w:rPr>
                <w:rFonts w:ascii="Arial" w:eastAsia="Arial" w:hAnsi="Arial"/>
                <w:color w:val="000000"/>
                <w:sz w:val="15"/>
                <w:lang w:val="es-ES"/>
              </w:rPr>
              <w:t>Aprovechamientos Patrimoniales</w:t>
            </w:r>
          </w:p>
        </w:tc>
        <w:tc>
          <w:tcPr>
            <w:tcW w:w="109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c>
          <w:tcPr>
            <w:tcW w:w="118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16"/>
        </w:trPr>
        <w:tc>
          <w:tcPr>
            <w:tcW w:w="636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34" w:after="13" w:line="164" w:lineRule="exact"/>
              <w:ind w:left="408"/>
              <w:textAlignment w:val="baseline"/>
              <w:rPr>
                <w:rFonts w:ascii="Arial" w:eastAsia="Arial" w:hAnsi="Arial"/>
                <w:color w:val="000000"/>
                <w:sz w:val="15"/>
                <w:lang w:val="es-ES"/>
              </w:rPr>
            </w:pPr>
            <w:r>
              <w:rPr>
                <w:rFonts w:ascii="Arial" w:eastAsia="Arial" w:hAnsi="Arial"/>
                <w:color w:val="000000"/>
                <w:sz w:val="15"/>
                <w:lang w:val="es-ES"/>
              </w:rPr>
              <w:t>Ingresos Derivados de Financiamientos</w:t>
            </w:r>
          </w:p>
        </w:tc>
        <w:tc>
          <w:tcPr>
            <w:tcW w:w="109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c>
          <w:tcPr>
            <w:tcW w:w="118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322"/>
        </w:trPr>
        <w:tc>
          <w:tcPr>
            <w:tcW w:w="6360" w:type="dxa"/>
            <w:tcBorders>
              <w:top w:val="none" w:sz="0" w:space="0" w:color="000000"/>
              <w:left w:val="single" w:sz="4" w:space="0" w:color="000000"/>
              <w:bottom w:val="none" w:sz="0" w:space="0" w:color="000000"/>
              <w:right w:val="single" w:sz="4" w:space="0" w:color="000000"/>
            </w:tcBorders>
          </w:tcPr>
          <w:p w:rsidR="00D04A9B" w:rsidRDefault="00E8466C">
            <w:pPr>
              <w:spacing w:before="31" w:after="117" w:line="164" w:lineRule="exact"/>
              <w:ind w:left="408"/>
              <w:textAlignment w:val="baseline"/>
              <w:rPr>
                <w:rFonts w:ascii="Arial" w:eastAsia="Arial" w:hAnsi="Arial"/>
                <w:color w:val="000000"/>
                <w:sz w:val="15"/>
                <w:lang w:val="es-ES"/>
              </w:rPr>
            </w:pPr>
            <w:r>
              <w:rPr>
                <w:rFonts w:ascii="Arial" w:eastAsia="Arial" w:hAnsi="Arial"/>
                <w:color w:val="000000"/>
                <w:sz w:val="15"/>
                <w:lang w:val="es-ES"/>
              </w:rPr>
              <w:t>Otros Ingresos Presupuestarios No Contables</w:t>
            </w:r>
          </w:p>
        </w:tc>
        <w:tc>
          <w:tcPr>
            <w:tcW w:w="1090" w:type="dxa"/>
            <w:tcBorders>
              <w:top w:val="none" w:sz="0" w:space="0" w:color="000000"/>
              <w:left w:val="single" w:sz="4" w:space="0" w:color="000000"/>
              <w:bottom w:val="none" w:sz="0" w:space="0" w:color="000000"/>
              <w:right w:val="single" w:sz="4" w:space="0" w:color="000000"/>
            </w:tcBorders>
          </w:tcPr>
          <w:p w:rsidR="00D04A9B" w:rsidRDefault="00E8466C">
            <w:pPr>
              <w:spacing w:before="50" w:after="98" w:line="164"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330,036,178.5</w:t>
            </w:r>
          </w:p>
        </w:tc>
        <w:tc>
          <w:tcPr>
            <w:tcW w:w="1180"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49"/>
        </w:trPr>
        <w:tc>
          <w:tcPr>
            <w:tcW w:w="6360" w:type="dxa"/>
            <w:tcBorders>
              <w:top w:val="none" w:sz="0" w:space="0" w:color="000000"/>
              <w:left w:val="single" w:sz="4" w:space="0" w:color="000000"/>
              <w:bottom w:val="none" w:sz="0" w:space="0" w:color="000000"/>
              <w:right w:val="single" w:sz="4" w:space="0" w:color="000000"/>
            </w:tcBorders>
            <w:shd w:val="clear" w:color="ECECF0" w:fill="ECECF0"/>
            <w:vAlign w:val="center"/>
          </w:tcPr>
          <w:p w:rsidR="00D04A9B" w:rsidRDefault="00E8466C">
            <w:pPr>
              <w:numPr>
                <w:ilvl w:val="0"/>
                <w:numId w:val="13"/>
              </w:numPr>
              <w:tabs>
                <w:tab w:val="clear" w:pos="144"/>
                <w:tab w:val="left" w:pos="216"/>
              </w:tabs>
              <w:spacing w:before="35" w:after="28" w:line="171"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Total de Ingresos Contables (1 + 2 -3)</w:t>
            </w:r>
          </w:p>
        </w:tc>
        <w:tc>
          <w:tcPr>
            <w:tcW w:w="1090" w:type="dxa"/>
            <w:vMerge w:val="restart"/>
            <w:tcBorders>
              <w:top w:val="none" w:sz="0" w:space="0" w:color="000000"/>
              <w:left w:val="single" w:sz="4" w:space="0" w:color="000000"/>
              <w:bottom w:val="single" w:sz="0" w:space="0" w:color="000000"/>
              <w:right w:val="single" w:sz="4" w:space="0" w:color="000000"/>
            </w:tcBorders>
            <w:shd w:val="clear" w:color="ECECF0" w:fill="ECECF0"/>
          </w:tcPr>
          <w:p w:rsidR="00D04A9B" w:rsidRDefault="00D04A9B">
            <w:pPr>
              <w:textAlignment w:val="baseline"/>
              <w:rPr>
                <w:rFonts w:eastAsia="Times New Roman"/>
                <w:color w:val="000000"/>
                <w:sz w:val="24"/>
              </w:rPr>
            </w:pPr>
          </w:p>
        </w:tc>
        <w:tc>
          <w:tcPr>
            <w:tcW w:w="1180" w:type="dxa"/>
            <w:vMerge w:val="restart"/>
            <w:tcBorders>
              <w:top w:val="none" w:sz="0" w:space="0" w:color="000000"/>
              <w:left w:val="single" w:sz="4" w:space="0" w:color="000000"/>
              <w:bottom w:val="single" w:sz="0" w:space="0" w:color="000000"/>
              <w:right w:val="single" w:sz="4" w:space="0" w:color="000000"/>
            </w:tcBorders>
            <w:shd w:val="clear" w:color="ECECF0" w:fill="ECECF0"/>
          </w:tcPr>
          <w:p w:rsidR="00D04A9B" w:rsidRDefault="00E8466C">
            <w:pPr>
              <w:spacing w:before="45" w:after="140" w:line="165" w:lineRule="exact"/>
              <w:ind w:right="91"/>
              <w:jc w:val="right"/>
              <w:textAlignment w:val="baseline"/>
              <w:rPr>
                <w:rFonts w:ascii="Verdana" w:eastAsia="Verdana" w:hAnsi="Verdana"/>
                <w:b/>
                <w:color w:val="000000"/>
                <w:sz w:val="13"/>
                <w:lang w:val="es-ES"/>
              </w:rPr>
            </w:pPr>
            <w:r>
              <w:rPr>
                <w:rFonts w:ascii="Verdana" w:eastAsia="Verdana" w:hAnsi="Verdana"/>
                <w:b/>
                <w:color w:val="000000"/>
                <w:sz w:val="13"/>
                <w:lang w:val="es-ES"/>
              </w:rPr>
              <w:t>496,338,716.0</w:t>
            </w:r>
          </w:p>
        </w:tc>
      </w:tr>
      <w:tr w:rsidR="00D04A9B">
        <w:tblPrEx>
          <w:tblCellMar>
            <w:top w:w="0" w:type="dxa"/>
            <w:bottom w:w="0" w:type="dxa"/>
          </w:tblCellMar>
        </w:tblPrEx>
        <w:trPr>
          <w:trHeight w:hRule="exact" w:val="111"/>
        </w:trPr>
        <w:tc>
          <w:tcPr>
            <w:tcW w:w="6360" w:type="dxa"/>
            <w:tcBorders>
              <w:top w:val="none" w:sz="0" w:space="0" w:color="000000"/>
              <w:left w:val="single" w:sz="4" w:space="0" w:color="000000"/>
              <w:bottom w:val="single" w:sz="4" w:space="0" w:color="000000"/>
              <w:right w:val="single" w:sz="4" w:space="0" w:color="000000"/>
            </w:tcBorders>
          </w:tcPr>
          <w:p w:rsidR="00D04A9B" w:rsidRDefault="00D04A9B">
            <w:pPr>
              <w:textAlignment w:val="baseline"/>
              <w:rPr>
                <w:rFonts w:eastAsia="Times New Roman"/>
                <w:color w:val="000000"/>
                <w:sz w:val="24"/>
              </w:rPr>
            </w:pPr>
          </w:p>
        </w:tc>
        <w:tc>
          <w:tcPr>
            <w:tcW w:w="1090" w:type="dxa"/>
            <w:vMerge/>
            <w:tcBorders>
              <w:top w:val="single" w:sz="0" w:space="0" w:color="000000"/>
              <w:left w:val="single" w:sz="4" w:space="0" w:color="000000"/>
              <w:bottom w:val="single" w:sz="4" w:space="0" w:color="000000"/>
              <w:right w:val="single" w:sz="4" w:space="0" w:color="000000"/>
            </w:tcBorders>
            <w:shd w:val="clear" w:color="ECECF0" w:fill="ECECF0"/>
          </w:tcPr>
          <w:p w:rsidR="00D04A9B" w:rsidRDefault="00D04A9B"/>
        </w:tc>
        <w:tc>
          <w:tcPr>
            <w:tcW w:w="1180" w:type="dxa"/>
            <w:vMerge/>
            <w:tcBorders>
              <w:top w:val="single" w:sz="0" w:space="0" w:color="000000"/>
              <w:left w:val="single" w:sz="4" w:space="0" w:color="000000"/>
              <w:bottom w:val="single" w:sz="4" w:space="0" w:color="000000"/>
              <w:right w:val="single" w:sz="4" w:space="0" w:color="000000"/>
            </w:tcBorders>
            <w:shd w:val="clear" w:color="ECECF0" w:fill="ECECF0"/>
          </w:tcPr>
          <w:p w:rsidR="00D04A9B" w:rsidRDefault="00D04A9B"/>
        </w:tc>
      </w:tr>
    </w:tbl>
    <w:p w:rsidR="00D04A9B" w:rsidRDefault="00D04A9B">
      <w:pPr>
        <w:spacing w:after="546" w:line="20" w:lineRule="exact"/>
      </w:pPr>
    </w:p>
    <w:p w:rsidR="00D04A9B" w:rsidRDefault="00E8466C">
      <w:pPr>
        <w:rPr>
          <w:sz w:val="2"/>
        </w:rPr>
      </w:pPr>
      <w:r>
        <w:pict>
          <v:line id="_x0000_s1207" style="position:absolute;z-index:251496448;mso-position-horizontal-relative:page;mso-position-vertical-relative:page" from="98.15pt,719.3pt" to="525.65pt,719.3pt" strokecolor="#150a09" strokeweight="3.85pt">
            <v:stroke linestyle="thinThin"/>
            <w10:wrap anchorx="page" anchory="page"/>
          </v:line>
        </w:pict>
      </w:r>
    </w:p>
    <w:tbl>
      <w:tblPr>
        <w:tblW w:w="0" w:type="auto"/>
        <w:tblInd w:w="34" w:type="dxa"/>
        <w:tblLayout w:type="fixed"/>
        <w:tblCellMar>
          <w:left w:w="0" w:type="dxa"/>
          <w:right w:w="0" w:type="dxa"/>
        </w:tblCellMar>
        <w:tblLook w:val="0000" w:firstRow="0" w:lastRow="0" w:firstColumn="0" w:lastColumn="0" w:noHBand="0" w:noVBand="0"/>
      </w:tblPr>
      <w:tblGrid>
        <w:gridCol w:w="6120"/>
        <w:gridCol w:w="1253"/>
        <w:gridCol w:w="1286"/>
      </w:tblGrid>
      <w:tr w:rsidR="00D04A9B" w:rsidRPr="00E8466C">
        <w:tblPrEx>
          <w:tblCellMar>
            <w:top w:w="0" w:type="dxa"/>
            <w:bottom w:w="0" w:type="dxa"/>
          </w:tblCellMar>
        </w:tblPrEx>
        <w:trPr>
          <w:trHeight w:hRule="exact" w:val="1075"/>
        </w:trPr>
        <w:tc>
          <w:tcPr>
            <w:tcW w:w="8659" w:type="dxa"/>
            <w:gridSpan w:val="3"/>
            <w:tcBorders>
              <w:top w:val="single" w:sz="4" w:space="0" w:color="000000"/>
              <w:left w:val="single" w:sz="4" w:space="0" w:color="000000"/>
              <w:bottom w:val="single" w:sz="4" w:space="0" w:color="000000"/>
              <w:right w:val="single" w:sz="4" w:space="0" w:color="000000"/>
            </w:tcBorders>
          </w:tcPr>
          <w:p w:rsidR="00D04A9B" w:rsidRDefault="00E8466C">
            <w:pPr>
              <w:spacing w:before="113" w:after="149" w:line="202" w:lineRule="exact"/>
              <w:jc w:val="center"/>
              <w:textAlignment w:val="baseline"/>
              <w:rPr>
                <w:rFonts w:ascii="Verdana" w:eastAsia="Verdana" w:hAnsi="Verdana"/>
                <w:b/>
                <w:color w:val="000000"/>
                <w:sz w:val="13"/>
                <w:lang w:val="es-ES"/>
              </w:rPr>
            </w:pPr>
            <w:r>
              <w:rPr>
                <w:rFonts w:ascii="Verdana" w:eastAsia="Verdana" w:hAnsi="Verdana"/>
                <w:b/>
                <w:color w:val="000000"/>
                <w:sz w:val="13"/>
                <w:lang w:val="es-ES"/>
              </w:rPr>
              <w:t xml:space="preserve">Instituto Mexicano del Seguro Social </w:t>
            </w:r>
            <w:r>
              <w:rPr>
                <w:rFonts w:ascii="Verdana" w:eastAsia="Verdana" w:hAnsi="Verdana"/>
                <w:b/>
                <w:color w:val="000000"/>
                <w:sz w:val="13"/>
                <w:lang w:val="es-ES"/>
              </w:rPr>
              <w:br/>
              <w:t xml:space="preserve">Conciliación entre los Egresos Presupuestarios y los Gastos Contables </w:t>
            </w:r>
            <w:r>
              <w:rPr>
                <w:rFonts w:ascii="Verdana" w:eastAsia="Verdana" w:hAnsi="Verdana"/>
                <w:b/>
                <w:color w:val="000000"/>
                <w:sz w:val="13"/>
                <w:lang w:val="es-ES"/>
              </w:rPr>
              <w:br/>
            </w:r>
            <w:r>
              <w:rPr>
                <w:rFonts w:ascii="Verdana" w:eastAsia="Verdana" w:hAnsi="Verdana"/>
                <w:b/>
                <w:color w:val="000000"/>
                <w:sz w:val="13"/>
                <w:lang w:val="es-ES"/>
              </w:rPr>
              <w:t xml:space="preserve">Correspondiente del 01 de enero al 31 de diciembre de 2019 </w:t>
            </w:r>
            <w:r>
              <w:rPr>
                <w:rFonts w:ascii="Verdana" w:eastAsia="Verdana" w:hAnsi="Verdana"/>
                <w:b/>
                <w:color w:val="000000"/>
                <w:sz w:val="13"/>
                <w:lang w:val="es-ES"/>
              </w:rPr>
              <w:br/>
              <w:t>(Cifras en miles de pesos)</w:t>
            </w:r>
          </w:p>
        </w:tc>
      </w:tr>
      <w:tr w:rsidR="00D04A9B">
        <w:tblPrEx>
          <w:tblCellMar>
            <w:top w:w="0" w:type="dxa"/>
            <w:bottom w:w="0" w:type="dxa"/>
          </w:tblCellMar>
        </w:tblPrEx>
        <w:trPr>
          <w:trHeight w:hRule="exact" w:val="111"/>
        </w:trPr>
        <w:tc>
          <w:tcPr>
            <w:tcW w:w="6120" w:type="dxa"/>
            <w:tcBorders>
              <w:top w:val="single" w:sz="4"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253" w:type="dxa"/>
            <w:vMerge w:val="restart"/>
            <w:tcBorders>
              <w:top w:val="single" w:sz="4" w:space="0" w:color="000000"/>
              <w:left w:val="single" w:sz="4" w:space="0" w:color="000000"/>
              <w:bottom w:val="single" w:sz="0" w:space="0" w:color="000000"/>
              <w:right w:val="single" w:sz="4" w:space="0" w:color="000000"/>
            </w:tcBorders>
            <w:shd w:val="clear" w:color="E9E8EE" w:fill="E9E8EE"/>
          </w:tcPr>
          <w:p w:rsidR="00D04A9B" w:rsidRPr="00E8466C" w:rsidRDefault="00D04A9B">
            <w:pPr>
              <w:textAlignment w:val="baseline"/>
              <w:rPr>
                <w:rFonts w:eastAsia="Times New Roman"/>
                <w:color w:val="000000"/>
                <w:sz w:val="24"/>
                <w:lang w:val="es-MX"/>
              </w:rPr>
            </w:pPr>
          </w:p>
        </w:tc>
        <w:tc>
          <w:tcPr>
            <w:tcW w:w="1286" w:type="dxa"/>
            <w:vMerge w:val="restart"/>
            <w:tcBorders>
              <w:top w:val="single" w:sz="4" w:space="0" w:color="000000"/>
              <w:left w:val="single" w:sz="4" w:space="0" w:color="000000"/>
              <w:bottom w:val="single" w:sz="0" w:space="0" w:color="000000"/>
              <w:right w:val="single" w:sz="4" w:space="0" w:color="000000"/>
            </w:tcBorders>
            <w:shd w:val="clear" w:color="E9E8EE" w:fill="E9E8EE"/>
            <w:vAlign w:val="bottom"/>
          </w:tcPr>
          <w:p w:rsidR="00D04A9B" w:rsidRDefault="00E8466C">
            <w:pPr>
              <w:spacing w:before="180" w:after="38" w:line="165" w:lineRule="exact"/>
              <w:ind w:right="96"/>
              <w:jc w:val="right"/>
              <w:textAlignment w:val="baseline"/>
              <w:rPr>
                <w:rFonts w:ascii="Verdana" w:eastAsia="Verdana" w:hAnsi="Verdana"/>
                <w:b/>
                <w:color w:val="000000"/>
                <w:sz w:val="13"/>
                <w:lang w:val="es-ES"/>
              </w:rPr>
            </w:pPr>
            <w:r>
              <w:rPr>
                <w:rFonts w:ascii="Verdana" w:eastAsia="Verdana" w:hAnsi="Verdana"/>
                <w:b/>
                <w:color w:val="000000"/>
                <w:sz w:val="13"/>
                <w:lang w:val="es-ES"/>
              </w:rPr>
              <w:t>751,234,523.6</w:t>
            </w:r>
          </w:p>
        </w:tc>
      </w:tr>
      <w:tr w:rsidR="00D04A9B">
        <w:tblPrEx>
          <w:tblCellMar>
            <w:top w:w="0" w:type="dxa"/>
            <w:bottom w:w="0" w:type="dxa"/>
          </w:tblCellMar>
        </w:tblPrEx>
        <w:trPr>
          <w:trHeight w:hRule="exact" w:val="273"/>
        </w:trPr>
        <w:tc>
          <w:tcPr>
            <w:tcW w:w="6120" w:type="dxa"/>
            <w:tcBorders>
              <w:top w:val="none" w:sz="0" w:space="0" w:color="000000"/>
              <w:left w:val="single" w:sz="4" w:space="0" w:color="000000"/>
              <w:bottom w:val="none" w:sz="0" w:space="0" w:color="000000"/>
              <w:right w:val="single" w:sz="4" w:space="0" w:color="000000"/>
            </w:tcBorders>
            <w:shd w:val="clear" w:color="E9E8EE" w:fill="E9E8EE"/>
            <w:vAlign w:val="center"/>
          </w:tcPr>
          <w:p w:rsidR="00D04A9B" w:rsidRDefault="00E8466C">
            <w:pPr>
              <w:numPr>
                <w:ilvl w:val="0"/>
                <w:numId w:val="14"/>
              </w:numPr>
              <w:tabs>
                <w:tab w:val="clear" w:pos="144"/>
                <w:tab w:val="left" w:pos="216"/>
              </w:tabs>
              <w:spacing w:before="56" w:after="51" w:line="165"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Total de Egresos Presupuestarios:</w:t>
            </w:r>
          </w:p>
        </w:tc>
        <w:tc>
          <w:tcPr>
            <w:tcW w:w="1253" w:type="dxa"/>
            <w:vMerge/>
            <w:tcBorders>
              <w:top w:val="single" w:sz="0" w:space="0" w:color="000000"/>
              <w:left w:val="single" w:sz="4" w:space="0" w:color="000000"/>
              <w:bottom w:val="none" w:sz="0" w:space="0" w:color="000000"/>
              <w:right w:val="single" w:sz="4" w:space="0" w:color="000000"/>
            </w:tcBorders>
            <w:shd w:val="clear" w:color="E9E8EE" w:fill="E9E8EE"/>
          </w:tcPr>
          <w:p w:rsidR="00D04A9B" w:rsidRDefault="00D04A9B"/>
        </w:tc>
        <w:tc>
          <w:tcPr>
            <w:tcW w:w="1286" w:type="dxa"/>
            <w:vMerge/>
            <w:tcBorders>
              <w:top w:val="single" w:sz="0" w:space="0" w:color="000000"/>
              <w:left w:val="single" w:sz="4" w:space="0" w:color="000000"/>
              <w:bottom w:val="none" w:sz="0" w:space="0" w:color="000000"/>
              <w:right w:val="single" w:sz="4" w:space="0" w:color="000000"/>
            </w:tcBorders>
            <w:shd w:val="clear" w:color="E9E8EE" w:fill="E9E8EE"/>
            <w:vAlign w:val="bottom"/>
          </w:tcPr>
          <w:p w:rsidR="00D04A9B" w:rsidRDefault="00D04A9B"/>
        </w:tc>
      </w:tr>
      <w:tr w:rsidR="00D04A9B">
        <w:tblPrEx>
          <w:tblCellMar>
            <w:top w:w="0" w:type="dxa"/>
            <w:bottom w:w="0" w:type="dxa"/>
          </w:tblCellMar>
        </w:tblPrEx>
        <w:trPr>
          <w:trHeight w:hRule="exact" w:val="355"/>
        </w:trPr>
        <w:tc>
          <w:tcPr>
            <w:tcW w:w="6120" w:type="dxa"/>
            <w:tcBorders>
              <w:top w:val="none" w:sz="0" w:space="0" w:color="000000"/>
              <w:left w:val="single" w:sz="4" w:space="0" w:color="000000"/>
              <w:bottom w:val="none" w:sz="0" w:space="0" w:color="000000"/>
              <w:right w:val="single" w:sz="4" w:space="0" w:color="000000"/>
            </w:tcBorders>
            <w:vAlign w:val="bottom"/>
          </w:tcPr>
          <w:p w:rsidR="00D04A9B" w:rsidRDefault="00E8466C">
            <w:pPr>
              <w:numPr>
                <w:ilvl w:val="0"/>
                <w:numId w:val="14"/>
              </w:numPr>
              <w:tabs>
                <w:tab w:val="clear" w:pos="144"/>
                <w:tab w:val="left" w:pos="216"/>
              </w:tabs>
              <w:spacing w:before="167" w:after="13" w:line="165"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Menos Egresos Presupuestarios No Contables</w:t>
            </w:r>
          </w:p>
        </w:tc>
        <w:tc>
          <w:tcPr>
            <w:tcW w:w="1253"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286" w:type="dxa"/>
            <w:tcBorders>
              <w:top w:val="none" w:sz="0" w:space="0" w:color="000000"/>
              <w:left w:val="single" w:sz="4" w:space="0" w:color="000000"/>
              <w:bottom w:val="none" w:sz="0" w:space="0" w:color="000000"/>
              <w:right w:val="single" w:sz="4" w:space="0" w:color="000000"/>
            </w:tcBorders>
          </w:tcPr>
          <w:p w:rsidR="00D04A9B" w:rsidRDefault="00E8466C">
            <w:pPr>
              <w:spacing w:before="173" w:after="8" w:line="164" w:lineRule="exact"/>
              <w:ind w:right="96"/>
              <w:jc w:val="right"/>
              <w:textAlignment w:val="baseline"/>
              <w:rPr>
                <w:rFonts w:ascii="Arial" w:eastAsia="Arial" w:hAnsi="Arial"/>
                <w:color w:val="000000"/>
                <w:sz w:val="15"/>
                <w:lang w:val="es-ES"/>
              </w:rPr>
            </w:pPr>
            <w:r>
              <w:rPr>
                <w:rFonts w:ascii="Arial" w:eastAsia="Arial" w:hAnsi="Arial"/>
                <w:color w:val="000000"/>
                <w:sz w:val="15"/>
                <w:lang w:val="es-ES"/>
              </w:rPr>
              <w:t>325,511,609.2</w:t>
            </w:r>
          </w:p>
        </w:tc>
      </w:tr>
      <w:tr w:rsidR="00D04A9B">
        <w:tblPrEx>
          <w:tblCellMar>
            <w:top w:w="0" w:type="dxa"/>
            <w:bottom w:w="0" w:type="dxa"/>
          </w:tblCellMar>
        </w:tblPrEx>
        <w:trPr>
          <w:trHeight w:hRule="exact" w:val="226"/>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39" w:after="17" w:line="164" w:lineRule="exact"/>
              <w:ind w:left="408"/>
              <w:textAlignment w:val="baseline"/>
              <w:rPr>
                <w:rFonts w:ascii="Arial" w:eastAsia="Arial" w:hAnsi="Arial"/>
                <w:color w:val="000000"/>
                <w:sz w:val="15"/>
                <w:lang w:val="es-ES"/>
              </w:rPr>
            </w:pPr>
            <w:r>
              <w:rPr>
                <w:rFonts w:ascii="Arial" w:eastAsia="Arial" w:hAnsi="Arial"/>
                <w:color w:val="000000"/>
                <w:sz w:val="15"/>
                <w:lang w:val="es-ES"/>
              </w:rPr>
              <w:t>Materia les y Suministros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50" w:after="6" w:line="164"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30"/>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40" w:line="164" w:lineRule="exact"/>
              <w:ind w:left="408"/>
              <w:textAlignment w:val="baseline"/>
              <w:rPr>
                <w:rFonts w:ascii="Arial" w:eastAsia="Arial" w:hAnsi="Arial"/>
                <w:color w:val="000000"/>
                <w:sz w:val="15"/>
                <w:lang w:val="es-ES"/>
              </w:rPr>
            </w:pPr>
            <w:r>
              <w:rPr>
                <w:rFonts w:ascii="Arial" w:eastAsia="Arial" w:hAnsi="Arial"/>
                <w:color w:val="000000"/>
                <w:sz w:val="15"/>
                <w:lang w:val="es-ES"/>
              </w:rPr>
              <w:t>Mobiliario y Equipo de Administración</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55" w:after="6" w:line="164"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63,397.6</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212"/>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19" w:line="164" w:lineRule="exact"/>
              <w:ind w:left="408"/>
              <w:textAlignment w:val="baseline"/>
              <w:rPr>
                <w:rFonts w:ascii="Arial" w:eastAsia="Arial" w:hAnsi="Arial"/>
                <w:color w:val="000000"/>
                <w:sz w:val="15"/>
                <w:lang w:val="es-ES"/>
              </w:rPr>
            </w:pPr>
            <w:r>
              <w:rPr>
                <w:rFonts w:ascii="Arial" w:eastAsia="Arial" w:hAnsi="Arial"/>
                <w:color w:val="000000"/>
                <w:sz w:val="15"/>
                <w:lang w:val="es-ES"/>
              </w:rPr>
              <w:t>Mobiliario y Equipo Educacional y Recreativo</w:t>
            </w:r>
          </w:p>
        </w:tc>
        <w:tc>
          <w:tcPr>
            <w:tcW w:w="1253"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286"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30"/>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42" w:line="164" w:lineRule="exact"/>
              <w:ind w:left="408"/>
              <w:textAlignment w:val="baseline"/>
              <w:rPr>
                <w:rFonts w:ascii="Arial" w:eastAsia="Arial" w:hAnsi="Arial"/>
                <w:color w:val="000000"/>
                <w:sz w:val="15"/>
                <w:lang w:val="es-ES"/>
              </w:rPr>
            </w:pPr>
            <w:r>
              <w:rPr>
                <w:rFonts w:ascii="Arial" w:eastAsia="Arial" w:hAnsi="Arial"/>
                <w:color w:val="000000"/>
                <w:sz w:val="15"/>
                <w:lang w:val="es-ES"/>
              </w:rPr>
              <w:t>Equipo e Instrumental Médico y de Laboratorio</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54" w:after="11" w:line="164"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3,406,121.7</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11"/>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15" w:line="164" w:lineRule="exact"/>
              <w:ind w:left="408"/>
              <w:textAlignment w:val="baseline"/>
              <w:rPr>
                <w:rFonts w:ascii="Arial" w:eastAsia="Arial" w:hAnsi="Arial"/>
                <w:color w:val="000000"/>
                <w:sz w:val="15"/>
                <w:lang w:val="es-ES"/>
              </w:rPr>
            </w:pPr>
            <w:r>
              <w:rPr>
                <w:rFonts w:ascii="Arial" w:eastAsia="Arial" w:hAnsi="Arial"/>
                <w:color w:val="000000"/>
                <w:sz w:val="15"/>
                <w:lang w:val="es-ES"/>
              </w:rPr>
              <w:t>Maquinaria, Otros Equipos y Herramientas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40" w:line="161"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46,115.9</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21"/>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39" w:line="164" w:lineRule="exact"/>
              <w:ind w:left="408"/>
              <w:textAlignment w:val="baseline"/>
              <w:rPr>
                <w:rFonts w:ascii="Arial" w:eastAsia="Arial" w:hAnsi="Arial"/>
                <w:color w:val="000000"/>
                <w:sz w:val="15"/>
                <w:lang w:val="es-ES"/>
              </w:rPr>
            </w:pPr>
            <w:r>
              <w:rPr>
                <w:rFonts w:ascii="Arial" w:eastAsia="Arial" w:hAnsi="Arial"/>
                <w:color w:val="000000"/>
                <w:sz w:val="15"/>
                <w:lang w:val="es-ES"/>
              </w:rPr>
              <w:t>Obra Pública en Bienes Propios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45" w:after="11" w:line="164"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1,861,463.6</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78"/>
        </w:trPr>
        <w:tc>
          <w:tcPr>
            <w:tcW w:w="6120" w:type="dxa"/>
            <w:tcBorders>
              <w:top w:val="none" w:sz="0" w:space="0" w:color="000000"/>
              <w:left w:val="single" w:sz="4" w:space="0" w:color="000000"/>
              <w:bottom w:val="none" w:sz="0" w:space="0" w:color="000000"/>
              <w:right w:val="single" w:sz="4" w:space="0" w:color="000000"/>
            </w:tcBorders>
          </w:tcPr>
          <w:p w:rsidR="00D04A9B" w:rsidRDefault="00E8466C">
            <w:pPr>
              <w:spacing w:after="86" w:line="164" w:lineRule="exact"/>
              <w:ind w:left="408"/>
              <w:textAlignment w:val="baseline"/>
              <w:rPr>
                <w:rFonts w:ascii="Arial" w:eastAsia="Arial" w:hAnsi="Arial"/>
                <w:color w:val="000000"/>
                <w:sz w:val="15"/>
                <w:lang w:val="es-ES"/>
              </w:rPr>
            </w:pPr>
            <w:r>
              <w:rPr>
                <w:rFonts w:ascii="Arial" w:eastAsia="Arial" w:hAnsi="Arial"/>
                <w:color w:val="000000"/>
                <w:sz w:val="15"/>
                <w:lang w:val="es-ES"/>
              </w:rPr>
              <w:t>Otros Egresos Presupuestarios N o Contables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45" w:after="64" w:line="164"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320,134,510.4</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69"/>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numPr>
                <w:ilvl w:val="0"/>
                <w:numId w:val="14"/>
              </w:numPr>
              <w:tabs>
                <w:tab w:val="clear" w:pos="144"/>
                <w:tab w:val="left" w:pos="216"/>
              </w:tabs>
              <w:spacing w:before="81" w:after="18" w:line="169"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Mas Gastos Contables No Presupuestarios</w:t>
            </w:r>
          </w:p>
        </w:tc>
        <w:tc>
          <w:tcPr>
            <w:tcW w:w="1253"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286"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84" w:after="20" w:line="164" w:lineRule="exact"/>
              <w:ind w:right="96"/>
              <w:jc w:val="right"/>
              <w:textAlignment w:val="baseline"/>
              <w:rPr>
                <w:rFonts w:ascii="Arial" w:eastAsia="Arial" w:hAnsi="Arial"/>
                <w:color w:val="000000"/>
                <w:sz w:val="15"/>
                <w:lang w:val="es-ES"/>
              </w:rPr>
            </w:pPr>
            <w:r>
              <w:rPr>
                <w:rFonts w:ascii="Arial" w:eastAsia="Arial" w:hAnsi="Arial"/>
                <w:color w:val="000000"/>
                <w:sz w:val="15"/>
                <w:lang w:val="es-ES"/>
              </w:rPr>
              <w:t>60,541,240.5</w:t>
            </w:r>
          </w:p>
        </w:tc>
      </w:tr>
      <w:tr w:rsidR="00D04A9B">
        <w:tblPrEx>
          <w:tblCellMar>
            <w:top w:w="0" w:type="dxa"/>
            <w:bottom w:w="0" w:type="dxa"/>
          </w:tblCellMar>
        </w:tblPrEx>
        <w:trPr>
          <w:trHeight w:hRule="exact" w:val="226"/>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23" w:line="167" w:lineRule="exact"/>
              <w:ind w:left="408"/>
              <w:textAlignment w:val="baseline"/>
              <w:rPr>
                <w:rFonts w:ascii="Arial" w:eastAsia="Arial" w:hAnsi="Arial"/>
                <w:color w:val="000000"/>
                <w:sz w:val="15"/>
                <w:lang w:val="es-ES"/>
              </w:rPr>
            </w:pPr>
            <w:r>
              <w:rPr>
                <w:rFonts w:ascii="Arial" w:eastAsia="Arial" w:hAnsi="Arial"/>
                <w:color w:val="000000"/>
                <w:sz w:val="15"/>
                <w:lang w:val="es-ES"/>
              </w:rPr>
              <w:t>Estimaciones, Depreciaciones, Deterioros, Obsolescencia y Amortizaciones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35" w:after="4" w:line="176"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13,910,203,9</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01"/>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20" w:line="164" w:lineRule="exact"/>
              <w:ind w:left="408"/>
              <w:textAlignment w:val="baseline"/>
              <w:rPr>
                <w:rFonts w:ascii="Arial" w:eastAsia="Arial" w:hAnsi="Arial"/>
                <w:color w:val="000000"/>
                <w:sz w:val="15"/>
                <w:lang w:val="es-ES"/>
              </w:rPr>
            </w:pPr>
            <w:r>
              <w:rPr>
                <w:rFonts w:ascii="Arial" w:eastAsia="Arial" w:hAnsi="Arial"/>
                <w:color w:val="000000"/>
                <w:sz w:val="15"/>
                <w:lang w:val="es-ES"/>
              </w:rPr>
              <w:t>Provisiones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35" w:line="156"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40,219,537.3</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12"/>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42" w:line="164" w:lineRule="exact"/>
              <w:ind w:left="408"/>
              <w:textAlignment w:val="baseline"/>
              <w:rPr>
                <w:rFonts w:ascii="Arial" w:eastAsia="Arial" w:hAnsi="Arial"/>
                <w:color w:val="000000"/>
                <w:sz w:val="15"/>
                <w:lang w:val="es-ES"/>
              </w:rPr>
            </w:pPr>
            <w:r>
              <w:rPr>
                <w:rFonts w:ascii="Arial" w:eastAsia="Arial" w:hAnsi="Arial"/>
                <w:color w:val="000000"/>
                <w:sz w:val="15"/>
                <w:lang w:val="es-ES"/>
              </w:rPr>
              <w:t>Disminución de Inventarios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46" w:line="160"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4,527,654.3</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01"/>
        </w:trPr>
        <w:tc>
          <w:tcPr>
            <w:tcW w:w="6120"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after="25" w:line="164" w:lineRule="exact"/>
              <w:ind w:left="408"/>
              <w:textAlignment w:val="baseline"/>
              <w:rPr>
                <w:rFonts w:ascii="Arial" w:eastAsia="Arial" w:hAnsi="Arial"/>
                <w:color w:val="000000"/>
                <w:sz w:val="15"/>
                <w:lang w:val="es-ES"/>
              </w:rPr>
            </w:pPr>
            <w:r>
              <w:rPr>
                <w:rFonts w:ascii="Arial" w:eastAsia="Arial" w:hAnsi="Arial"/>
                <w:color w:val="000000"/>
                <w:sz w:val="15"/>
                <w:lang w:val="es-ES"/>
              </w:rPr>
              <w:t>Otros Gastos</w:t>
            </w:r>
          </w:p>
        </w:tc>
        <w:tc>
          <w:tcPr>
            <w:tcW w:w="1253" w:type="dxa"/>
            <w:tcBorders>
              <w:top w:val="none" w:sz="0" w:space="0" w:color="000000"/>
              <w:left w:val="single" w:sz="4" w:space="0" w:color="000000"/>
              <w:bottom w:val="none" w:sz="0" w:space="0" w:color="000000"/>
              <w:right w:val="single" w:sz="4" w:space="0" w:color="000000"/>
            </w:tcBorders>
            <w:vAlign w:val="center"/>
          </w:tcPr>
          <w:p w:rsidR="00D04A9B" w:rsidRDefault="00E8466C">
            <w:pPr>
              <w:spacing w:before="40" w:line="156" w:lineRule="exact"/>
              <w:ind w:right="92"/>
              <w:jc w:val="right"/>
              <w:textAlignment w:val="baseline"/>
              <w:rPr>
                <w:rFonts w:ascii="Arial" w:eastAsia="Arial" w:hAnsi="Arial"/>
                <w:color w:val="000000"/>
                <w:sz w:val="15"/>
                <w:lang w:val="es-ES"/>
              </w:rPr>
            </w:pPr>
            <w:r>
              <w:rPr>
                <w:rFonts w:ascii="Arial" w:eastAsia="Arial" w:hAnsi="Arial"/>
                <w:color w:val="000000"/>
                <w:sz w:val="15"/>
                <w:lang w:val="es-ES"/>
              </w:rPr>
              <w:t>1,883,845.0</w:t>
            </w:r>
          </w:p>
        </w:tc>
        <w:tc>
          <w:tcPr>
            <w:tcW w:w="1286" w:type="dxa"/>
            <w:tcBorders>
              <w:top w:val="none" w:sz="0" w:space="0" w:color="000000"/>
              <w:left w:val="single" w:sz="4" w:space="0" w:color="000000"/>
              <w:bottom w:val="none" w:sz="0" w:space="0" w:color="000000"/>
              <w:right w:val="single" w:sz="4" w:space="0" w:color="000000"/>
            </w:tcBorders>
          </w:tcPr>
          <w:p w:rsidR="00D04A9B" w:rsidRDefault="00D04A9B">
            <w:pPr>
              <w:textAlignment w:val="baseline"/>
              <w:rPr>
                <w:rFonts w:eastAsia="Times New Roman"/>
                <w:color w:val="000000"/>
                <w:sz w:val="24"/>
              </w:rPr>
            </w:pPr>
          </w:p>
        </w:tc>
      </w:tr>
      <w:tr w:rsidR="00D04A9B" w:rsidRPr="00E8466C">
        <w:tblPrEx>
          <w:tblCellMar>
            <w:top w:w="0" w:type="dxa"/>
            <w:bottom w:w="0" w:type="dxa"/>
          </w:tblCellMar>
        </w:tblPrEx>
        <w:trPr>
          <w:trHeight w:hRule="exact" w:val="327"/>
        </w:trPr>
        <w:tc>
          <w:tcPr>
            <w:tcW w:w="6120" w:type="dxa"/>
            <w:tcBorders>
              <w:top w:val="none" w:sz="0" w:space="0" w:color="000000"/>
              <w:left w:val="single" w:sz="4" w:space="0" w:color="000000"/>
              <w:bottom w:val="none" w:sz="0" w:space="0" w:color="000000"/>
              <w:right w:val="single" w:sz="4" w:space="0" w:color="000000"/>
            </w:tcBorders>
          </w:tcPr>
          <w:p w:rsidR="00D04A9B" w:rsidRDefault="00E8466C">
            <w:pPr>
              <w:spacing w:after="144" w:line="165" w:lineRule="exact"/>
              <w:ind w:left="408"/>
              <w:textAlignment w:val="baseline"/>
              <w:rPr>
                <w:rFonts w:ascii="Arial" w:eastAsia="Arial" w:hAnsi="Arial"/>
                <w:color w:val="000000"/>
                <w:sz w:val="15"/>
                <w:lang w:val="es-ES"/>
              </w:rPr>
            </w:pPr>
            <w:r>
              <w:rPr>
                <w:rFonts w:ascii="Arial" w:eastAsia="Arial" w:hAnsi="Arial"/>
                <w:color w:val="000000"/>
                <w:sz w:val="15"/>
                <w:lang w:val="es-ES"/>
              </w:rPr>
              <w:t>Otros Gastos Contables No Presupuestarios</w:t>
            </w:r>
          </w:p>
        </w:tc>
        <w:tc>
          <w:tcPr>
            <w:tcW w:w="1253"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c>
          <w:tcPr>
            <w:tcW w:w="1286" w:type="dxa"/>
            <w:tcBorders>
              <w:top w:val="none" w:sz="0" w:space="0" w:color="000000"/>
              <w:left w:val="single" w:sz="4" w:space="0" w:color="000000"/>
              <w:bottom w:val="none" w:sz="0" w:space="0" w:color="000000"/>
              <w:right w:val="single" w:sz="4"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64"/>
        </w:trPr>
        <w:tc>
          <w:tcPr>
            <w:tcW w:w="6120" w:type="dxa"/>
            <w:tcBorders>
              <w:top w:val="none" w:sz="0" w:space="0" w:color="000000"/>
              <w:left w:val="single" w:sz="4" w:space="0" w:color="000000"/>
              <w:bottom w:val="none" w:sz="0" w:space="0" w:color="000000"/>
              <w:right w:val="single" w:sz="4" w:space="0" w:color="000000"/>
            </w:tcBorders>
            <w:shd w:val="clear" w:color="E9E8EE" w:fill="E9E8EE"/>
            <w:vAlign w:val="center"/>
          </w:tcPr>
          <w:p w:rsidR="00D04A9B" w:rsidRDefault="00E8466C">
            <w:pPr>
              <w:numPr>
                <w:ilvl w:val="0"/>
                <w:numId w:val="14"/>
              </w:numPr>
              <w:tabs>
                <w:tab w:val="clear" w:pos="144"/>
                <w:tab w:val="left" w:pos="216"/>
              </w:tabs>
              <w:spacing w:before="45" w:after="43" w:line="170" w:lineRule="exact"/>
              <w:ind w:left="72"/>
              <w:textAlignment w:val="baseline"/>
              <w:rPr>
                <w:rFonts w:ascii="Verdana" w:eastAsia="Verdana" w:hAnsi="Verdana"/>
                <w:b/>
                <w:color w:val="000000"/>
                <w:sz w:val="13"/>
                <w:lang w:val="es-ES"/>
              </w:rPr>
            </w:pPr>
            <w:r>
              <w:rPr>
                <w:rFonts w:ascii="Verdana" w:eastAsia="Verdana" w:hAnsi="Verdana"/>
                <w:b/>
                <w:color w:val="000000"/>
                <w:sz w:val="13"/>
                <w:lang w:val="es-ES"/>
              </w:rPr>
              <w:t>Total de Gastos Contables (1 - 2 +3)</w:t>
            </w:r>
          </w:p>
        </w:tc>
        <w:tc>
          <w:tcPr>
            <w:tcW w:w="1253" w:type="dxa"/>
            <w:vMerge w:val="restart"/>
            <w:tcBorders>
              <w:top w:val="none" w:sz="0" w:space="0" w:color="000000"/>
              <w:left w:val="single" w:sz="4" w:space="0" w:color="000000"/>
              <w:bottom w:val="single" w:sz="0" w:space="0" w:color="000000"/>
              <w:right w:val="single" w:sz="4" w:space="0" w:color="000000"/>
            </w:tcBorders>
            <w:shd w:val="clear" w:color="E9E8EE" w:fill="E9E8EE"/>
          </w:tcPr>
          <w:p w:rsidR="00D04A9B" w:rsidRDefault="00D04A9B">
            <w:pPr>
              <w:textAlignment w:val="baseline"/>
              <w:rPr>
                <w:rFonts w:eastAsia="Times New Roman"/>
                <w:color w:val="000000"/>
                <w:sz w:val="24"/>
              </w:rPr>
            </w:pPr>
          </w:p>
        </w:tc>
        <w:tc>
          <w:tcPr>
            <w:tcW w:w="1286" w:type="dxa"/>
            <w:vMerge w:val="restart"/>
            <w:tcBorders>
              <w:top w:val="none" w:sz="0" w:space="0" w:color="000000"/>
              <w:left w:val="single" w:sz="4" w:space="0" w:color="000000"/>
              <w:bottom w:val="single" w:sz="0" w:space="0" w:color="000000"/>
              <w:right w:val="single" w:sz="4" w:space="0" w:color="000000"/>
            </w:tcBorders>
            <w:shd w:val="clear" w:color="E9E8EE" w:fill="E9E8EE"/>
          </w:tcPr>
          <w:p w:rsidR="00D04A9B" w:rsidRDefault="00E8466C">
            <w:pPr>
              <w:spacing w:before="54" w:after="169" w:line="165" w:lineRule="exact"/>
              <w:ind w:right="96"/>
              <w:jc w:val="right"/>
              <w:textAlignment w:val="baseline"/>
              <w:rPr>
                <w:rFonts w:ascii="Verdana" w:eastAsia="Verdana" w:hAnsi="Verdana"/>
                <w:b/>
                <w:color w:val="000000"/>
                <w:sz w:val="13"/>
                <w:lang w:val="es-ES"/>
              </w:rPr>
            </w:pPr>
            <w:r>
              <w:rPr>
                <w:rFonts w:ascii="Verdana" w:eastAsia="Verdana" w:hAnsi="Verdana"/>
                <w:b/>
                <w:color w:val="000000"/>
                <w:sz w:val="13"/>
                <w:lang w:val="es-ES"/>
              </w:rPr>
              <w:t>486,264,154.9</w:t>
            </w:r>
          </w:p>
        </w:tc>
      </w:tr>
      <w:tr w:rsidR="00D04A9B">
        <w:tblPrEx>
          <w:tblCellMar>
            <w:top w:w="0" w:type="dxa"/>
            <w:bottom w:w="0" w:type="dxa"/>
          </w:tblCellMar>
        </w:tblPrEx>
        <w:trPr>
          <w:trHeight w:hRule="exact" w:val="134"/>
        </w:trPr>
        <w:tc>
          <w:tcPr>
            <w:tcW w:w="6120" w:type="dxa"/>
            <w:tcBorders>
              <w:top w:val="none" w:sz="0" w:space="0" w:color="000000"/>
              <w:left w:val="single" w:sz="4" w:space="0" w:color="000000"/>
              <w:bottom w:val="single" w:sz="9" w:space="0" w:color="000000"/>
              <w:right w:val="single" w:sz="4" w:space="0" w:color="000000"/>
            </w:tcBorders>
          </w:tcPr>
          <w:p w:rsidR="00D04A9B" w:rsidRDefault="00D04A9B">
            <w:pPr>
              <w:textAlignment w:val="baseline"/>
              <w:rPr>
                <w:rFonts w:eastAsia="Times New Roman"/>
                <w:color w:val="000000"/>
                <w:sz w:val="24"/>
              </w:rPr>
            </w:pPr>
          </w:p>
        </w:tc>
        <w:tc>
          <w:tcPr>
            <w:tcW w:w="1253" w:type="dxa"/>
            <w:vMerge/>
            <w:tcBorders>
              <w:top w:val="single" w:sz="0" w:space="0" w:color="000000"/>
              <w:left w:val="single" w:sz="4" w:space="0" w:color="000000"/>
              <w:bottom w:val="single" w:sz="9" w:space="0" w:color="000000"/>
              <w:right w:val="single" w:sz="4" w:space="0" w:color="000000"/>
            </w:tcBorders>
            <w:shd w:val="clear" w:color="E9E8EE" w:fill="E9E8EE"/>
          </w:tcPr>
          <w:p w:rsidR="00D04A9B" w:rsidRDefault="00D04A9B"/>
        </w:tc>
        <w:tc>
          <w:tcPr>
            <w:tcW w:w="1286" w:type="dxa"/>
            <w:vMerge/>
            <w:tcBorders>
              <w:top w:val="single" w:sz="0" w:space="0" w:color="000000"/>
              <w:left w:val="single" w:sz="4" w:space="0" w:color="000000"/>
              <w:bottom w:val="single" w:sz="9" w:space="0" w:color="000000"/>
              <w:right w:val="single" w:sz="4" w:space="0" w:color="000000"/>
            </w:tcBorders>
            <w:shd w:val="clear" w:color="E9E8EE" w:fill="E9E8EE"/>
          </w:tcPr>
          <w:p w:rsidR="00D04A9B" w:rsidRDefault="00D04A9B"/>
        </w:tc>
      </w:tr>
    </w:tbl>
    <w:p w:rsidR="00D04A9B" w:rsidRDefault="00D04A9B">
      <w:pPr>
        <w:sectPr w:rsidR="00D04A9B">
          <w:pgSz w:w="12240" w:h="15840"/>
          <w:pgMar w:top="0" w:right="1557" w:bottom="991" w:left="1963" w:header="720" w:footer="720" w:gutter="0"/>
          <w:cols w:space="720"/>
        </w:sectPr>
      </w:pPr>
    </w:p>
    <w:p w:rsidR="00D04A9B" w:rsidRDefault="00E8466C">
      <w:pPr>
        <w:spacing w:before="1115" w:line="339" w:lineRule="exact"/>
        <w:jc w:val="center"/>
        <w:textAlignment w:val="baseline"/>
        <w:rPr>
          <w:rFonts w:eastAsia="Times New Roman"/>
          <w:color w:val="000000"/>
          <w:spacing w:val="10"/>
          <w:sz w:val="29"/>
          <w:lang w:val="es-ES"/>
        </w:rPr>
      </w:pPr>
      <w:r>
        <w:lastRenderedPageBreak/>
        <w:pict>
          <v:line id="_x0000_s1206" style="position:absolute;left:0;text-align:left;z-index:251497472;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37" w:line="200" w:lineRule="exact"/>
        <w:textAlignment w:val="baseline"/>
        <w:rPr>
          <w:rFonts w:ascii="Arial" w:eastAsia="Arial" w:hAnsi="Arial"/>
          <w:color w:val="000000"/>
          <w:sz w:val="19"/>
          <w:lang w:val="es-ES"/>
        </w:rPr>
      </w:pPr>
      <w:r>
        <w:pict>
          <v:line id="_x0000_s1205" style="position:absolute;z-index:251498496;mso-position-horizontal-relative:page;mso-position-vertical-relative:page" from="99.1pt,75.35pt" to="525.15pt,75.35pt" strokecolor="#4c080b" strokeweight="4.3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58" w:line="200" w:lineRule="exact"/>
        <w:jc w:val="center"/>
        <w:textAlignment w:val="baseline"/>
        <w:rPr>
          <w:rFonts w:ascii="Arial" w:eastAsia="Arial" w:hAnsi="Arial"/>
          <w:color w:val="000000"/>
          <w:spacing w:val="-4"/>
          <w:sz w:val="19"/>
          <w:lang w:val="es-ES"/>
        </w:rPr>
      </w:pPr>
      <w:r>
        <w:rPr>
          <w:rFonts w:ascii="Arial" w:eastAsia="Arial" w:hAnsi="Arial"/>
          <w:color w:val="000000"/>
          <w:spacing w:val="-4"/>
          <w:sz w:val="19"/>
          <w:lang w:val="es-ES"/>
        </w:rPr>
        <w:t>Federal</w:t>
      </w:r>
    </w:p>
    <w:p w:rsidR="00D04A9B" w:rsidRDefault="00E8466C">
      <w:pPr>
        <w:spacing w:before="283" w:line="246" w:lineRule="exact"/>
        <w:ind w:left="432"/>
        <w:textAlignment w:val="baseline"/>
        <w:rPr>
          <w:rFonts w:ascii="Verdana" w:eastAsia="Verdana" w:hAnsi="Verdana"/>
          <w:b/>
          <w:color w:val="000000"/>
          <w:spacing w:val="13"/>
          <w:sz w:val="18"/>
          <w:lang w:val="es-ES"/>
        </w:rPr>
      </w:pPr>
      <w:r>
        <w:rPr>
          <w:rFonts w:ascii="Verdana" w:eastAsia="Verdana" w:hAnsi="Verdana"/>
          <w:b/>
          <w:color w:val="000000"/>
          <w:spacing w:val="13"/>
          <w:sz w:val="18"/>
          <w:lang w:val="es-ES"/>
        </w:rPr>
        <w:t>B. NOTAS DE MEMORIA (CUENTAS DE ORDEN)</w:t>
      </w:r>
    </w:p>
    <w:p w:rsidR="00D04A9B" w:rsidRDefault="00E8466C">
      <w:pPr>
        <w:spacing w:before="267" w:line="239" w:lineRule="exact"/>
        <w:textAlignment w:val="baseline"/>
        <w:rPr>
          <w:rFonts w:ascii="Verdana" w:eastAsia="Verdana" w:hAnsi="Verdana"/>
          <w:b/>
          <w:color w:val="000000"/>
          <w:spacing w:val="14"/>
          <w:sz w:val="18"/>
          <w:lang w:val="es-ES"/>
        </w:rPr>
      </w:pPr>
      <w:r>
        <w:rPr>
          <w:rFonts w:ascii="Verdana" w:eastAsia="Verdana" w:hAnsi="Verdana"/>
          <w:b/>
          <w:color w:val="000000"/>
          <w:spacing w:val="14"/>
          <w:sz w:val="18"/>
          <w:lang w:val="es-ES"/>
        </w:rPr>
        <w:t>&gt; Cuentas de Orden Contables</w:t>
      </w:r>
    </w:p>
    <w:p w:rsidR="00D04A9B" w:rsidRDefault="00E8466C">
      <w:pPr>
        <w:spacing w:before="220" w:line="239" w:lineRule="exact"/>
        <w:textAlignment w:val="baseline"/>
        <w:rPr>
          <w:rFonts w:ascii="Arial" w:eastAsia="Arial" w:hAnsi="Arial"/>
          <w:color w:val="000000"/>
          <w:spacing w:val="17"/>
          <w:sz w:val="19"/>
          <w:lang w:val="es-ES"/>
        </w:rPr>
      </w:pPr>
      <w:r>
        <w:rPr>
          <w:rFonts w:ascii="Arial" w:eastAsia="Arial" w:hAnsi="Arial"/>
          <w:color w:val="000000"/>
          <w:spacing w:val="17"/>
          <w:sz w:val="19"/>
          <w:lang w:val="es-ES"/>
        </w:rPr>
        <w:t>Al 31 de diciembre de 2019, las cuentas de orden contables son las siguientes:</w:t>
      </w:r>
    </w:p>
    <w:p w:rsidR="00D04A9B" w:rsidRDefault="00E8466C">
      <w:pPr>
        <w:numPr>
          <w:ilvl w:val="0"/>
          <w:numId w:val="15"/>
        </w:numPr>
        <w:tabs>
          <w:tab w:val="clear" w:pos="288"/>
          <w:tab w:val="left" w:pos="432"/>
        </w:tabs>
        <w:spacing w:before="220" w:after="108" w:line="209" w:lineRule="exact"/>
        <w:ind w:left="144"/>
        <w:textAlignment w:val="baseline"/>
        <w:rPr>
          <w:rFonts w:ascii="Verdana" w:eastAsia="Verdana" w:hAnsi="Verdana"/>
          <w:b/>
          <w:color w:val="000000"/>
          <w:spacing w:val="10"/>
          <w:sz w:val="18"/>
          <w:lang w:val="es-ES"/>
        </w:rPr>
      </w:pPr>
      <w:r>
        <w:rPr>
          <w:rFonts w:ascii="Verdana" w:eastAsia="Verdana" w:hAnsi="Verdana"/>
          <w:b/>
          <w:color w:val="000000"/>
          <w:spacing w:val="10"/>
          <w:sz w:val="18"/>
          <w:lang w:val="es-ES"/>
        </w:rPr>
        <w:t>Juicios</w:t>
      </w:r>
    </w:p>
    <w:tbl>
      <w:tblPr>
        <w:tblW w:w="0" w:type="auto"/>
        <w:tblLayout w:type="fixed"/>
        <w:tblCellMar>
          <w:left w:w="0" w:type="dxa"/>
          <w:right w:w="0" w:type="dxa"/>
        </w:tblCellMar>
        <w:tblLook w:val="0000" w:firstRow="0" w:lastRow="0" w:firstColumn="0" w:lastColumn="0" w:noHBand="0" w:noVBand="0"/>
      </w:tblPr>
      <w:tblGrid>
        <w:gridCol w:w="6860"/>
        <w:gridCol w:w="1940"/>
      </w:tblGrid>
      <w:tr w:rsidR="00D04A9B" w:rsidRPr="00E8466C">
        <w:tblPrEx>
          <w:tblCellMar>
            <w:top w:w="0" w:type="dxa"/>
            <w:bottom w:w="0" w:type="dxa"/>
          </w:tblCellMar>
        </w:tblPrEx>
        <w:trPr>
          <w:trHeight w:hRule="exact" w:val="586"/>
        </w:trPr>
        <w:tc>
          <w:tcPr>
            <w:tcW w:w="6860"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40" w:type="dxa"/>
            <w:tcBorders>
              <w:top w:val="none" w:sz="0" w:space="0" w:color="000000"/>
              <w:left w:val="none" w:sz="0" w:space="0" w:color="000000"/>
              <w:bottom w:val="none" w:sz="0" w:space="0" w:color="000000"/>
              <w:right w:val="none" w:sz="0" w:space="0" w:color="000000"/>
            </w:tcBorders>
          </w:tcPr>
          <w:p w:rsidR="00D04A9B" w:rsidRDefault="00E8466C">
            <w:pPr>
              <w:spacing w:before="104" w:line="235"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 xml:space="preserve">Cifras en miles </w:t>
            </w:r>
            <w:r>
              <w:rPr>
                <w:rFonts w:ascii="Verdana" w:eastAsia="Verdana" w:hAnsi="Verdana"/>
                <w:b/>
                <w:color w:val="000000"/>
                <w:sz w:val="18"/>
                <w:lang w:val="es-ES"/>
              </w:rPr>
              <w:br/>
              <w:t>de pesos</w:t>
            </w:r>
          </w:p>
        </w:tc>
      </w:tr>
      <w:tr w:rsidR="00D04A9B">
        <w:tblPrEx>
          <w:tblCellMar>
            <w:top w:w="0" w:type="dxa"/>
            <w:bottom w:w="0" w:type="dxa"/>
          </w:tblCellMar>
        </w:tblPrEx>
        <w:trPr>
          <w:trHeight w:hRule="exact" w:val="244"/>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4" w:line="210" w:lineRule="exact"/>
              <w:ind w:left="140"/>
              <w:textAlignment w:val="baseline"/>
              <w:rPr>
                <w:rFonts w:ascii="Verdana" w:eastAsia="Verdana" w:hAnsi="Verdana"/>
                <w:b/>
                <w:color w:val="000000"/>
                <w:sz w:val="18"/>
                <w:lang w:val="es-ES"/>
              </w:rPr>
            </w:pPr>
            <w:r>
              <w:rPr>
                <w:rFonts w:ascii="Verdana" w:eastAsia="Verdana" w:hAnsi="Verdana"/>
                <w:b/>
                <w:color w:val="000000"/>
                <w:sz w:val="18"/>
                <w:lang w:val="es-ES"/>
              </w:rPr>
              <w:t>Concepto</w:t>
            </w:r>
          </w:p>
        </w:tc>
        <w:tc>
          <w:tcPr>
            <w:tcW w:w="194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7" w:line="209"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2019</w:t>
            </w:r>
          </w:p>
        </w:tc>
      </w:tr>
      <w:tr w:rsidR="00D04A9B">
        <w:tblPrEx>
          <w:tblCellMar>
            <w:top w:w="0" w:type="dxa"/>
            <w:bottom w:w="0" w:type="dxa"/>
          </w:tblCellMar>
        </w:tblPrEx>
        <w:trPr>
          <w:trHeight w:hRule="exact" w:val="240"/>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9" w:line="200" w:lineRule="exact"/>
              <w:ind w:left="140"/>
              <w:textAlignment w:val="baseline"/>
              <w:rPr>
                <w:rFonts w:ascii="Arial" w:eastAsia="Arial" w:hAnsi="Arial"/>
                <w:color w:val="000000"/>
                <w:sz w:val="19"/>
                <w:lang w:val="es-ES"/>
              </w:rPr>
            </w:pPr>
            <w:r>
              <w:rPr>
                <w:rFonts w:ascii="Arial" w:eastAsia="Arial" w:hAnsi="Arial"/>
                <w:color w:val="000000"/>
                <w:sz w:val="19"/>
                <w:lang w:val="es-ES"/>
              </w:rPr>
              <w:t>Juicios laborales</w:t>
            </w:r>
          </w:p>
        </w:tc>
        <w:tc>
          <w:tcPr>
            <w:tcW w:w="1940"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872"/>
              </w:tabs>
              <w:spacing w:before="33" w:after="2" w:line="200"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31,456,370.5</w:t>
            </w:r>
          </w:p>
        </w:tc>
      </w:tr>
      <w:tr w:rsidR="00D04A9B">
        <w:tblPrEx>
          <w:tblCellMar>
            <w:top w:w="0" w:type="dxa"/>
            <w:bottom w:w="0" w:type="dxa"/>
          </w:tblCellMar>
        </w:tblPrEx>
        <w:trPr>
          <w:trHeight w:hRule="exact" w:val="236"/>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9" w:line="200" w:lineRule="exact"/>
              <w:ind w:left="140"/>
              <w:textAlignment w:val="baseline"/>
              <w:rPr>
                <w:rFonts w:ascii="Arial" w:eastAsia="Arial" w:hAnsi="Arial"/>
                <w:color w:val="000000"/>
                <w:sz w:val="19"/>
                <w:lang w:val="es-ES"/>
              </w:rPr>
            </w:pPr>
            <w:r>
              <w:rPr>
                <w:rFonts w:ascii="Arial" w:eastAsia="Arial" w:hAnsi="Arial"/>
                <w:color w:val="000000"/>
                <w:sz w:val="19"/>
                <w:lang w:val="es-ES"/>
              </w:rPr>
              <w:t>Juicios y procedimientos de responsabilidad patrimonial del Estado</w:t>
            </w: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96"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15,721,898.9</w:t>
            </w:r>
          </w:p>
        </w:tc>
      </w:tr>
      <w:tr w:rsidR="00D04A9B">
        <w:tblPrEx>
          <w:tblCellMar>
            <w:top w:w="0" w:type="dxa"/>
            <w:bottom w:w="0" w:type="dxa"/>
          </w:tblCellMar>
        </w:tblPrEx>
        <w:trPr>
          <w:trHeight w:hRule="exact" w:val="230"/>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0" w:line="200" w:lineRule="exact"/>
              <w:ind w:left="140"/>
              <w:textAlignment w:val="baseline"/>
              <w:rPr>
                <w:rFonts w:ascii="Arial" w:eastAsia="Arial" w:hAnsi="Arial"/>
                <w:color w:val="000000"/>
                <w:sz w:val="19"/>
                <w:lang w:val="es-ES"/>
              </w:rPr>
            </w:pPr>
            <w:r>
              <w:rPr>
                <w:rFonts w:ascii="Arial" w:eastAsia="Arial" w:hAnsi="Arial"/>
                <w:color w:val="000000"/>
                <w:sz w:val="19"/>
                <w:lang w:val="es-ES"/>
              </w:rPr>
              <w:t>Juicios civiles y mercantiles</w:t>
            </w: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95"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4,030,242.0</w:t>
            </w:r>
          </w:p>
        </w:tc>
      </w:tr>
      <w:tr w:rsidR="00D04A9B">
        <w:tblPrEx>
          <w:tblCellMar>
            <w:top w:w="0" w:type="dxa"/>
            <w:bottom w:w="0" w:type="dxa"/>
          </w:tblCellMar>
        </w:tblPrEx>
        <w:trPr>
          <w:trHeight w:hRule="exact" w:val="235"/>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1" w:line="200" w:lineRule="exact"/>
              <w:ind w:left="140"/>
              <w:textAlignment w:val="baseline"/>
              <w:rPr>
                <w:rFonts w:ascii="Arial" w:eastAsia="Arial" w:hAnsi="Arial"/>
                <w:color w:val="000000"/>
                <w:sz w:val="19"/>
                <w:lang w:val="es-ES"/>
              </w:rPr>
            </w:pPr>
            <w:r>
              <w:rPr>
                <w:rFonts w:ascii="Arial" w:eastAsia="Arial" w:hAnsi="Arial"/>
                <w:color w:val="000000"/>
                <w:sz w:val="19"/>
                <w:lang w:val="es-ES"/>
              </w:rPr>
              <w:t>Juicios por impuestos sobre nómina</w:t>
            </w: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 w:line="200"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898,649.1</w:t>
            </w:r>
          </w:p>
        </w:tc>
      </w:tr>
      <w:tr w:rsidR="00D04A9B">
        <w:tblPrEx>
          <w:tblCellMar>
            <w:top w:w="0" w:type="dxa"/>
            <w:bottom w:w="0" w:type="dxa"/>
          </w:tblCellMar>
        </w:tblPrEx>
        <w:trPr>
          <w:trHeight w:hRule="exact" w:val="231"/>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1" w:line="200" w:lineRule="exact"/>
              <w:ind w:left="140"/>
              <w:textAlignment w:val="baseline"/>
              <w:rPr>
                <w:rFonts w:ascii="Arial" w:eastAsia="Arial" w:hAnsi="Arial"/>
                <w:color w:val="000000"/>
                <w:sz w:val="19"/>
                <w:lang w:val="es-ES"/>
              </w:rPr>
            </w:pPr>
            <w:r>
              <w:rPr>
                <w:rFonts w:ascii="Arial" w:eastAsia="Arial" w:hAnsi="Arial"/>
                <w:color w:val="000000"/>
                <w:sz w:val="19"/>
                <w:lang w:val="es-ES"/>
              </w:rPr>
              <w:t>Juicios contenciosos administrativos</w:t>
            </w: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0"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663,110.7</w:t>
            </w:r>
          </w:p>
        </w:tc>
      </w:tr>
      <w:tr w:rsidR="00D04A9B">
        <w:tblPrEx>
          <w:tblCellMar>
            <w:top w:w="0" w:type="dxa"/>
            <w:bottom w:w="0" w:type="dxa"/>
          </w:tblCellMar>
        </w:tblPrEx>
        <w:trPr>
          <w:trHeight w:hRule="exact" w:val="240"/>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 w:line="209" w:lineRule="exact"/>
              <w:ind w:left="140"/>
              <w:textAlignment w:val="baseline"/>
              <w:rPr>
                <w:rFonts w:ascii="Arial" w:eastAsia="Arial" w:hAnsi="Arial"/>
                <w:color w:val="000000"/>
                <w:sz w:val="19"/>
                <w:lang w:val="es-ES"/>
              </w:rPr>
            </w:pPr>
            <w:r>
              <w:rPr>
                <w:rFonts w:ascii="Arial" w:eastAsia="Arial" w:hAnsi="Arial"/>
                <w:color w:val="000000"/>
                <w:sz w:val="19"/>
                <w:lang w:val="es-ES"/>
              </w:rPr>
              <w:t>Averiguaciones previas, carpetas de investigación y procesos penales</w:t>
            </w:r>
          </w:p>
        </w:tc>
        <w:tc>
          <w:tcPr>
            <w:tcW w:w="1940" w:type="dxa"/>
            <w:tcBorders>
              <w:top w:val="none" w:sz="0" w:space="0" w:color="000000"/>
              <w:left w:val="none" w:sz="0" w:space="0" w:color="000000"/>
              <w:bottom w:val="single" w:sz="5" w:space="0" w:color="000000"/>
              <w:right w:val="none" w:sz="0" w:space="0" w:color="000000"/>
            </w:tcBorders>
            <w:vAlign w:val="center"/>
          </w:tcPr>
          <w:p w:rsidR="00D04A9B" w:rsidRDefault="00E8466C">
            <w:pPr>
              <w:spacing w:after="1" w:line="200"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18,203.5</w:t>
            </w:r>
          </w:p>
        </w:tc>
      </w:tr>
      <w:tr w:rsidR="00D04A9B">
        <w:tblPrEx>
          <w:tblCellMar>
            <w:top w:w="0" w:type="dxa"/>
            <w:bottom w:w="0" w:type="dxa"/>
          </w:tblCellMar>
        </w:tblPrEx>
        <w:trPr>
          <w:trHeight w:hRule="exact" w:val="249"/>
        </w:trPr>
        <w:tc>
          <w:tcPr>
            <w:tcW w:w="686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5" w:line="209" w:lineRule="exact"/>
              <w:ind w:left="140"/>
              <w:textAlignment w:val="baseline"/>
              <w:rPr>
                <w:rFonts w:ascii="Verdana" w:eastAsia="Verdana" w:hAnsi="Verdana"/>
                <w:b/>
                <w:color w:val="000000"/>
                <w:sz w:val="18"/>
                <w:lang w:val="es-ES"/>
              </w:rPr>
            </w:pPr>
            <w:r>
              <w:rPr>
                <w:rFonts w:ascii="Verdana" w:eastAsia="Verdana" w:hAnsi="Verdana"/>
                <w:b/>
                <w:color w:val="000000"/>
                <w:sz w:val="18"/>
                <w:lang w:val="es-ES"/>
              </w:rPr>
              <w:t>Total</w:t>
            </w:r>
          </w:p>
        </w:tc>
        <w:tc>
          <w:tcPr>
            <w:tcW w:w="1940" w:type="dxa"/>
            <w:tcBorders>
              <w:top w:val="single" w:sz="5" w:space="0" w:color="000000"/>
              <w:left w:val="none" w:sz="0" w:space="0" w:color="000000"/>
              <w:bottom w:val="single" w:sz="5" w:space="0" w:color="000000"/>
              <w:right w:val="none" w:sz="0" w:space="0" w:color="000000"/>
            </w:tcBorders>
            <w:vAlign w:val="center"/>
          </w:tcPr>
          <w:p w:rsidR="00D04A9B" w:rsidRDefault="00E8466C">
            <w:pPr>
              <w:tabs>
                <w:tab w:val="right" w:pos="1872"/>
              </w:tabs>
              <w:spacing w:after="19" w:line="209" w:lineRule="exact"/>
              <w:ind w:right="92"/>
              <w:jc w:val="right"/>
              <w:textAlignment w:val="baseline"/>
              <w:rPr>
                <w:rFonts w:ascii="Verdana" w:eastAsia="Verdana" w:hAnsi="Verdana"/>
                <w:b/>
                <w:color w:val="000000"/>
                <w:sz w:val="18"/>
                <w:lang w:val="es-ES"/>
              </w:rPr>
            </w:pPr>
            <w:r>
              <w:rPr>
                <w:rFonts w:ascii="Verdana" w:eastAsia="Verdana" w:hAnsi="Verdana"/>
                <w:b/>
                <w:color w:val="000000"/>
                <w:sz w:val="18"/>
                <w:lang w:val="es-ES"/>
              </w:rPr>
              <w:t>$</w:t>
            </w:r>
            <w:r>
              <w:rPr>
                <w:rFonts w:ascii="Verdana" w:eastAsia="Verdana" w:hAnsi="Verdana"/>
                <w:b/>
                <w:color w:val="000000"/>
                <w:sz w:val="18"/>
                <w:lang w:val="es-ES"/>
              </w:rPr>
              <w:tab/>
              <w:t>52,788,474.7</w:t>
            </w:r>
          </w:p>
        </w:tc>
      </w:tr>
    </w:tbl>
    <w:p w:rsidR="00D04A9B" w:rsidRDefault="00D04A9B">
      <w:pPr>
        <w:spacing w:after="117" w:line="20" w:lineRule="exact"/>
      </w:pPr>
    </w:p>
    <w:p w:rsidR="00D04A9B" w:rsidRDefault="00E8466C">
      <w:pPr>
        <w:numPr>
          <w:ilvl w:val="0"/>
          <w:numId w:val="15"/>
        </w:numPr>
        <w:tabs>
          <w:tab w:val="clear" w:pos="288"/>
          <w:tab w:val="left" w:pos="432"/>
        </w:tabs>
        <w:spacing w:after="273" w:line="237" w:lineRule="exact"/>
        <w:ind w:left="144"/>
        <w:textAlignment w:val="baseline"/>
        <w:rPr>
          <w:rFonts w:ascii="Verdana" w:eastAsia="Verdana" w:hAnsi="Verdana"/>
          <w:b/>
          <w:color w:val="000000"/>
          <w:spacing w:val="9"/>
          <w:sz w:val="18"/>
          <w:lang w:val="es-ES"/>
        </w:rPr>
      </w:pPr>
      <w:r>
        <w:rPr>
          <w:rFonts w:ascii="Verdana" w:eastAsia="Verdana" w:hAnsi="Verdana"/>
          <w:b/>
          <w:color w:val="000000"/>
          <w:spacing w:val="9"/>
          <w:sz w:val="18"/>
          <w:lang w:val="es-ES"/>
        </w:rPr>
        <w:t>Asociación Público Privada (APP)</w:t>
      </w:r>
    </w:p>
    <w:tbl>
      <w:tblPr>
        <w:tblW w:w="0" w:type="auto"/>
        <w:tblLayout w:type="fixed"/>
        <w:tblCellMar>
          <w:left w:w="0" w:type="dxa"/>
          <w:right w:w="0" w:type="dxa"/>
        </w:tblCellMar>
        <w:tblLook w:val="0000" w:firstRow="0" w:lastRow="0" w:firstColumn="0" w:lastColumn="0" w:noHBand="0" w:noVBand="0"/>
      </w:tblPr>
      <w:tblGrid>
        <w:gridCol w:w="4277"/>
        <w:gridCol w:w="2795"/>
      </w:tblGrid>
      <w:tr w:rsidR="00D04A9B">
        <w:tblPrEx>
          <w:tblCellMar>
            <w:top w:w="0" w:type="dxa"/>
            <w:bottom w:w="0" w:type="dxa"/>
          </w:tblCellMar>
        </w:tblPrEx>
        <w:trPr>
          <w:trHeight w:hRule="exact" w:val="494"/>
        </w:trPr>
        <w:tc>
          <w:tcPr>
            <w:tcW w:w="4277" w:type="dxa"/>
            <w:vMerge w:val="restart"/>
            <w:tcBorders>
              <w:top w:val="none" w:sz="0" w:space="0" w:color="000000"/>
              <w:left w:val="none" w:sz="0" w:space="0" w:color="000000"/>
              <w:bottom w:val="single" w:sz="0" w:space="0" w:color="000000"/>
              <w:right w:val="none" w:sz="0" w:space="0" w:color="000000"/>
            </w:tcBorders>
          </w:tcPr>
          <w:p w:rsidR="00D04A9B" w:rsidRDefault="00E8466C">
            <w:pPr>
              <w:spacing w:line="385" w:lineRule="exact"/>
              <w:ind w:left="2448"/>
              <w:textAlignment w:val="baseline"/>
              <w:rPr>
                <w:rFonts w:ascii="Verdana" w:eastAsia="Verdana" w:hAnsi="Verdana"/>
                <w:b/>
                <w:color w:val="000000"/>
                <w:spacing w:val="11"/>
                <w:sz w:val="18"/>
                <w:lang w:val="es-ES"/>
              </w:rPr>
            </w:pPr>
            <w:r>
              <w:rPr>
                <w:rFonts w:ascii="Verdana" w:eastAsia="Verdana" w:hAnsi="Verdana"/>
                <w:b/>
                <w:color w:val="000000"/>
                <w:spacing w:val="11"/>
                <w:sz w:val="18"/>
                <w:lang w:val="es-ES"/>
              </w:rPr>
              <w:t xml:space="preserve">Concepto </w:t>
            </w:r>
            <w:r>
              <w:rPr>
                <w:rFonts w:ascii="Arial" w:eastAsia="Arial" w:hAnsi="Arial"/>
                <w:color w:val="000000"/>
                <w:spacing w:val="11"/>
                <w:sz w:val="19"/>
                <w:lang w:val="es-ES"/>
              </w:rPr>
              <w:t>Contratos APP</w:t>
            </w:r>
          </w:p>
          <w:p w:rsidR="00D04A9B" w:rsidRDefault="00E8466C">
            <w:pPr>
              <w:spacing w:before="306" w:after="28" w:line="238"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&gt; Cuentas de Orden Presupuestales</w:t>
            </w:r>
          </w:p>
        </w:tc>
        <w:tc>
          <w:tcPr>
            <w:tcW w:w="2795" w:type="dxa"/>
            <w:tcBorders>
              <w:top w:val="single" w:sz="4" w:space="0" w:color="0D0D0D"/>
              <w:left w:val="none" w:sz="0" w:space="0" w:color="000000"/>
              <w:bottom w:val="single" w:sz="4" w:space="0" w:color="0D0D0D"/>
              <w:right w:val="none" w:sz="0" w:space="0" w:color="000000"/>
            </w:tcBorders>
          </w:tcPr>
          <w:p w:rsidR="00D04A9B" w:rsidRDefault="00E8466C">
            <w:pPr>
              <w:spacing w:line="197" w:lineRule="exact"/>
              <w:ind w:right="182"/>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p w:rsidR="00D04A9B" w:rsidRDefault="00E8466C">
            <w:pPr>
              <w:spacing w:before="21" w:after="52" w:line="209" w:lineRule="exact"/>
              <w:ind w:right="1172"/>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r>
      <w:tr w:rsidR="00D04A9B">
        <w:tblPrEx>
          <w:tblCellMar>
            <w:top w:w="0" w:type="dxa"/>
            <w:bottom w:w="0" w:type="dxa"/>
          </w:tblCellMar>
        </w:tblPrEx>
        <w:trPr>
          <w:trHeight w:hRule="exact" w:val="859"/>
        </w:trPr>
        <w:tc>
          <w:tcPr>
            <w:tcW w:w="4277" w:type="dxa"/>
            <w:vMerge/>
            <w:tcBorders>
              <w:top w:val="single" w:sz="0" w:space="0" w:color="000000"/>
              <w:left w:val="none" w:sz="0" w:space="0" w:color="000000"/>
              <w:bottom w:val="none" w:sz="0" w:space="0" w:color="000000"/>
              <w:right w:val="none" w:sz="0" w:space="0" w:color="000000"/>
            </w:tcBorders>
          </w:tcPr>
          <w:p w:rsidR="00D04A9B" w:rsidRDefault="00D04A9B"/>
        </w:tc>
        <w:tc>
          <w:tcPr>
            <w:tcW w:w="2795" w:type="dxa"/>
            <w:tcBorders>
              <w:top w:val="single" w:sz="4" w:space="0" w:color="0D0D0D"/>
              <w:left w:val="none" w:sz="0" w:space="0" w:color="000000"/>
              <w:bottom w:val="none" w:sz="0" w:space="0" w:color="000000"/>
              <w:right w:val="none" w:sz="0" w:space="0" w:color="000000"/>
            </w:tcBorders>
          </w:tcPr>
          <w:p w:rsidR="00D04A9B" w:rsidRDefault="00E8466C">
            <w:pPr>
              <w:spacing w:before="87" w:after="562" w:line="200" w:lineRule="exact"/>
              <w:ind w:right="92"/>
              <w:jc w:val="right"/>
              <w:textAlignment w:val="baseline"/>
              <w:rPr>
                <w:rFonts w:ascii="Arial" w:eastAsia="Arial" w:hAnsi="Arial"/>
                <w:color w:val="000000"/>
                <w:sz w:val="19"/>
                <w:lang w:val="es-ES"/>
              </w:rPr>
            </w:pPr>
            <w:r>
              <w:rPr>
                <w:rFonts w:ascii="Arial" w:eastAsia="Arial" w:hAnsi="Arial"/>
                <w:color w:val="000000"/>
                <w:sz w:val="19"/>
                <w:lang w:val="es-ES"/>
              </w:rPr>
              <w:t>$20,676,952.50</w:t>
            </w:r>
          </w:p>
        </w:tc>
      </w:tr>
    </w:tbl>
    <w:p w:rsidR="00D04A9B" w:rsidRDefault="00D04A9B">
      <w:pPr>
        <w:spacing w:after="160" w:line="20" w:lineRule="exact"/>
      </w:pPr>
    </w:p>
    <w:p w:rsidR="00D04A9B" w:rsidRDefault="00E8466C">
      <w:pPr>
        <w:spacing w:after="206" w:line="239" w:lineRule="exact"/>
        <w:ind w:right="288"/>
        <w:textAlignment w:val="baseline"/>
        <w:rPr>
          <w:rFonts w:ascii="Arial" w:eastAsia="Arial" w:hAnsi="Arial"/>
          <w:color w:val="000000"/>
          <w:spacing w:val="21"/>
          <w:sz w:val="19"/>
          <w:lang w:val="es-ES"/>
        </w:rPr>
      </w:pPr>
      <w:r>
        <w:rPr>
          <w:rFonts w:ascii="Arial" w:eastAsia="Arial" w:hAnsi="Arial"/>
          <w:color w:val="000000"/>
          <w:spacing w:val="21"/>
          <w:sz w:val="19"/>
          <w:lang w:val="es-ES"/>
        </w:rPr>
        <w:t>Al 31 de diciembre de 2019, las cifras de los ingresos presupuestales, son las siguientes:</w:t>
      </w:r>
    </w:p>
    <w:p w:rsidR="00D04A9B" w:rsidRPr="00E8466C" w:rsidRDefault="00D04A9B">
      <w:pPr>
        <w:spacing w:after="206" w:line="239" w:lineRule="exact"/>
        <w:rPr>
          <w:lang w:val="es-MX"/>
        </w:rPr>
        <w:sectPr w:rsidR="00D04A9B" w:rsidRPr="00E8466C">
          <w:pgSz w:w="12240" w:h="15840"/>
          <w:pgMar w:top="0" w:right="1458" w:bottom="0" w:left="1982" w:header="720" w:footer="720" w:gutter="0"/>
          <w:cols w:space="720"/>
        </w:sectPr>
      </w:pPr>
    </w:p>
    <w:p w:rsidR="00D04A9B" w:rsidRDefault="00E8466C">
      <w:pPr>
        <w:spacing w:before="174" w:after="14" w:line="210" w:lineRule="exact"/>
        <w:ind w:right="36"/>
        <w:jc w:val="right"/>
        <w:textAlignment w:val="baseline"/>
        <w:rPr>
          <w:rFonts w:ascii="Verdana" w:eastAsia="Verdana" w:hAnsi="Verdana"/>
          <w:b/>
          <w:color w:val="000000"/>
          <w:sz w:val="18"/>
          <w:lang w:val="es-ES"/>
        </w:rPr>
      </w:pPr>
      <w:r>
        <w:lastRenderedPageBreak/>
        <w:pict>
          <v:shape id="_x0000_s1204" type="#_x0000_t202" style="position:absolute;left:0;text-align:left;margin-left:103.7pt;margin-top:473.3pt;width:82.05pt;height:11.75pt;z-index:-251345920;mso-wrap-distance-left:0;mso-wrap-distance-right:0;mso-position-horizontal-relative:page;mso-position-vertical-relative:page" filled="f" stroked="f">
            <v:textbox inset="0,0,0,0">
              <w:txbxContent>
                <w:p w:rsidR="00D04A9B" w:rsidRDefault="00E8466C">
                  <w:pPr>
                    <w:numPr>
                      <w:ilvl w:val="0"/>
                      <w:numId w:val="11"/>
                    </w:numPr>
                    <w:spacing w:line="225" w:lineRule="exact"/>
                    <w:ind w:left="0"/>
                    <w:textAlignment w:val="baseline"/>
                    <w:rPr>
                      <w:rFonts w:ascii="Verdana" w:eastAsia="Verdana" w:hAnsi="Verdana"/>
                      <w:b/>
                      <w:color w:val="000000"/>
                      <w:spacing w:val="-3"/>
                      <w:sz w:val="18"/>
                      <w:lang w:val="es-ES"/>
                    </w:rPr>
                  </w:pPr>
                  <w:r>
                    <w:rPr>
                      <w:rFonts w:ascii="Verdana" w:eastAsia="Verdana" w:hAnsi="Verdana"/>
                      <w:b/>
                      <w:color w:val="000000"/>
                      <w:spacing w:val="-3"/>
                      <w:sz w:val="18"/>
                      <w:lang w:val="es-ES"/>
                    </w:rPr>
                    <w:t>De ingresos</w:t>
                  </w:r>
                </w:p>
              </w:txbxContent>
            </v:textbox>
            <w10:wrap type="square" anchorx="page" anchory="page"/>
          </v:shape>
        </w:pict>
      </w:r>
      <w:r>
        <w:rPr>
          <w:rFonts w:ascii="Verdana" w:eastAsia="Verdana" w:hAnsi="Verdana"/>
          <w:b/>
          <w:color w:val="000000"/>
          <w:sz w:val="18"/>
          <w:lang w:val="es-ES"/>
        </w:rPr>
        <w:t>Cifras en miles de pesos</w:t>
      </w:r>
    </w:p>
    <w:tbl>
      <w:tblPr>
        <w:tblW w:w="0" w:type="auto"/>
        <w:tblLayout w:type="fixed"/>
        <w:tblCellMar>
          <w:left w:w="0" w:type="dxa"/>
          <w:right w:w="0" w:type="dxa"/>
        </w:tblCellMar>
        <w:tblLook w:val="0000" w:firstRow="0" w:lastRow="0" w:firstColumn="0" w:lastColumn="0" w:noHBand="0" w:noVBand="0"/>
      </w:tblPr>
      <w:tblGrid>
        <w:gridCol w:w="2064"/>
        <w:gridCol w:w="2516"/>
      </w:tblGrid>
      <w:tr w:rsidR="00D04A9B">
        <w:tblPrEx>
          <w:tblCellMar>
            <w:top w:w="0" w:type="dxa"/>
            <w:bottom w:w="0" w:type="dxa"/>
          </w:tblCellMar>
        </w:tblPrEx>
        <w:trPr>
          <w:trHeight w:hRule="exact" w:val="326"/>
        </w:trPr>
        <w:tc>
          <w:tcPr>
            <w:tcW w:w="2064"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2516" w:type="dxa"/>
            <w:tcBorders>
              <w:top w:val="none" w:sz="0" w:space="0" w:color="000000"/>
              <w:left w:val="none" w:sz="0" w:space="0" w:color="000000"/>
              <w:bottom w:val="single" w:sz="5" w:space="0" w:color="000000"/>
              <w:right w:val="none" w:sz="0" w:space="0" w:color="000000"/>
            </w:tcBorders>
          </w:tcPr>
          <w:p w:rsidR="00D04A9B" w:rsidRDefault="00E8466C">
            <w:pPr>
              <w:spacing w:after="93" w:line="209" w:lineRule="exact"/>
              <w:ind w:right="1062"/>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r>
      <w:tr w:rsidR="00D04A9B">
        <w:tblPrEx>
          <w:tblCellMar>
            <w:top w:w="0" w:type="dxa"/>
            <w:bottom w:w="0" w:type="dxa"/>
          </w:tblCellMar>
        </w:tblPrEx>
        <w:trPr>
          <w:trHeight w:hRule="exact" w:val="274"/>
        </w:trPr>
        <w:tc>
          <w:tcPr>
            <w:tcW w:w="2064"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40" w:after="24" w:line="200" w:lineRule="exact"/>
              <w:textAlignment w:val="baseline"/>
              <w:rPr>
                <w:rFonts w:ascii="Arial" w:eastAsia="Arial" w:hAnsi="Arial"/>
                <w:color w:val="000000"/>
                <w:sz w:val="19"/>
                <w:lang w:val="es-ES"/>
              </w:rPr>
            </w:pPr>
            <w:r>
              <w:rPr>
                <w:rFonts w:ascii="Arial" w:eastAsia="Arial" w:hAnsi="Arial"/>
                <w:color w:val="000000"/>
                <w:sz w:val="19"/>
                <w:lang w:val="es-ES"/>
              </w:rPr>
              <w:t>Estimado</w:t>
            </w:r>
          </w:p>
        </w:tc>
        <w:tc>
          <w:tcPr>
            <w:tcW w:w="2516"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49" w:after="15"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777,718,256.2</w:t>
            </w:r>
          </w:p>
        </w:tc>
      </w:tr>
      <w:tr w:rsidR="00D04A9B">
        <w:tblPrEx>
          <w:tblCellMar>
            <w:top w:w="0" w:type="dxa"/>
            <w:bottom w:w="0" w:type="dxa"/>
          </w:tblCellMar>
        </w:tblPrEx>
        <w:trPr>
          <w:trHeight w:hRule="exact" w:val="259"/>
        </w:trPr>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15" w:line="200" w:lineRule="exact"/>
              <w:textAlignment w:val="baseline"/>
              <w:rPr>
                <w:rFonts w:ascii="Arial" w:eastAsia="Arial" w:hAnsi="Arial"/>
                <w:color w:val="000000"/>
                <w:sz w:val="19"/>
                <w:lang w:val="es-ES"/>
              </w:rPr>
            </w:pPr>
            <w:r>
              <w:rPr>
                <w:rFonts w:ascii="Arial" w:eastAsia="Arial" w:hAnsi="Arial"/>
                <w:color w:val="000000"/>
                <w:sz w:val="19"/>
                <w:lang w:val="es-ES"/>
              </w:rPr>
              <w:t>Modificado</w:t>
            </w:r>
          </w:p>
        </w:tc>
        <w:tc>
          <w:tcPr>
            <w:tcW w:w="2516"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1" w:after="8"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803,621,361.1</w:t>
            </w:r>
          </w:p>
        </w:tc>
      </w:tr>
      <w:tr w:rsidR="00D04A9B">
        <w:tblPrEx>
          <w:tblCellMar>
            <w:top w:w="0" w:type="dxa"/>
            <w:bottom w:w="0" w:type="dxa"/>
          </w:tblCellMar>
        </w:tblPrEx>
        <w:trPr>
          <w:trHeight w:hRule="exact" w:val="245"/>
        </w:trPr>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 w:line="200" w:lineRule="exact"/>
              <w:textAlignment w:val="baseline"/>
              <w:rPr>
                <w:rFonts w:ascii="Arial" w:eastAsia="Arial" w:hAnsi="Arial"/>
                <w:color w:val="000000"/>
                <w:sz w:val="19"/>
                <w:lang w:val="es-ES"/>
              </w:rPr>
            </w:pPr>
            <w:r>
              <w:rPr>
                <w:rFonts w:ascii="Arial" w:eastAsia="Arial" w:hAnsi="Arial"/>
                <w:color w:val="000000"/>
                <w:sz w:val="19"/>
                <w:lang w:val="es-ES"/>
              </w:rPr>
              <w:t>Devengado</w:t>
            </w:r>
          </w:p>
        </w:tc>
        <w:tc>
          <w:tcPr>
            <w:tcW w:w="2516"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5"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815,872,114.2</w:t>
            </w:r>
          </w:p>
        </w:tc>
      </w:tr>
      <w:tr w:rsidR="00D04A9B">
        <w:tblPrEx>
          <w:tblCellMar>
            <w:top w:w="0" w:type="dxa"/>
            <w:bottom w:w="0" w:type="dxa"/>
          </w:tblCellMar>
        </w:tblPrEx>
        <w:trPr>
          <w:trHeight w:hRule="exact" w:val="281"/>
        </w:trPr>
        <w:tc>
          <w:tcPr>
            <w:tcW w:w="2064"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0" w:line="200" w:lineRule="exact"/>
              <w:textAlignment w:val="baseline"/>
              <w:rPr>
                <w:rFonts w:ascii="Arial" w:eastAsia="Arial" w:hAnsi="Arial"/>
                <w:color w:val="000000"/>
                <w:sz w:val="19"/>
                <w:lang w:val="es-ES"/>
              </w:rPr>
            </w:pPr>
            <w:r>
              <w:rPr>
                <w:rFonts w:ascii="Arial" w:eastAsia="Arial" w:hAnsi="Arial"/>
                <w:color w:val="000000"/>
                <w:sz w:val="19"/>
                <w:lang w:val="es-ES"/>
              </w:rPr>
              <w:t>Recaudado</w:t>
            </w:r>
          </w:p>
        </w:tc>
        <w:tc>
          <w:tcPr>
            <w:tcW w:w="2516"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4" w:line="200" w:lineRule="exact"/>
              <w:ind w:right="72"/>
              <w:jc w:val="right"/>
              <w:textAlignment w:val="baseline"/>
              <w:rPr>
                <w:rFonts w:ascii="Arial" w:eastAsia="Arial" w:hAnsi="Arial"/>
                <w:color w:val="000000"/>
                <w:sz w:val="19"/>
                <w:lang w:val="es-ES"/>
              </w:rPr>
            </w:pPr>
            <w:r>
              <w:rPr>
                <w:rFonts w:ascii="Arial" w:eastAsia="Arial" w:hAnsi="Arial"/>
                <w:color w:val="000000"/>
                <w:sz w:val="19"/>
                <w:lang w:val="es-ES"/>
              </w:rPr>
              <w:t>802,816,138.7</w:t>
            </w:r>
          </w:p>
        </w:tc>
      </w:tr>
    </w:tbl>
    <w:p w:rsidR="00D04A9B" w:rsidRDefault="00D04A9B">
      <w:pPr>
        <w:spacing w:after="412" w:line="20" w:lineRule="exact"/>
      </w:pPr>
    </w:p>
    <w:p w:rsidR="00D04A9B" w:rsidRDefault="00D04A9B">
      <w:pPr>
        <w:spacing w:after="412" w:line="20" w:lineRule="exact"/>
        <w:sectPr w:rsidR="00D04A9B">
          <w:type w:val="continuous"/>
          <w:pgSz w:w="12240" w:h="15840"/>
          <w:pgMar w:top="0" w:right="3230" w:bottom="0" w:left="4430" w:header="720" w:footer="720" w:gutter="0"/>
          <w:cols w:space="720"/>
        </w:sectPr>
      </w:pPr>
    </w:p>
    <w:p w:rsidR="00D04A9B" w:rsidRDefault="00E8466C">
      <w:pPr>
        <w:spacing w:line="234" w:lineRule="exact"/>
        <w:ind w:left="72" w:right="144"/>
        <w:jc w:val="both"/>
        <w:textAlignment w:val="baseline"/>
        <w:rPr>
          <w:rFonts w:ascii="Arial" w:eastAsia="Arial" w:hAnsi="Arial"/>
          <w:color w:val="000000"/>
          <w:spacing w:val="21"/>
          <w:sz w:val="19"/>
          <w:lang w:val="es-ES"/>
        </w:rPr>
      </w:pPr>
      <w:r>
        <w:rPr>
          <w:rFonts w:ascii="Arial" w:eastAsia="Arial" w:hAnsi="Arial"/>
          <w:color w:val="000000"/>
          <w:spacing w:val="21"/>
          <w:sz w:val="19"/>
          <w:lang w:val="es-ES"/>
        </w:rPr>
        <w:lastRenderedPageBreak/>
        <w:t>Al 31 de diciembre de 2019, las cifras de los egresos presupuestales, son las siguientes:</w:t>
      </w:r>
    </w:p>
    <w:p w:rsidR="00D04A9B" w:rsidRDefault="00E8466C">
      <w:pPr>
        <w:numPr>
          <w:ilvl w:val="0"/>
          <w:numId w:val="11"/>
        </w:numPr>
        <w:tabs>
          <w:tab w:val="clear" w:pos="360"/>
          <w:tab w:val="left" w:pos="576"/>
        </w:tabs>
        <w:spacing w:before="206" w:after="5" w:line="240" w:lineRule="exact"/>
        <w:ind w:left="216"/>
        <w:textAlignment w:val="baseline"/>
        <w:rPr>
          <w:rFonts w:ascii="Verdana" w:eastAsia="Verdana" w:hAnsi="Verdana"/>
          <w:b/>
          <w:color w:val="000000"/>
          <w:spacing w:val="6"/>
          <w:sz w:val="18"/>
          <w:lang w:val="es-ES"/>
        </w:rPr>
      </w:pPr>
      <w:r>
        <w:rPr>
          <w:rFonts w:ascii="Verdana" w:eastAsia="Verdana" w:hAnsi="Verdana"/>
          <w:b/>
          <w:color w:val="000000"/>
          <w:spacing w:val="6"/>
          <w:sz w:val="18"/>
          <w:lang w:val="es-ES"/>
        </w:rPr>
        <w:t>De egresos</w:t>
      </w:r>
    </w:p>
    <w:tbl>
      <w:tblPr>
        <w:tblW w:w="0" w:type="auto"/>
        <w:tblLayout w:type="fixed"/>
        <w:tblCellMar>
          <w:left w:w="0" w:type="dxa"/>
          <w:right w:w="0" w:type="dxa"/>
        </w:tblCellMar>
        <w:tblLook w:val="0000" w:firstRow="0" w:lastRow="0" w:firstColumn="0" w:lastColumn="0" w:noHBand="0" w:noVBand="0"/>
      </w:tblPr>
      <w:tblGrid>
        <w:gridCol w:w="3940"/>
        <w:gridCol w:w="4708"/>
      </w:tblGrid>
      <w:tr w:rsidR="00D04A9B">
        <w:tblPrEx>
          <w:tblCellMar>
            <w:top w:w="0" w:type="dxa"/>
            <w:bottom w:w="0" w:type="dxa"/>
          </w:tblCellMar>
        </w:tblPrEx>
        <w:trPr>
          <w:trHeight w:hRule="exact" w:val="499"/>
        </w:trPr>
        <w:tc>
          <w:tcPr>
            <w:tcW w:w="3940"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4708" w:type="dxa"/>
            <w:tcBorders>
              <w:top w:val="none" w:sz="0" w:space="0" w:color="000000"/>
              <w:left w:val="none" w:sz="0" w:space="0" w:color="000000"/>
              <w:bottom w:val="single" w:sz="5" w:space="0" w:color="000000"/>
              <w:right w:val="none" w:sz="0" w:space="0" w:color="000000"/>
            </w:tcBorders>
          </w:tcPr>
          <w:p w:rsidR="00D04A9B" w:rsidRDefault="00E8466C">
            <w:pPr>
              <w:spacing w:line="210" w:lineRule="exact"/>
              <w:ind w:right="1571"/>
              <w:jc w:val="right"/>
              <w:textAlignment w:val="baseline"/>
              <w:rPr>
                <w:rFonts w:ascii="Verdana" w:eastAsia="Verdana" w:hAnsi="Verdana"/>
                <w:b/>
                <w:color w:val="000000"/>
                <w:sz w:val="18"/>
                <w:lang w:val="es-ES"/>
              </w:rPr>
            </w:pPr>
            <w:r>
              <w:rPr>
                <w:rFonts w:ascii="Verdana" w:eastAsia="Verdana" w:hAnsi="Verdana"/>
                <w:b/>
                <w:color w:val="000000"/>
                <w:sz w:val="18"/>
                <w:lang w:val="es-ES"/>
              </w:rPr>
              <w:t>Cifras en miles de pesos</w:t>
            </w:r>
          </w:p>
          <w:p w:rsidR="00D04A9B" w:rsidRDefault="00E8466C">
            <w:pPr>
              <w:spacing w:before="22" w:after="48" w:line="209" w:lineRule="exact"/>
              <w:ind w:right="2561"/>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r>
      <w:tr w:rsidR="00D04A9B">
        <w:tblPrEx>
          <w:tblCellMar>
            <w:top w:w="0" w:type="dxa"/>
            <w:bottom w:w="0" w:type="dxa"/>
          </w:tblCellMar>
        </w:tblPrEx>
        <w:trPr>
          <w:trHeight w:hRule="exact" w:val="264"/>
        </w:trPr>
        <w:tc>
          <w:tcPr>
            <w:tcW w:w="3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15" w:line="200" w:lineRule="exact"/>
              <w:ind w:left="2145"/>
              <w:textAlignment w:val="baseline"/>
              <w:rPr>
                <w:rFonts w:ascii="Arial" w:eastAsia="Arial" w:hAnsi="Arial"/>
                <w:color w:val="000000"/>
                <w:sz w:val="19"/>
                <w:lang w:val="es-ES"/>
              </w:rPr>
            </w:pPr>
            <w:r>
              <w:rPr>
                <w:rFonts w:ascii="Arial" w:eastAsia="Arial" w:hAnsi="Arial"/>
                <w:color w:val="000000"/>
                <w:sz w:val="19"/>
                <w:lang w:val="es-ES"/>
              </w:rPr>
              <w:t>Aprobado</w:t>
            </w:r>
          </w:p>
        </w:tc>
        <w:tc>
          <w:tcPr>
            <w:tcW w:w="4708"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left" w:pos="2016"/>
              </w:tabs>
              <w:spacing w:before="34" w:after="14" w:line="201" w:lineRule="exact"/>
              <w:ind w:right="1391"/>
              <w:jc w:val="right"/>
              <w:textAlignment w:val="baseline"/>
              <w:rPr>
                <w:rFonts w:ascii="Arial" w:eastAsia="Arial" w:hAnsi="Arial"/>
                <w:color w:val="000000"/>
                <w:sz w:val="19"/>
                <w:lang w:val="es-ES"/>
              </w:rPr>
            </w:pPr>
            <w:r>
              <w:rPr>
                <w:rFonts w:ascii="Arial" w:eastAsia="Arial" w:hAnsi="Arial"/>
                <w:color w:val="000000"/>
                <w:sz w:val="19"/>
                <w:lang w:val="es-ES"/>
              </w:rPr>
              <w:t>$</w:t>
            </w:r>
            <w:r>
              <w:rPr>
                <w:rFonts w:ascii="Arial" w:eastAsia="Arial" w:hAnsi="Arial"/>
                <w:color w:val="000000"/>
                <w:sz w:val="19"/>
                <w:lang w:val="es-ES"/>
              </w:rPr>
              <w:tab/>
              <w:t>746,738,895.7</w:t>
            </w:r>
          </w:p>
        </w:tc>
      </w:tr>
      <w:tr w:rsidR="00D04A9B">
        <w:tblPrEx>
          <w:tblCellMar>
            <w:top w:w="0" w:type="dxa"/>
            <w:bottom w:w="0" w:type="dxa"/>
          </w:tblCellMar>
        </w:tblPrEx>
        <w:trPr>
          <w:trHeight w:hRule="exact" w:val="260"/>
        </w:trPr>
        <w:tc>
          <w:tcPr>
            <w:tcW w:w="3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0" w:line="200" w:lineRule="exact"/>
              <w:ind w:left="2145"/>
              <w:textAlignment w:val="baseline"/>
              <w:rPr>
                <w:rFonts w:ascii="Arial" w:eastAsia="Arial" w:hAnsi="Arial"/>
                <w:color w:val="000000"/>
                <w:sz w:val="19"/>
                <w:lang w:val="es-ES"/>
              </w:rPr>
            </w:pPr>
            <w:r>
              <w:rPr>
                <w:rFonts w:ascii="Arial" w:eastAsia="Arial" w:hAnsi="Arial"/>
                <w:color w:val="000000"/>
                <w:sz w:val="19"/>
                <w:lang w:val="es-ES"/>
              </w:rPr>
              <w:t>Modificado</w:t>
            </w:r>
          </w:p>
        </w:tc>
        <w:tc>
          <w:tcPr>
            <w:tcW w:w="470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20" w:line="200" w:lineRule="exact"/>
              <w:ind w:right="1391"/>
              <w:jc w:val="right"/>
              <w:textAlignment w:val="baseline"/>
              <w:rPr>
                <w:rFonts w:ascii="Arial" w:eastAsia="Arial" w:hAnsi="Arial"/>
                <w:color w:val="000000"/>
                <w:sz w:val="19"/>
                <w:lang w:val="es-ES"/>
              </w:rPr>
            </w:pPr>
            <w:r>
              <w:rPr>
                <w:rFonts w:ascii="Arial" w:eastAsia="Arial" w:hAnsi="Arial"/>
                <w:color w:val="000000"/>
                <w:sz w:val="19"/>
                <w:lang w:val="es-ES"/>
              </w:rPr>
              <w:t>747,085,054.9</w:t>
            </w:r>
          </w:p>
        </w:tc>
      </w:tr>
      <w:tr w:rsidR="00D04A9B">
        <w:tblPrEx>
          <w:tblCellMar>
            <w:top w:w="0" w:type="dxa"/>
            <w:bottom w:w="0" w:type="dxa"/>
          </w:tblCellMar>
        </w:tblPrEx>
        <w:trPr>
          <w:trHeight w:hRule="exact" w:val="259"/>
        </w:trPr>
        <w:tc>
          <w:tcPr>
            <w:tcW w:w="3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0" w:line="200" w:lineRule="exact"/>
              <w:ind w:left="2145"/>
              <w:textAlignment w:val="baseline"/>
              <w:rPr>
                <w:rFonts w:ascii="Arial" w:eastAsia="Arial" w:hAnsi="Arial"/>
                <w:color w:val="000000"/>
                <w:sz w:val="19"/>
                <w:lang w:val="es-ES"/>
              </w:rPr>
            </w:pPr>
            <w:r>
              <w:rPr>
                <w:rFonts w:ascii="Arial" w:eastAsia="Arial" w:hAnsi="Arial"/>
                <w:color w:val="000000"/>
                <w:sz w:val="19"/>
                <w:lang w:val="es-ES"/>
              </w:rPr>
              <w:t>Devengado</w:t>
            </w:r>
          </w:p>
        </w:tc>
        <w:tc>
          <w:tcPr>
            <w:tcW w:w="470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20" w:line="200" w:lineRule="exact"/>
              <w:ind w:right="1391"/>
              <w:jc w:val="right"/>
              <w:textAlignment w:val="baseline"/>
              <w:rPr>
                <w:rFonts w:ascii="Arial" w:eastAsia="Arial" w:hAnsi="Arial"/>
                <w:color w:val="000000"/>
                <w:sz w:val="19"/>
                <w:lang w:val="es-ES"/>
              </w:rPr>
            </w:pPr>
            <w:r>
              <w:rPr>
                <w:rFonts w:ascii="Arial" w:eastAsia="Arial" w:hAnsi="Arial"/>
                <w:color w:val="000000"/>
                <w:sz w:val="19"/>
                <w:lang w:val="es-ES"/>
              </w:rPr>
              <w:t>751,234,523.6</w:t>
            </w:r>
          </w:p>
        </w:tc>
      </w:tr>
      <w:tr w:rsidR="00D04A9B">
        <w:tblPrEx>
          <w:tblCellMar>
            <w:top w:w="0" w:type="dxa"/>
            <w:bottom w:w="0" w:type="dxa"/>
          </w:tblCellMar>
        </w:tblPrEx>
        <w:trPr>
          <w:trHeight w:hRule="exact" w:val="286"/>
        </w:trPr>
        <w:tc>
          <w:tcPr>
            <w:tcW w:w="3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4" w:line="200" w:lineRule="exact"/>
              <w:ind w:left="2145"/>
              <w:textAlignment w:val="baseline"/>
              <w:rPr>
                <w:rFonts w:ascii="Arial" w:eastAsia="Arial" w:hAnsi="Arial"/>
                <w:color w:val="000000"/>
                <w:sz w:val="19"/>
                <w:lang w:val="es-ES"/>
              </w:rPr>
            </w:pPr>
            <w:r>
              <w:rPr>
                <w:rFonts w:ascii="Arial" w:eastAsia="Arial" w:hAnsi="Arial"/>
                <w:color w:val="000000"/>
                <w:sz w:val="19"/>
                <w:lang w:val="es-ES"/>
              </w:rPr>
              <w:t>Pagado</w:t>
            </w:r>
          </w:p>
        </w:tc>
        <w:tc>
          <w:tcPr>
            <w:tcW w:w="470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35" w:line="200" w:lineRule="exact"/>
              <w:ind w:right="1391"/>
              <w:jc w:val="right"/>
              <w:textAlignment w:val="baseline"/>
              <w:rPr>
                <w:rFonts w:ascii="Arial" w:eastAsia="Arial" w:hAnsi="Arial"/>
                <w:color w:val="000000"/>
                <w:sz w:val="19"/>
                <w:lang w:val="es-ES"/>
              </w:rPr>
            </w:pPr>
            <w:r>
              <w:rPr>
                <w:rFonts w:ascii="Arial" w:eastAsia="Arial" w:hAnsi="Arial"/>
                <w:color w:val="000000"/>
                <w:sz w:val="19"/>
                <w:lang w:val="es-ES"/>
              </w:rPr>
              <w:t>746,407,906.3</w:t>
            </w:r>
          </w:p>
        </w:tc>
      </w:tr>
    </w:tbl>
    <w:p w:rsidR="00D04A9B" w:rsidRDefault="00D04A9B">
      <w:pPr>
        <w:spacing w:after="160" w:line="20" w:lineRule="exact"/>
      </w:pPr>
    </w:p>
    <w:p w:rsidR="00D04A9B" w:rsidRDefault="00E8466C">
      <w:pPr>
        <w:tabs>
          <w:tab w:val="right" w:pos="8568"/>
        </w:tabs>
        <w:spacing w:before="132" w:line="213" w:lineRule="exact"/>
        <w:ind w:left="144"/>
        <w:textAlignment w:val="baseline"/>
        <w:rPr>
          <w:rFonts w:ascii="Arial" w:eastAsia="Arial" w:hAnsi="Arial"/>
          <w:color w:val="000000"/>
          <w:sz w:val="19"/>
          <w:lang w:val="es-ES"/>
        </w:rPr>
      </w:pPr>
      <w:r>
        <w:pict>
          <v:line id="_x0000_s1203" style="position:absolute;left:0;text-align:left;z-index:251499520;mso-position-horizontal-relative:page;mso-position-vertical-relative:page" from="97.9pt,719.5pt" to="524.95pt,719.5pt" strokecolor="#130b0c" strokeweight="4.1pt">
            <v:stroke linestyle="thinThin"/>
            <w10:wrap anchorx="page" anchory="page"/>
          </v:line>
        </w:pict>
      </w:r>
      <w:r>
        <w:rPr>
          <w:rFonts w:ascii="Arial" w:eastAsia="Arial" w:hAnsi="Arial"/>
          <w:color w:val="000000"/>
          <w:sz w:val="19"/>
          <w:lang w:val="es-ES"/>
        </w:rPr>
        <w:t>IMSS</w:t>
      </w:r>
      <w:r>
        <w:rPr>
          <w:rFonts w:ascii="Arial" w:eastAsia="Arial" w:hAnsi="Arial"/>
          <w:color w:val="000000"/>
          <w:sz w:val="19"/>
          <w:lang w:val="es-ES"/>
        </w:rPr>
        <w:tab/>
        <w:t>Página 47</w:t>
      </w:r>
    </w:p>
    <w:p w:rsidR="00D04A9B" w:rsidRDefault="00D04A9B">
      <w:pPr>
        <w:sectPr w:rsidR="00D04A9B">
          <w:type w:val="continuous"/>
          <w:pgSz w:w="12240" w:h="15840"/>
          <w:pgMar w:top="0" w:right="1652" w:bottom="0" w:left="1868" w:header="720" w:footer="720" w:gutter="0"/>
          <w:cols w:space="720"/>
        </w:sectPr>
      </w:pPr>
    </w:p>
    <w:p w:rsidR="00D04A9B" w:rsidRDefault="00E8466C">
      <w:pPr>
        <w:spacing w:before="1098" w:line="336" w:lineRule="exact"/>
        <w:jc w:val="center"/>
        <w:textAlignment w:val="baseline"/>
        <w:rPr>
          <w:rFonts w:eastAsia="Times New Roman"/>
          <w:color w:val="000000"/>
          <w:spacing w:val="10"/>
          <w:sz w:val="29"/>
          <w:lang w:val="es-ES"/>
        </w:rPr>
      </w:pPr>
      <w:r>
        <w:lastRenderedPageBreak/>
        <w:pict>
          <v:shape id="_x0000_s1202" type="#_x0000_t202" style="position:absolute;left:0;text-align:left;margin-left:-87.9pt;margin-top:.9pt;width:6.75pt;height:788.2pt;z-index:-251344896;mso-wrap-distance-left:0;mso-wrap-distance-right:0" fillcolor="black" stroked="f">
            <v:textbox inset="0,0,0,0">
              <w:txbxContent>
                <w:p w:rsidR="00D04A9B" w:rsidRDefault="00D04A9B"/>
              </w:txbxContent>
            </v:textbox>
            <w10:wrap type="square"/>
          </v:shape>
        </w:pict>
      </w:r>
      <w:r>
        <w:pict>
          <v:shape id="_x0000_s1201" type="#_x0000_t202" style="position:absolute;left:0;text-align:left;margin-left:12.5pt;margin-top:721.95pt;width:517.15pt;height:12.7pt;z-index:-251343872;mso-wrap-distance-left:0;mso-wrap-distance-right:0;mso-position-horizontal-relative:page;mso-position-vertical-relative:page" filled="f" stroked="f">
            <v:textbox inset="0,0,0,0">
              <w:txbxContent>
                <w:p w:rsidR="00D04A9B" w:rsidRDefault="00E8466C">
                  <w:pPr>
                    <w:tabs>
                      <w:tab w:val="right" w:pos="10224"/>
                    </w:tabs>
                    <w:spacing w:before="12" w:line="237" w:lineRule="exact"/>
                    <w:ind w:left="1728"/>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48</w:t>
                  </w:r>
                </w:p>
              </w:txbxContent>
            </v:textbox>
            <w10:wrap type="square" anchorx="page" anchory="page"/>
          </v:shape>
        </w:pict>
      </w:r>
      <w:r>
        <w:pict>
          <v:line id="_x0000_s1200" style="position:absolute;left:0;text-align:left;z-index:251500544;mso-position-horizontal-relative:text;mso-position-vertical-relative:text" from="-87.9pt,.9pt" to="-87.9pt,789.1pt" strokecolor="#010101" strokeweight="4.3pt"/>
        </w:pict>
      </w:r>
      <w:r>
        <w:rPr>
          <w:rFonts w:eastAsia="Times New Roman"/>
          <w:color w:val="000000"/>
          <w:spacing w:val="10"/>
          <w:sz w:val="29"/>
          <w:lang w:val="es-ES"/>
        </w:rPr>
        <w:t>Instituto Mexicano del Seguro Social</w:t>
      </w:r>
    </w:p>
    <w:p w:rsidR="00D04A9B" w:rsidRDefault="00E8466C">
      <w:pPr>
        <w:spacing w:before="113" w:line="227" w:lineRule="exact"/>
        <w:ind w:left="144"/>
        <w:textAlignment w:val="baseline"/>
        <w:rPr>
          <w:rFonts w:ascii="Verdana" w:eastAsia="Verdana" w:hAnsi="Verdana"/>
          <w:color w:val="000000"/>
          <w:spacing w:val="-15"/>
          <w:sz w:val="20"/>
          <w:lang w:val="es-ES"/>
        </w:rPr>
      </w:pPr>
      <w:r>
        <w:pict>
          <v:line id="_x0000_s1199" style="position:absolute;left:0;text-align:left;z-index:251501568;mso-position-horizontal-relative:page;mso-position-vertical-relative:page" from="98.65pt,75.1pt" to="525.15pt,75.1pt" strokecolor="#4c070a"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30" w:line="227"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79" w:line="445" w:lineRule="exact"/>
        <w:ind w:left="144" w:right="3600" w:firstLine="288"/>
        <w:textAlignment w:val="baseline"/>
        <w:rPr>
          <w:rFonts w:ascii="Verdana" w:eastAsia="Verdana" w:hAnsi="Verdana"/>
          <w:b/>
          <w:color w:val="000000"/>
          <w:sz w:val="20"/>
          <w:lang w:val="es-ES"/>
        </w:rPr>
      </w:pPr>
      <w:r>
        <w:rPr>
          <w:rFonts w:ascii="Verdana" w:eastAsia="Verdana" w:hAnsi="Verdana"/>
          <w:b/>
          <w:color w:val="000000"/>
          <w:sz w:val="20"/>
          <w:lang w:val="es-ES"/>
        </w:rPr>
        <w:t>C. NOTAS DE GESTIÓN ADMINISTRATIVA Situación Financiera del Instituto</w:t>
      </w:r>
    </w:p>
    <w:p w:rsidR="00D04A9B" w:rsidRDefault="00E8466C">
      <w:pPr>
        <w:spacing w:before="198" w:line="258" w:lineRule="exact"/>
        <w:ind w:left="144" w:right="144"/>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En los últimos años, el Instituto reoriento sus acciones y estrategias para fortalecer sus finanzas, de esta forma, la disciplina financiera permitió acortar la brecha entre los ingresos</w:t>
      </w:r>
      <w:r>
        <w:rPr>
          <w:rFonts w:ascii="Verdana" w:eastAsia="Verdana" w:hAnsi="Verdana"/>
          <w:color w:val="000000"/>
          <w:spacing w:val="2"/>
          <w:sz w:val="20"/>
          <w:lang w:val="es-ES"/>
        </w:rPr>
        <w:t xml:space="preserve"> y gastos, el incremento sostenido en los ingresos totales, se reflejó en la obtención por cuarto año consecutivo de un superávit, que para el 2019 ascendió a $21,487,508.4 miles de pesos.</w:t>
      </w:r>
    </w:p>
    <w:p w:rsidR="00D04A9B" w:rsidRDefault="00E8466C">
      <w:pPr>
        <w:spacing w:before="193"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incremento en los ingresos totales se explica principalmente por</w:t>
      </w:r>
      <w:r>
        <w:rPr>
          <w:rFonts w:ascii="Verdana" w:eastAsia="Verdana" w:hAnsi="Verdana"/>
          <w:color w:val="000000"/>
          <w:sz w:val="20"/>
          <w:lang w:val="es-ES"/>
        </w:rPr>
        <w:t xml:space="preserve"> el aumento de la recaudación, así como por el uso eficiente de los recursos financieros derivado de las mejoras en las estrategias de inversión de los recursos de las distintas reservas del Instituto, así como por el incremento en el salario mínimo impuls</w:t>
      </w:r>
      <w:r>
        <w:rPr>
          <w:rFonts w:ascii="Verdana" w:eastAsia="Verdana" w:hAnsi="Verdana"/>
          <w:color w:val="000000"/>
          <w:sz w:val="20"/>
          <w:lang w:val="es-ES"/>
        </w:rPr>
        <w:t>ado por el Gobierno Federal.</w:t>
      </w:r>
    </w:p>
    <w:p w:rsidR="00D04A9B" w:rsidRDefault="00E8466C">
      <w:pPr>
        <w:spacing w:before="192" w:line="257" w:lineRule="exact"/>
        <w:ind w:left="144" w:right="144"/>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 xml:space="preserve">Por otro lado, una mayor disciplina financiera en el rubro del gasto y un mejor control presupuestario, ha permitido un uso más eficiente de los recursos mediante la identificación oportuna de posibles economías y presiones de </w:t>
      </w:r>
      <w:r>
        <w:rPr>
          <w:rFonts w:ascii="Verdana" w:eastAsia="Verdana" w:hAnsi="Verdana"/>
          <w:color w:val="000000"/>
          <w:spacing w:val="4"/>
          <w:sz w:val="20"/>
          <w:lang w:val="es-ES"/>
        </w:rPr>
        <w:t>gastos.</w:t>
      </w:r>
    </w:p>
    <w:p w:rsidR="00D04A9B" w:rsidRDefault="00E8466C">
      <w:pPr>
        <w:spacing w:before="202"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No obstante, el Instituto tiene grandes retos para los siguientes años, como hacer frente a la creciente demanda de servicios de salud, deportivos y culturales, de la población derechohabiente. Para lo cual es necesario incrementar la productividad</w:t>
      </w:r>
      <w:r>
        <w:rPr>
          <w:rFonts w:ascii="Verdana" w:eastAsia="Verdana" w:hAnsi="Verdana"/>
          <w:color w:val="000000"/>
          <w:sz w:val="20"/>
          <w:lang w:val="es-ES"/>
        </w:rPr>
        <w:t xml:space="preserve"> de los servicios médicos, ampliar la capacidad instalada existente, todo ello sin descuidar el delicado equilibrio de las finanzas institucionales.</w:t>
      </w:r>
    </w:p>
    <w:p w:rsidR="00D04A9B" w:rsidRDefault="00E8466C">
      <w:pPr>
        <w:spacing w:before="196" w:line="256"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En el aspecto operativo se continuará avanzando en el cumplimiento de lo establecido a la LGCG, así como en</w:t>
      </w:r>
      <w:r>
        <w:rPr>
          <w:rFonts w:ascii="Verdana" w:eastAsia="Verdana" w:hAnsi="Verdana"/>
          <w:color w:val="000000"/>
          <w:sz w:val="20"/>
          <w:lang w:val="es-ES"/>
        </w:rPr>
        <w:t xml:space="preserve"> fortalecer las medidas de austeridad, que no deben ser interpretadas como recortes o ahorros, sino como gastar de forma eficiente y transparente.</w:t>
      </w:r>
    </w:p>
    <w:p w:rsidR="00D04A9B" w:rsidRDefault="00E8466C">
      <w:pPr>
        <w:spacing w:before="192" w:line="264"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Para ello, el Instituto Mexicano del Seguro Social ha planteado en su Programa Institucional, trabajar en 4 e</w:t>
      </w:r>
      <w:r>
        <w:rPr>
          <w:rFonts w:ascii="Verdana" w:eastAsia="Verdana" w:hAnsi="Verdana"/>
          <w:color w:val="000000"/>
          <w:sz w:val="20"/>
          <w:lang w:val="es-ES"/>
        </w:rPr>
        <w:t>jes rectores y un eje transversal:</w:t>
      </w:r>
    </w:p>
    <w:p w:rsidR="00D04A9B" w:rsidRDefault="00E8466C">
      <w:pPr>
        <w:spacing w:before="192" w:line="252"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Tiempo y trato: humanizar el trato al derechohabiente y hacer más eficientes los tiempos de la atención médica.</w:t>
      </w:r>
    </w:p>
    <w:p w:rsidR="00D04A9B" w:rsidRDefault="00E8466C">
      <w:pPr>
        <w:spacing w:before="199" w:line="252" w:lineRule="exact"/>
        <w:ind w:left="144"/>
        <w:textAlignment w:val="baseline"/>
        <w:rPr>
          <w:rFonts w:ascii="Verdana" w:eastAsia="Verdana" w:hAnsi="Verdana"/>
          <w:color w:val="000000"/>
          <w:sz w:val="20"/>
          <w:lang w:val="es-ES"/>
        </w:rPr>
      </w:pPr>
      <w:r>
        <w:rPr>
          <w:rFonts w:ascii="Verdana" w:eastAsia="Verdana" w:hAnsi="Verdana"/>
          <w:color w:val="000000"/>
          <w:sz w:val="20"/>
          <w:lang w:val="es-ES"/>
        </w:rPr>
        <w:t>Territorio: llegar más lejos y a más gente.</w:t>
      </w:r>
    </w:p>
    <w:p w:rsidR="00D04A9B" w:rsidRDefault="00E8466C">
      <w:pPr>
        <w:spacing w:before="195" w:line="260"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Toma de decisiones: alineadas a las prioridades del gobierno federal, eliminando la visión de unidades aisladas, pensando como sector salud en su conjunto.</w:t>
      </w:r>
    </w:p>
    <w:p w:rsidR="00D04A9B" w:rsidRDefault="00E8466C">
      <w:pPr>
        <w:spacing w:before="194" w:line="248" w:lineRule="exact"/>
        <w:ind w:left="144"/>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Todas y todos: sentar las bases para la universalización de la salud</w:t>
      </w:r>
    </w:p>
    <w:p w:rsidR="00D04A9B" w:rsidRDefault="00E8466C">
      <w:pPr>
        <w:spacing w:before="193" w:line="255" w:lineRule="exact"/>
        <w:ind w:left="144" w:right="144"/>
        <w:jc w:val="both"/>
        <w:textAlignment w:val="baseline"/>
        <w:rPr>
          <w:rFonts w:ascii="Verdana" w:eastAsia="Verdana" w:hAnsi="Verdana"/>
          <w:color w:val="000000"/>
          <w:sz w:val="20"/>
          <w:lang w:val="es-ES"/>
        </w:rPr>
      </w:pPr>
      <w:r>
        <w:pict>
          <v:line id="_x0000_s1198" style="position:absolute;left:0;text-align:left;z-index:251502592;mso-position-horizontal-relative:page;mso-position-vertical-relative:page" from="97.9pt,719.3pt" to="525.4pt,719.3pt" strokecolor="#130a0a" strokeweight="4.1pt">
            <v:stroke linestyle="thinThin"/>
            <w10:wrap anchorx="page" anchory="page"/>
          </v:line>
        </w:pict>
      </w:r>
      <w:r>
        <w:rPr>
          <w:rFonts w:ascii="Verdana" w:eastAsia="Verdana" w:hAnsi="Verdana"/>
          <w:color w:val="000000"/>
          <w:sz w:val="20"/>
          <w:lang w:val="es-ES"/>
        </w:rPr>
        <w:t>Transparencia y combate a la corrupción (eje transversal): que cada peso recaudado sea utilizado bajo los principios de eficiencia, eficacia, economía, transparencia y honradez, en beneficio de los derechohabientes.</w:t>
      </w:r>
    </w:p>
    <w:p w:rsidR="00D04A9B" w:rsidRPr="00E8466C" w:rsidRDefault="00D04A9B">
      <w:pPr>
        <w:rPr>
          <w:lang w:val="es-MX"/>
        </w:rPr>
        <w:sectPr w:rsidR="00D04A9B" w:rsidRPr="00E8466C">
          <w:pgSz w:w="12240" w:h="15840"/>
          <w:pgMar w:top="20" w:right="1647" w:bottom="1005" w:left="1873" w:header="720" w:footer="720" w:gutter="0"/>
          <w:cols w:space="720"/>
        </w:sectPr>
      </w:pPr>
    </w:p>
    <w:p w:rsidR="00D04A9B" w:rsidRDefault="00E8466C">
      <w:pPr>
        <w:spacing w:before="1078" w:line="347" w:lineRule="exact"/>
        <w:jc w:val="center"/>
        <w:textAlignment w:val="baseline"/>
        <w:rPr>
          <w:rFonts w:eastAsia="Times New Roman"/>
          <w:color w:val="000000"/>
          <w:spacing w:val="10"/>
          <w:sz w:val="29"/>
          <w:lang w:val="es-ES"/>
        </w:rPr>
      </w:pPr>
      <w:r>
        <w:lastRenderedPageBreak/>
        <w:pict>
          <v:shape id="_x0000_s1197" type="#_x0000_t202" style="position:absolute;left:0;text-align:left;margin-left:101.3pt;margin-top:719.65pt;width:422.6pt;height:13.05pt;z-index:-251342848;mso-wrap-distance-left:0;mso-wrap-distance-right:0;mso-position-horizontal-relative:page;mso-position-vertical-relative:page" filled="f" stroked="f">
            <v:textbox inset="0,0,0,0">
              <w:txbxContent>
                <w:p w:rsidR="00D04A9B" w:rsidRDefault="00E8466C">
                  <w:pPr>
                    <w:tabs>
                      <w:tab w:val="right" w:pos="8424"/>
                    </w:tabs>
                    <w:spacing w:line="251"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49</w:t>
                  </w:r>
                </w:p>
              </w:txbxContent>
            </v:textbox>
            <w10:wrap type="square" anchorx="page" anchory="page"/>
          </v:shape>
        </w:pict>
      </w:r>
      <w:r>
        <w:pict>
          <v:line id="_x0000_s1196" style="position:absolute;left:0;text-align:left;z-index:251503616;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w:t>
      </w:r>
      <w:r>
        <w:rPr>
          <w:rFonts w:eastAsia="Times New Roman"/>
          <w:color w:val="000000"/>
          <w:spacing w:val="10"/>
          <w:sz w:val="29"/>
          <w:lang w:val="es-ES"/>
        </w:rPr>
        <w:t>exicano del Seguro Social</w:t>
      </w:r>
    </w:p>
    <w:p w:rsidR="00D04A9B" w:rsidRDefault="00E8466C">
      <w:pPr>
        <w:spacing w:before="78" w:line="257" w:lineRule="exact"/>
        <w:ind w:left="144"/>
        <w:textAlignment w:val="baseline"/>
        <w:rPr>
          <w:rFonts w:ascii="Verdana" w:eastAsia="Verdana" w:hAnsi="Verdana"/>
          <w:color w:val="000000"/>
          <w:spacing w:val="-15"/>
          <w:sz w:val="20"/>
          <w:lang w:val="es-ES"/>
        </w:rPr>
      </w:pPr>
      <w:r>
        <w:pict>
          <v:line id="_x0000_s1195" style="position:absolute;left:0;text-align:left;z-index:251504640;mso-position-horizontal-relative:page;mso-position-vertical-relative:page" from="99.35pt,73.7pt" to="525.9pt,73.7pt" strokecolor="#4d0707"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 w:line="257"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6" w:line="244" w:lineRule="exact"/>
        <w:ind w:left="14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Negocio en Marcha</w:t>
      </w:r>
    </w:p>
    <w:p w:rsidR="00D04A9B" w:rsidRDefault="00E8466C">
      <w:pPr>
        <w:spacing w:before="264"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Al no existir modificación al Decreto Presidencial donde se constituyó el Instituto, en las demás leyes y reglamentos que lo rigen, se presume que el Instituto cumple con el postulado básico de negocio en marcha. Cabe destacar que al ser un organismo tripa</w:t>
      </w:r>
      <w:r>
        <w:rPr>
          <w:rFonts w:ascii="Verdana" w:eastAsia="Verdana" w:hAnsi="Verdana"/>
          <w:color w:val="000000"/>
          <w:sz w:val="20"/>
          <w:lang w:val="es-ES"/>
        </w:rPr>
        <w:t>rtito, parte importante de sus recursos provienen de las aportaciones del Gobierno Federal establecidas en el Presupuesto de Egresos de la Federación de cada ejercicio fiscal, las cuales, al cierre de 2019 ya se encuentran asignadas para el ejercicio fisca</w:t>
      </w:r>
      <w:r>
        <w:rPr>
          <w:rFonts w:ascii="Verdana" w:eastAsia="Verdana" w:hAnsi="Verdana"/>
          <w:color w:val="000000"/>
          <w:sz w:val="20"/>
          <w:lang w:val="es-ES"/>
        </w:rPr>
        <w:t>l 2020.</w:t>
      </w:r>
    </w:p>
    <w:p w:rsidR="00D04A9B" w:rsidRDefault="00E8466C">
      <w:pPr>
        <w:spacing w:before="198"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Instituto Mexicano del Seguro Social es una de las principales instituciones de seguridad social del Estado Mexicano, por lo que su objeto social y sus actividades están centradas principalmente en la atención médica y seguridad social, mismos q</w:t>
      </w:r>
      <w:r>
        <w:rPr>
          <w:rFonts w:ascii="Verdana" w:eastAsia="Verdana" w:hAnsi="Verdana"/>
          <w:color w:val="000000"/>
          <w:sz w:val="20"/>
          <w:lang w:val="es-ES"/>
        </w:rPr>
        <w:t>ue en 2019 no presentaron cambios sustantivos que pudieran afectar el negocio en marcha.</w:t>
      </w:r>
    </w:p>
    <w:p w:rsidR="00D04A9B" w:rsidRDefault="00E8466C">
      <w:pPr>
        <w:spacing w:before="202" w:line="244"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Autorización e Historia</w:t>
      </w:r>
    </w:p>
    <w:p w:rsidR="00D04A9B" w:rsidRDefault="00E8466C">
      <w:pPr>
        <w:spacing w:before="271"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Por Decreto Presidencial del 31 de diciembre de 1942, publicado en el Diario Oficial de la Federación (DOF) del 19 de enero de 1943, se constit</w:t>
      </w:r>
      <w:r>
        <w:rPr>
          <w:rFonts w:ascii="Verdana" w:eastAsia="Verdana" w:hAnsi="Verdana"/>
          <w:color w:val="000000"/>
          <w:sz w:val="20"/>
          <w:lang w:val="es-ES"/>
        </w:rPr>
        <w:t xml:space="preserve">uyó el Instituto Mexicano del Seguro Social (el Instituto) como un Organismo Público Descentralizado integrante del Sector Paraestatal de la Administración Pública Federal, con personalidad jurídica y patrimonio propio, de integración operativa tripartita </w:t>
      </w:r>
      <w:r>
        <w:rPr>
          <w:rFonts w:ascii="Verdana" w:eastAsia="Verdana" w:hAnsi="Verdana"/>
          <w:color w:val="000000"/>
          <w:sz w:val="20"/>
          <w:lang w:val="es-ES"/>
        </w:rPr>
        <w:t>donde concurren los sectores público, social y privado con carácter de Organismo Fiscal Autónomo.</w:t>
      </w:r>
    </w:p>
    <w:p w:rsidR="00D04A9B" w:rsidRDefault="00E8466C">
      <w:pPr>
        <w:spacing w:before="205" w:line="246"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Organización y Objeto Social</w:t>
      </w:r>
    </w:p>
    <w:p w:rsidR="00D04A9B" w:rsidRDefault="00E8466C">
      <w:pPr>
        <w:numPr>
          <w:ilvl w:val="0"/>
          <w:numId w:val="16"/>
        </w:numPr>
        <w:tabs>
          <w:tab w:val="clear" w:pos="216"/>
          <w:tab w:val="left" w:pos="360"/>
        </w:tabs>
        <w:spacing w:before="203" w:line="244" w:lineRule="exact"/>
        <w:ind w:left="14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Objeto Social y su Principal Actividad</w:t>
      </w:r>
    </w:p>
    <w:p w:rsidR="00D04A9B" w:rsidRDefault="00E8466C">
      <w:pPr>
        <w:spacing w:before="202"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De acuerdo a lo establecido en el artículo 2° de la LSS, la seguridad social tiene por finalidad garantizar el derecho a la salud, la asistencia médica, la protección de los medios de subsistencia y los servicios sociales necesarios para el bienestar indiv</w:t>
      </w:r>
      <w:r>
        <w:rPr>
          <w:rFonts w:ascii="Verdana" w:eastAsia="Verdana" w:hAnsi="Verdana"/>
          <w:color w:val="000000"/>
          <w:sz w:val="20"/>
          <w:lang w:val="es-ES"/>
        </w:rPr>
        <w:t>idual y colectivo; así como, el otorgamiento de una pensión garantizada por el Estado.</w:t>
      </w:r>
    </w:p>
    <w:p w:rsidR="00D04A9B" w:rsidRDefault="00E8466C">
      <w:pPr>
        <w:numPr>
          <w:ilvl w:val="0"/>
          <w:numId w:val="16"/>
        </w:numPr>
        <w:tabs>
          <w:tab w:val="clear" w:pos="216"/>
          <w:tab w:val="left" w:pos="360"/>
        </w:tabs>
        <w:spacing w:before="204" w:line="244"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Ejercicio Fiscal</w:t>
      </w:r>
    </w:p>
    <w:p w:rsidR="00D04A9B" w:rsidRDefault="00E8466C">
      <w:pPr>
        <w:spacing w:before="185"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presente documento muestra la información financiera del 1° de enero al 31 de diciembre de 2019.</w:t>
      </w:r>
    </w:p>
    <w:p w:rsidR="00D04A9B" w:rsidRDefault="00E8466C">
      <w:pPr>
        <w:numPr>
          <w:ilvl w:val="0"/>
          <w:numId w:val="16"/>
        </w:numPr>
        <w:tabs>
          <w:tab w:val="clear" w:pos="216"/>
          <w:tab w:val="left" w:pos="360"/>
        </w:tabs>
        <w:spacing w:before="208" w:line="244"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Régimen Jurídico</w:t>
      </w:r>
    </w:p>
    <w:p w:rsidR="00D04A9B" w:rsidRDefault="00E8466C">
      <w:pPr>
        <w:spacing w:before="194" w:line="257" w:lineRule="exact"/>
        <w:ind w:left="144" w:right="144"/>
        <w:jc w:val="both"/>
        <w:textAlignment w:val="baseline"/>
        <w:rPr>
          <w:rFonts w:ascii="Verdana" w:eastAsia="Verdana" w:hAnsi="Verdana"/>
          <w:color w:val="000000"/>
          <w:sz w:val="20"/>
          <w:lang w:val="es-ES"/>
        </w:rPr>
      </w:pPr>
      <w:r>
        <w:pict>
          <v:line id="_x0000_s1194" style="position:absolute;left:0;text-align:left;z-index:251505664;mso-position-horizontal-relative:page;mso-position-vertical-relative:page" from="99.1pt,717.6pt" to="525.65pt,717.6pt" strokecolor="#110a0a" strokeweight="4.1pt">
            <v:stroke linestyle="thinThin"/>
            <w10:wrap anchorx="page" anchory="page"/>
          </v:line>
        </w:pict>
      </w:r>
      <w:r>
        <w:rPr>
          <w:rFonts w:ascii="Verdana" w:eastAsia="Verdana" w:hAnsi="Verdana"/>
          <w:color w:val="000000"/>
          <w:sz w:val="20"/>
          <w:lang w:val="es-ES"/>
        </w:rPr>
        <w:t xml:space="preserve">El Instituto se rige por lo establecido en la LSS, la cual fue reformada el 1° de julio de 1997 y ha tenido diversas modificaciones, en enero de 1998, diciembre de 2001, enero de 2004, agosto de 2004, abril de 2005, agosto de 2006, julio de 2009, abril de </w:t>
      </w:r>
      <w:r>
        <w:rPr>
          <w:rFonts w:ascii="Verdana" w:eastAsia="Verdana" w:hAnsi="Verdana"/>
          <w:color w:val="000000"/>
          <w:sz w:val="20"/>
          <w:lang w:val="es-ES"/>
        </w:rPr>
        <w:t>2011, mayo de 2011, mayo de 2012, noviembre de 2015, junio de 2018, siendo su última modificación en noviembre de 2019.</w:t>
      </w:r>
    </w:p>
    <w:p w:rsidR="00D04A9B" w:rsidRPr="00E8466C" w:rsidRDefault="00D04A9B">
      <w:pPr>
        <w:rPr>
          <w:lang w:val="es-MX"/>
        </w:rPr>
        <w:sectPr w:rsidR="00D04A9B" w:rsidRPr="00E8466C">
          <w:pgSz w:w="12240" w:h="15840"/>
          <w:pgMar w:top="0" w:right="1630" w:bottom="790" w:left="1890" w:header="720" w:footer="720" w:gutter="0"/>
          <w:cols w:space="720"/>
        </w:sectPr>
      </w:pPr>
    </w:p>
    <w:p w:rsidR="00D04A9B" w:rsidRDefault="00E8466C">
      <w:pPr>
        <w:spacing w:before="1101" w:line="339" w:lineRule="exact"/>
        <w:jc w:val="center"/>
        <w:textAlignment w:val="baseline"/>
        <w:rPr>
          <w:rFonts w:eastAsia="Times New Roman"/>
          <w:color w:val="000000"/>
          <w:spacing w:val="10"/>
          <w:sz w:val="29"/>
          <w:lang w:val="es-ES"/>
        </w:rPr>
      </w:pPr>
      <w:r>
        <w:lastRenderedPageBreak/>
        <w:pict>
          <v:shape id="_x0000_s1193" type="#_x0000_t202" style="position:absolute;left:0;text-align:left;margin-left:100.55pt;margin-top:720.2pt;width:423.35pt;height:13.5pt;z-index:-251341824;mso-wrap-distance-left:0;mso-wrap-distance-right:0;mso-position-horizontal-relative:page;mso-position-vertical-relative:page" filled="f" stroked="f">
            <v:textbox inset="0,0,0,0">
              <w:txbxContent>
                <w:p w:rsidR="00D04A9B" w:rsidRDefault="00E8466C">
                  <w:pPr>
                    <w:tabs>
                      <w:tab w:val="right" w:pos="8496"/>
                    </w:tabs>
                    <w:spacing w:after="4" w:line="265"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50</w:t>
                  </w:r>
                </w:p>
              </w:txbxContent>
            </v:textbox>
            <w10:wrap type="square" anchorx="page" anchory="page"/>
          </v:shape>
        </w:pict>
      </w:r>
      <w:r>
        <w:pict>
          <v:line id="_x0000_s1192" style="position:absolute;left:0;text-align:left;z-index:251506688;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73" w:line="265" w:lineRule="exact"/>
        <w:ind w:left="144"/>
        <w:textAlignment w:val="baseline"/>
        <w:rPr>
          <w:rFonts w:ascii="Verdana" w:eastAsia="Verdana" w:hAnsi="Verdana"/>
          <w:color w:val="000000"/>
          <w:spacing w:val="-15"/>
          <w:sz w:val="20"/>
          <w:lang w:val="es-ES"/>
        </w:rPr>
      </w:pPr>
      <w:r>
        <w:pict>
          <v:line id="_x0000_s1191" style="position:absolute;left:0;text-align:left;z-index:251507712;mso-position-horizontal-relative:page;mso-position-vertical-relative:page" from="98.9pt,74.4pt" to="525.4pt,74.4pt" strokecolor="#490308"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9"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7" w:line="257" w:lineRule="exact"/>
        <w:ind w:left="144" w:right="144"/>
        <w:textAlignment w:val="baseline"/>
        <w:rPr>
          <w:rFonts w:ascii="Verdana" w:eastAsia="Verdana" w:hAnsi="Verdana"/>
          <w:color w:val="000000"/>
          <w:sz w:val="20"/>
          <w:lang w:val="es-ES"/>
        </w:rPr>
      </w:pPr>
      <w:r>
        <w:rPr>
          <w:rFonts w:ascii="Verdana" w:eastAsia="Verdana" w:hAnsi="Verdana"/>
          <w:color w:val="000000"/>
          <w:sz w:val="20"/>
          <w:lang w:val="es-ES"/>
        </w:rPr>
        <w:t>Las funciones y atribuciones del Instituto se rigen por lo establecido en la propia LSS y se complementa con la siguiente normatividad:</w:t>
      </w:r>
    </w:p>
    <w:p w:rsidR="00D04A9B" w:rsidRDefault="00E8466C">
      <w:pPr>
        <w:numPr>
          <w:ilvl w:val="0"/>
          <w:numId w:val="17"/>
        </w:numPr>
        <w:tabs>
          <w:tab w:val="clear" w:pos="288"/>
          <w:tab w:val="left" w:pos="432"/>
        </w:tabs>
        <w:spacing w:before="183" w:line="26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Constitución Política de los Estados Unidos Mexicanos.</w:t>
      </w:r>
    </w:p>
    <w:p w:rsidR="00D04A9B" w:rsidRDefault="00E8466C">
      <w:pPr>
        <w:numPr>
          <w:ilvl w:val="0"/>
          <w:numId w:val="17"/>
        </w:numPr>
        <w:tabs>
          <w:tab w:val="clear" w:pos="288"/>
          <w:tab w:val="left" w:pos="432"/>
        </w:tabs>
        <w:spacing w:before="3"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Federal de Transparencia y Acceso a la Información Pública.</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General de Responsabilidades Administrativas.</w:t>
      </w:r>
    </w:p>
    <w:p w:rsidR="00D04A9B" w:rsidRDefault="00E8466C">
      <w:pPr>
        <w:numPr>
          <w:ilvl w:val="0"/>
          <w:numId w:val="17"/>
        </w:numPr>
        <w:tabs>
          <w:tab w:val="clear" w:pos="288"/>
          <w:tab w:val="left" w:pos="432"/>
        </w:tabs>
        <w:spacing w:before="14" w:line="254"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Ley de Amparo, Reglamentaria de los Artículos 103 y 107 de la Constitución Política de los Estados Unidos Mexicanos.</w:t>
      </w:r>
    </w:p>
    <w:p w:rsidR="00D04A9B" w:rsidRDefault="00E8466C">
      <w:pPr>
        <w:numPr>
          <w:ilvl w:val="0"/>
          <w:numId w:val="17"/>
        </w:numPr>
        <w:tabs>
          <w:tab w:val="clear" w:pos="288"/>
          <w:tab w:val="left" w:pos="432"/>
        </w:tabs>
        <w:spacing w:before="6"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de Fiscalización y Rendición de Cuentas de la Federación.</w:t>
      </w:r>
    </w:p>
    <w:p w:rsidR="00D04A9B" w:rsidRDefault="00E8466C">
      <w:pPr>
        <w:numPr>
          <w:ilvl w:val="0"/>
          <w:numId w:val="17"/>
        </w:numPr>
        <w:tabs>
          <w:tab w:val="clear" w:pos="288"/>
          <w:tab w:val="left" w:pos="432"/>
        </w:tabs>
        <w:spacing w:before="7" w:line="265"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Ley de los Sistemas de Ahorro para el Retiro</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de Planeación.</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Ley del Impue</w:t>
      </w:r>
      <w:r>
        <w:rPr>
          <w:rFonts w:ascii="Verdana" w:eastAsia="Verdana" w:hAnsi="Verdana"/>
          <w:color w:val="000000"/>
          <w:spacing w:val="1"/>
          <w:sz w:val="20"/>
          <w:lang w:val="es-ES"/>
        </w:rPr>
        <w:t>sto Sobre la Renta.</w:t>
      </w:r>
    </w:p>
    <w:p w:rsidR="00D04A9B" w:rsidRDefault="00E8466C">
      <w:pPr>
        <w:numPr>
          <w:ilvl w:val="0"/>
          <w:numId w:val="17"/>
        </w:numPr>
        <w:tabs>
          <w:tab w:val="clear" w:pos="288"/>
          <w:tab w:val="left" w:pos="432"/>
        </w:tabs>
        <w:spacing w:before="17" w:line="249"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Ley Federal de Fomento a las actividades realizadas por Organizaciones de la Sociedad Civil.</w:t>
      </w:r>
    </w:p>
    <w:p w:rsidR="00D04A9B" w:rsidRDefault="00E8466C">
      <w:pPr>
        <w:numPr>
          <w:ilvl w:val="0"/>
          <w:numId w:val="17"/>
        </w:numPr>
        <w:tabs>
          <w:tab w:val="clear" w:pos="288"/>
          <w:tab w:val="left" w:pos="432"/>
        </w:tabs>
        <w:spacing w:before="3"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Federal de las Entidades Paraestatales.</w:t>
      </w:r>
    </w:p>
    <w:p w:rsidR="00D04A9B" w:rsidRDefault="00E8466C">
      <w:pPr>
        <w:numPr>
          <w:ilvl w:val="0"/>
          <w:numId w:val="17"/>
        </w:numPr>
        <w:tabs>
          <w:tab w:val="clear" w:pos="288"/>
          <w:tab w:val="left" w:pos="432"/>
        </w:tabs>
        <w:spacing w:before="3" w:line="26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Federal de Presupuesto y Responsabilidad Hacendaria.</w:t>
      </w:r>
    </w:p>
    <w:p w:rsidR="00D04A9B" w:rsidRDefault="00E8466C">
      <w:pPr>
        <w:numPr>
          <w:ilvl w:val="0"/>
          <w:numId w:val="17"/>
        </w:numPr>
        <w:tabs>
          <w:tab w:val="clear" w:pos="288"/>
          <w:tab w:val="left" w:pos="432"/>
        </w:tabs>
        <w:spacing w:line="260" w:lineRule="exact"/>
        <w:ind w:left="432" w:hanging="288"/>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Ley Federal de Procedimiento Contencioso Administrativo.</w:t>
      </w:r>
    </w:p>
    <w:p w:rsidR="00D04A9B" w:rsidRDefault="00E8466C">
      <w:pPr>
        <w:numPr>
          <w:ilvl w:val="0"/>
          <w:numId w:val="17"/>
        </w:numPr>
        <w:tabs>
          <w:tab w:val="clear" w:pos="288"/>
          <w:tab w:val="left" w:pos="432"/>
        </w:tabs>
        <w:spacing w:before="8"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Federal de Responsabilidades de los Servidores Públicos.</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Federal para Prevenir y Eliminar la Discriminación.</w:t>
      </w:r>
    </w:p>
    <w:p w:rsidR="00D04A9B" w:rsidRDefault="00E8466C">
      <w:pPr>
        <w:numPr>
          <w:ilvl w:val="0"/>
          <w:numId w:val="17"/>
        </w:numPr>
        <w:tabs>
          <w:tab w:val="clear" w:pos="288"/>
          <w:tab w:val="left" w:pos="432"/>
        </w:tabs>
        <w:spacing w:line="259"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de Bienes Nacionales.</w:t>
      </w:r>
    </w:p>
    <w:p w:rsidR="00D04A9B" w:rsidRDefault="00E8466C">
      <w:pPr>
        <w:numPr>
          <w:ilvl w:val="0"/>
          <w:numId w:val="17"/>
        </w:numPr>
        <w:tabs>
          <w:tab w:val="clear" w:pos="288"/>
          <w:tab w:val="left" w:pos="432"/>
        </w:tabs>
        <w:spacing w:before="22" w:line="253"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Ley General de Prestación de Servicios para la Atención, Cuidado y Desarrollo Integral Infantil.</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de Títulos y Operaciones de Crédito.</w:t>
      </w:r>
    </w:p>
    <w:p w:rsidR="00D04A9B" w:rsidRDefault="00E8466C">
      <w:pPr>
        <w:numPr>
          <w:ilvl w:val="0"/>
          <w:numId w:val="17"/>
        </w:numPr>
        <w:tabs>
          <w:tab w:val="clear" w:pos="288"/>
          <w:tab w:val="left" w:pos="432"/>
        </w:tabs>
        <w:spacing w:line="263"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Orgánica de la Administración Pública Federal.</w:t>
      </w:r>
    </w:p>
    <w:p w:rsidR="00D04A9B" w:rsidRDefault="00E8466C">
      <w:pPr>
        <w:numPr>
          <w:ilvl w:val="0"/>
          <w:numId w:val="17"/>
        </w:numPr>
        <w:tabs>
          <w:tab w:val="clear" w:pos="288"/>
          <w:tab w:val="left" w:pos="432"/>
        </w:tabs>
        <w:spacing w:line="263"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Orgánica del Tribunal Federal de Justicia Administrativa.</w:t>
      </w:r>
    </w:p>
    <w:p w:rsidR="00D04A9B" w:rsidRDefault="00E8466C">
      <w:pPr>
        <w:numPr>
          <w:ilvl w:val="0"/>
          <w:numId w:val="17"/>
        </w:numPr>
        <w:tabs>
          <w:tab w:val="clear" w:pos="288"/>
          <w:tab w:val="left" w:pos="432"/>
        </w:tabs>
        <w:spacing w:before="1" w:line="265" w:lineRule="exact"/>
        <w:ind w:left="432" w:hanging="288"/>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Ley Federal Anticorrupción en Contrataciones Públicas.</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General del Sistema Nacional Anticorrupción.</w:t>
      </w:r>
    </w:p>
    <w:p w:rsidR="00D04A9B" w:rsidRDefault="00E8466C">
      <w:pPr>
        <w:numPr>
          <w:ilvl w:val="0"/>
          <w:numId w:val="17"/>
        </w:numPr>
        <w:tabs>
          <w:tab w:val="clear" w:pos="288"/>
          <w:tab w:val="left" w:pos="432"/>
        </w:tabs>
        <w:spacing w:line="259"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Agraria.</w:t>
      </w:r>
    </w:p>
    <w:p w:rsidR="00D04A9B" w:rsidRDefault="00E8466C">
      <w:pPr>
        <w:numPr>
          <w:ilvl w:val="0"/>
          <w:numId w:val="17"/>
        </w:numPr>
        <w:tabs>
          <w:tab w:val="clear" w:pos="288"/>
          <w:tab w:val="left" w:pos="432"/>
        </w:tabs>
        <w:spacing w:before="1"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de Concursos Mercantiles.</w:t>
      </w:r>
    </w:p>
    <w:p w:rsidR="00D04A9B" w:rsidRDefault="00E8466C">
      <w:pPr>
        <w:numPr>
          <w:ilvl w:val="0"/>
          <w:numId w:val="17"/>
        </w:numPr>
        <w:tabs>
          <w:tab w:val="clear" w:pos="288"/>
          <w:tab w:val="left" w:pos="432"/>
        </w:tabs>
        <w:spacing w:before="7"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de Acceso de las Mujeres a una Vida Libre de Violencia.</w:t>
      </w:r>
    </w:p>
    <w:p w:rsidR="00D04A9B" w:rsidRDefault="00E8466C">
      <w:pPr>
        <w:numPr>
          <w:ilvl w:val="0"/>
          <w:numId w:val="17"/>
        </w:numPr>
        <w:tabs>
          <w:tab w:val="clear" w:pos="288"/>
          <w:tab w:val="left" w:pos="432"/>
        </w:tabs>
        <w:spacing w:line="263"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Ley General de Víctimas.</w:t>
      </w:r>
    </w:p>
    <w:p w:rsidR="00D04A9B" w:rsidRDefault="00E8466C">
      <w:pPr>
        <w:numPr>
          <w:ilvl w:val="0"/>
          <w:numId w:val="17"/>
        </w:numPr>
        <w:tabs>
          <w:tab w:val="clear" w:pos="288"/>
          <w:tab w:val="left" w:pos="432"/>
        </w:tabs>
        <w:spacing w:before="9"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de Mejora Regulatoria.</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Federal de Austeridad Republicana.</w:t>
      </w:r>
    </w:p>
    <w:p w:rsidR="00D04A9B" w:rsidRDefault="00E8466C">
      <w:pPr>
        <w:numPr>
          <w:ilvl w:val="0"/>
          <w:numId w:val="17"/>
        </w:numPr>
        <w:tabs>
          <w:tab w:val="clear" w:pos="288"/>
          <w:tab w:val="left" w:pos="432"/>
        </w:tabs>
        <w:spacing w:before="17" w:line="251" w:lineRule="exact"/>
        <w:ind w:left="432" w:right="144"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Federal de Remuneraciones de los Servidores Públicos, Reglamentaria de los artículos 75 y 127 de la Constitución Política de los Estados Unidos Mexicanos.</w:t>
      </w:r>
    </w:p>
    <w:p w:rsidR="00D04A9B" w:rsidRDefault="00E8466C">
      <w:pPr>
        <w:numPr>
          <w:ilvl w:val="0"/>
          <w:numId w:val="17"/>
        </w:numPr>
        <w:tabs>
          <w:tab w:val="clear" w:pos="288"/>
          <w:tab w:val="left" w:pos="432"/>
        </w:tabs>
        <w:spacing w:before="7"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Presupuesto de Egresos de la Federación para el Ejercicio Fiscal 2019.</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de Adquisiciones, Arrendamientos y Servicios del Sector Público.</w:t>
      </w:r>
    </w:p>
    <w:p w:rsidR="00D04A9B" w:rsidRDefault="00E8466C">
      <w:pPr>
        <w:numPr>
          <w:ilvl w:val="0"/>
          <w:numId w:val="17"/>
        </w:numPr>
        <w:tabs>
          <w:tab w:val="clear" w:pos="288"/>
          <w:tab w:val="left" w:pos="432"/>
        </w:tabs>
        <w:spacing w:line="259"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de Coordinación Fiscal.</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de la Comisión Nacional de los Derechos Humanos.</w:t>
      </w:r>
    </w:p>
    <w:p w:rsidR="00D04A9B" w:rsidRDefault="00E8466C">
      <w:pPr>
        <w:numPr>
          <w:ilvl w:val="0"/>
          <w:numId w:val="17"/>
        </w:numPr>
        <w:tabs>
          <w:tab w:val="clear" w:pos="288"/>
          <w:tab w:val="left" w:pos="432"/>
        </w:tabs>
        <w:spacing w:before="3"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de Obras Públicas y Servicios Relacionados con las Mismas.</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del Impuesto al Valor Agregado.</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del</w:t>
      </w:r>
      <w:r>
        <w:rPr>
          <w:rFonts w:ascii="Verdana" w:eastAsia="Verdana" w:hAnsi="Verdana"/>
          <w:color w:val="000000"/>
          <w:spacing w:val="2"/>
          <w:sz w:val="20"/>
          <w:lang w:val="es-ES"/>
        </w:rPr>
        <w:t xml:space="preserve"> Instituto del Fondo Nacional de la Vivienda para los Trabajadores.</w:t>
      </w:r>
    </w:p>
    <w:p w:rsidR="00D04A9B" w:rsidRDefault="00E8466C">
      <w:pPr>
        <w:numPr>
          <w:ilvl w:val="0"/>
          <w:numId w:val="17"/>
        </w:numPr>
        <w:tabs>
          <w:tab w:val="clear" w:pos="288"/>
          <w:tab w:val="left" w:pos="432"/>
        </w:tabs>
        <w:spacing w:line="255"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Ley de Tesorería de la Federación.</w:t>
      </w:r>
    </w:p>
    <w:p w:rsidR="00D04A9B" w:rsidRDefault="00E8466C">
      <w:pPr>
        <w:numPr>
          <w:ilvl w:val="0"/>
          <w:numId w:val="17"/>
        </w:numPr>
        <w:tabs>
          <w:tab w:val="clear" w:pos="288"/>
          <w:tab w:val="left" w:pos="432"/>
        </w:tabs>
        <w:spacing w:line="260" w:lineRule="exact"/>
        <w:ind w:left="432" w:hanging="288"/>
        <w:textAlignment w:val="baseline"/>
        <w:rPr>
          <w:rFonts w:ascii="Verdana" w:eastAsia="Verdana" w:hAnsi="Verdana"/>
          <w:color w:val="000000"/>
          <w:spacing w:val="2"/>
          <w:sz w:val="20"/>
          <w:lang w:val="es-ES"/>
        </w:rPr>
      </w:pPr>
      <w:r>
        <w:pict>
          <v:line id="_x0000_s1190" style="position:absolute;left:0;text-align:left;z-index:251508736;mso-position-horizontal-relative:page;mso-position-vertical-relative:page" from="98.4pt,718.3pt" to="525.65pt,718.3pt" strokecolor="#120a09" strokeweight="4.1pt">
            <v:stroke linestyle="thinThin"/>
            <w10:wrap anchorx="page" anchory="page"/>
          </v:line>
        </w:pict>
      </w:r>
      <w:r>
        <w:rPr>
          <w:rFonts w:ascii="Verdana" w:eastAsia="Verdana" w:hAnsi="Verdana"/>
          <w:color w:val="000000"/>
          <w:spacing w:val="2"/>
          <w:sz w:val="20"/>
          <w:lang w:val="es-ES"/>
        </w:rPr>
        <w:t>Ley Federal de Derechos.</w:t>
      </w:r>
    </w:p>
    <w:p w:rsidR="00D04A9B" w:rsidRDefault="00D04A9B">
      <w:pPr>
        <w:sectPr w:rsidR="00D04A9B">
          <w:pgSz w:w="12240" w:h="15840"/>
          <w:pgMar w:top="0" w:right="1640" w:bottom="770" w:left="1880" w:header="720" w:footer="720" w:gutter="0"/>
          <w:cols w:space="720"/>
        </w:sectPr>
      </w:pPr>
    </w:p>
    <w:p w:rsidR="00D04A9B" w:rsidRDefault="00E8466C">
      <w:pPr>
        <w:spacing w:before="1097" w:line="328" w:lineRule="exact"/>
        <w:jc w:val="center"/>
        <w:textAlignment w:val="baseline"/>
        <w:rPr>
          <w:rFonts w:eastAsia="Times New Roman"/>
          <w:color w:val="000000"/>
          <w:spacing w:val="10"/>
          <w:sz w:val="29"/>
          <w:lang w:val="es-ES"/>
        </w:rPr>
      </w:pPr>
      <w:r>
        <w:lastRenderedPageBreak/>
        <w:pict>
          <v:shape id="_x0000_s1189" type="#_x0000_t202" style="position:absolute;left:0;text-align:left;margin-left:100.3pt;margin-top:719.95pt;width:423.15pt;height:13.5pt;z-index:-251340800;mso-wrap-distance-left:0;mso-wrap-distance-right:0;mso-position-horizontal-relative:page;mso-position-vertical-relative:page" filled="f" stroked="f">
            <v:textbox inset="0,0,0,0">
              <w:txbxContent>
                <w:p w:rsidR="00D04A9B" w:rsidRDefault="00E8466C">
                  <w:pPr>
                    <w:tabs>
                      <w:tab w:val="right" w:pos="8424"/>
                    </w:tabs>
                    <w:spacing w:line="260"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51</w:t>
                  </w:r>
                </w:p>
              </w:txbxContent>
            </v:textbox>
            <w10:wrap type="square" anchorx="page" anchory="page"/>
          </v:shape>
        </w:pict>
      </w:r>
      <w:r>
        <w:pict>
          <v:line id="_x0000_s1188" style="position:absolute;left:0;text-align:left;z-index:251509760;mso-position-horizontal-relative:page;mso-position-vertical-relative:page" from="7.45pt,0" to="7.45pt,792.05pt" strokecolor="#0101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76" w:line="265" w:lineRule="exact"/>
        <w:ind w:left="144"/>
        <w:textAlignment w:val="baseline"/>
        <w:rPr>
          <w:rFonts w:ascii="Verdana" w:eastAsia="Verdana" w:hAnsi="Verdana"/>
          <w:color w:val="000000"/>
          <w:spacing w:val="-15"/>
          <w:sz w:val="20"/>
          <w:lang w:val="es-ES"/>
        </w:rPr>
      </w:pPr>
      <w:r>
        <w:pict>
          <v:line id="_x0000_s1187" style="position:absolute;left:0;text-align:left;z-index:251510784;mso-position-horizontal-relative:page;mso-position-vertical-relative:page" from="98.15pt,74.15pt" to="524.45pt,74.15pt" strokecolor="#48040a"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7"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17"/>
        </w:numPr>
        <w:tabs>
          <w:tab w:val="clear" w:pos="288"/>
          <w:tab w:val="left" w:pos="432"/>
        </w:tabs>
        <w:spacing w:before="266" w:line="265"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Ley de Instituciones de Seguros y de Fianzas.</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Federal de los Derechos del Contribuyente.</w:t>
      </w:r>
    </w:p>
    <w:p w:rsidR="00D04A9B" w:rsidRDefault="00E8466C">
      <w:pPr>
        <w:numPr>
          <w:ilvl w:val="0"/>
          <w:numId w:val="17"/>
        </w:numPr>
        <w:tabs>
          <w:tab w:val="clear" w:pos="288"/>
          <w:tab w:val="left" w:pos="432"/>
        </w:tabs>
        <w:spacing w:line="259"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Federal de Procedimiento Administrativo.</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Federal de Responsabilidad Patrimonial del Estado.</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z w:val="20"/>
          <w:lang w:val="es-ES"/>
        </w:rPr>
      </w:pPr>
      <w:r>
        <w:rPr>
          <w:rFonts w:ascii="Verdana" w:eastAsia="Verdana" w:hAnsi="Verdana"/>
          <w:color w:val="000000"/>
          <w:sz w:val="20"/>
          <w:lang w:val="es-ES"/>
        </w:rPr>
        <w:t>Ley Federal del Trabajo.</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Ley Federal sobre Metrología y Normalización.</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General de Contabilidad Gubernamental.</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z w:val="20"/>
          <w:lang w:val="es-ES"/>
        </w:rPr>
      </w:pPr>
      <w:r>
        <w:rPr>
          <w:rFonts w:ascii="Verdana" w:eastAsia="Verdana" w:hAnsi="Verdana"/>
          <w:color w:val="000000"/>
          <w:sz w:val="20"/>
          <w:lang w:val="es-ES"/>
        </w:rPr>
        <w:t>Ley General de Salud.</w:t>
      </w:r>
    </w:p>
    <w:p w:rsidR="00D04A9B" w:rsidRDefault="00E8466C">
      <w:pPr>
        <w:numPr>
          <w:ilvl w:val="0"/>
          <w:numId w:val="17"/>
        </w:numPr>
        <w:tabs>
          <w:tab w:val="clear" w:pos="288"/>
          <w:tab w:val="left" w:pos="432"/>
        </w:tabs>
        <w:spacing w:before="5"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de Educación.</w:t>
      </w:r>
    </w:p>
    <w:p w:rsidR="00D04A9B" w:rsidRDefault="00E8466C">
      <w:pPr>
        <w:numPr>
          <w:ilvl w:val="0"/>
          <w:numId w:val="17"/>
        </w:numPr>
        <w:tabs>
          <w:tab w:val="clear" w:pos="288"/>
          <w:tab w:val="left" w:pos="432"/>
        </w:tabs>
        <w:spacing w:before="6" w:line="26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Ley Orgánica del Poder Judicial de la Federación.</w:t>
      </w:r>
    </w:p>
    <w:p w:rsidR="00D04A9B" w:rsidRDefault="00E8466C">
      <w:pPr>
        <w:numPr>
          <w:ilvl w:val="0"/>
          <w:numId w:val="17"/>
        </w:numPr>
        <w:tabs>
          <w:tab w:val="clear" w:pos="288"/>
          <w:tab w:val="left" w:pos="432"/>
        </w:tabs>
        <w:spacing w:before="5"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de Transparencia y Acceso a la Información Pública.</w:t>
      </w:r>
    </w:p>
    <w:p w:rsidR="00D04A9B" w:rsidRDefault="00E8466C">
      <w:pPr>
        <w:numPr>
          <w:ilvl w:val="0"/>
          <w:numId w:val="17"/>
        </w:numPr>
        <w:tabs>
          <w:tab w:val="clear" w:pos="288"/>
          <w:tab w:val="left" w:pos="432"/>
        </w:tabs>
        <w:spacing w:before="13" w:line="251"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Ley General de Protección de Datos Personales en Posesión de Sujetos Obligados.</w:t>
      </w:r>
    </w:p>
    <w:p w:rsidR="00D04A9B" w:rsidRDefault="00E8466C">
      <w:pPr>
        <w:numPr>
          <w:ilvl w:val="0"/>
          <w:numId w:val="17"/>
        </w:numPr>
        <w:tabs>
          <w:tab w:val="clear" w:pos="288"/>
          <w:tab w:val="left" w:pos="432"/>
        </w:tabs>
        <w:spacing w:before="7" w:line="26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para la Inclusión de las Personas con Discapacidad.</w:t>
      </w:r>
    </w:p>
    <w:p w:rsidR="00D04A9B" w:rsidRDefault="00E8466C">
      <w:pPr>
        <w:numPr>
          <w:ilvl w:val="0"/>
          <w:numId w:val="17"/>
        </w:numPr>
        <w:tabs>
          <w:tab w:val="clear" w:pos="288"/>
          <w:tab w:val="left" w:pos="432"/>
        </w:tabs>
        <w:spacing w:line="259"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Ley del Instituto Nacional de las Mujeres.</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Ley General para la Igualdad entre Mujeres y Hombres.</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z w:val="20"/>
          <w:lang w:val="es-ES"/>
        </w:rPr>
      </w:pPr>
      <w:r>
        <w:rPr>
          <w:rFonts w:ascii="Verdana" w:eastAsia="Verdana" w:hAnsi="Verdana"/>
          <w:color w:val="000000"/>
          <w:sz w:val="20"/>
          <w:lang w:val="es-ES"/>
        </w:rPr>
        <w:t>Ley General de Archivos.</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Código de Comercio.</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6"/>
          <w:sz w:val="20"/>
          <w:lang w:val="es-ES"/>
        </w:rPr>
      </w:pPr>
      <w:r>
        <w:rPr>
          <w:rFonts w:ascii="Verdana" w:eastAsia="Verdana" w:hAnsi="Verdana"/>
          <w:color w:val="000000"/>
          <w:spacing w:val="6"/>
          <w:sz w:val="20"/>
          <w:lang w:val="es-ES"/>
        </w:rPr>
        <w:t>Código Nacional de Procedimientos Penales</w:t>
      </w:r>
    </w:p>
    <w:p w:rsidR="00D04A9B" w:rsidRDefault="00E8466C">
      <w:pPr>
        <w:numPr>
          <w:ilvl w:val="0"/>
          <w:numId w:val="17"/>
        </w:numPr>
        <w:tabs>
          <w:tab w:val="clear" w:pos="288"/>
          <w:tab w:val="left" w:pos="432"/>
        </w:tabs>
        <w:spacing w:before="1"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Código Penal Federal.</w:t>
      </w:r>
    </w:p>
    <w:p w:rsidR="00D04A9B" w:rsidRDefault="00E8466C">
      <w:pPr>
        <w:numPr>
          <w:ilvl w:val="0"/>
          <w:numId w:val="17"/>
        </w:numPr>
        <w:tabs>
          <w:tab w:val="clear" w:pos="288"/>
          <w:tab w:val="left" w:pos="432"/>
        </w:tabs>
        <w:spacing w:before="3" w:line="265"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Código Civil Federal.</w:t>
      </w:r>
    </w:p>
    <w:p w:rsidR="00D04A9B" w:rsidRDefault="00E8466C">
      <w:pPr>
        <w:numPr>
          <w:ilvl w:val="0"/>
          <w:numId w:val="17"/>
        </w:numPr>
        <w:tabs>
          <w:tab w:val="clear" w:pos="288"/>
          <w:tab w:val="left" w:pos="432"/>
        </w:tabs>
        <w:spacing w:before="3" w:line="26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Código Federal de Procedimientos Civiles.</w:t>
      </w:r>
    </w:p>
    <w:p w:rsidR="00D04A9B" w:rsidRDefault="00E8466C">
      <w:pPr>
        <w:numPr>
          <w:ilvl w:val="0"/>
          <w:numId w:val="17"/>
        </w:numPr>
        <w:tabs>
          <w:tab w:val="clear" w:pos="288"/>
          <w:tab w:val="left" w:pos="432"/>
        </w:tabs>
        <w:spacing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Código Fiscal de la Federación.</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Reglamento del Recurso de Inconformidad.</w:t>
      </w:r>
    </w:p>
    <w:p w:rsidR="00D04A9B" w:rsidRDefault="00E8466C">
      <w:pPr>
        <w:numPr>
          <w:ilvl w:val="0"/>
          <w:numId w:val="17"/>
        </w:numPr>
        <w:tabs>
          <w:tab w:val="clear" w:pos="288"/>
          <w:tab w:val="left" w:pos="432"/>
        </w:tabs>
        <w:spacing w:before="10" w:line="252"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de Adquisiciones, Arrendamientos y Servicios del Sector Público.</w:t>
      </w:r>
    </w:p>
    <w:p w:rsidR="00D04A9B" w:rsidRDefault="00E8466C">
      <w:pPr>
        <w:numPr>
          <w:ilvl w:val="0"/>
          <w:numId w:val="17"/>
        </w:numPr>
        <w:tabs>
          <w:tab w:val="clear" w:pos="288"/>
          <w:tab w:val="left" w:pos="432"/>
        </w:tabs>
        <w:spacing w:before="19" w:line="252"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de Obras Públicas y Servicios Relacionados con las mismas.</w:t>
      </w:r>
    </w:p>
    <w:p w:rsidR="00D04A9B" w:rsidRDefault="00E8466C">
      <w:pPr>
        <w:numPr>
          <w:ilvl w:val="0"/>
          <w:numId w:val="17"/>
        </w:numPr>
        <w:tabs>
          <w:tab w:val="clear" w:pos="288"/>
          <w:tab w:val="left" w:pos="432"/>
        </w:tabs>
        <w:spacing w:before="12"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Reglamento de la Ley del Impuesto al Valor Agregado.</w:t>
      </w:r>
    </w:p>
    <w:p w:rsidR="00D04A9B" w:rsidRDefault="00E8466C">
      <w:pPr>
        <w:numPr>
          <w:ilvl w:val="0"/>
          <w:numId w:val="17"/>
        </w:numPr>
        <w:tabs>
          <w:tab w:val="clear" w:pos="288"/>
          <w:tab w:val="left" w:pos="432"/>
        </w:tabs>
        <w:spacing w:line="264"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Reglamento de la Ley del Impuesto Sobre la Renta.</w:t>
      </w:r>
    </w:p>
    <w:p w:rsidR="00D04A9B" w:rsidRDefault="00E8466C">
      <w:pPr>
        <w:numPr>
          <w:ilvl w:val="0"/>
          <w:numId w:val="17"/>
        </w:numPr>
        <w:tabs>
          <w:tab w:val="clear" w:pos="288"/>
          <w:tab w:val="left" w:pos="432"/>
        </w:tabs>
        <w:spacing w:before="16" w:line="256"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del Seguro Social en Materia de Afiliación, Clasific</w:t>
      </w:r>
      <w:r>
        <w:rPr>
          <w:rFonts w:ascii="Verdana" w:eastAsia="Verdana" w:hAnsi="Verdana"/>
          <w:color w:val="000000"/>
          <w:sz w:val="20"/>
          <w:lang w:val="es-ES"/>
        </w:rPr>
        <w:t>ación de Empresas, Recaudación y Fiscalización.</w:t>
      </w:r>
    </w:p>
    <w:p w:rsidR="00D04A9B" w:rsidRDefault="00E8466C">
      <w:pPr>
        <w:numPr>
          <w:ilvl w:val="0"/>
          <w:numId w:val="17"/>
        </w:numPr>
        <w:tabs>
          <w:tab w:val="clear" w:pos="288"/>
          <w:tab w:val="left" w:pos="432"/>
        </w:tabs>
        <w:spacing w:before="18" w:line="253"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del Seguro Social, en materia de administración y enajenación de bienes adjudicados con motivo de la aplicación del procedimiento administrativo de ejecución.</w:t>
      </w:r>
    </w:p>
    <w:p w:rsidR="00D04A9B" w:rsidRDefault="00E8466C">
      <w:pPr>
        <w:numPr>
          <w:ilvl w:val="0"/>
          <w:numId w:val="17"/>
        </w:numPr>
        <w:tabs>
          <w:tab w:val="clear" w:pos="288"/>
          <w:tab w:val="left" w:pos="432"/>
        </w:tabs>
        <w:spacing w:before="12" w:line="251"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General de Acceso de las Mujeres a una Vida Libre de Violencia.</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Reglamento de la Ley Federal de las Entidades Paraestatales.</w:t>
      </w:r>
    </w:p>
    <w:p w:rsidR="00D04A9B" w:rsidRDefault="00E8466C">
      <w:pPr>
        <w:numPr>
          <w:ilvl w:val="0"/>
          <w:numId w:val="17"/>
        </w:numPr>
        <w:tabs>
          <w:tab w:val="clear" w:pos="288"/>
          <w:tab w:val="left" w:pos="432"/>
        </w:tabs>
        <w:spacing w:before="4" w:line="26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Reglamento de la Ley Federal de Presupuesto y Responsabilidad Hacendaria.</w:t>
      </w:r>
    </w:p>
    <w:p w:rsidR="00D04A9B" w:rsidRDefault="00E8466C">
      <w:pPr>
        <w:numPr>
          <w:ilvl w:val="0"/>
          <w:numId w:val="17"/>
        </w:numPr>
        <w:tabs>
          <w:tab w:val="clear" w:pos="288"/>
          <w:tab w:val="left" w:pos="432"/>
        </w:tabs>
        <w:spacing w:before="10" w:line="255"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Federal de Tran</w:t>
      </w:r>
      <w:r>
        <w:rPr>
          <w:rFonts w:ascii="Verdana" w:eastAsia="Verdana" w:hAnsi="Verdana"/>
          <w:color w:val="000000"/>
          <w:sz w:val="20"/>
          <w:lang w:val="es-ES"/>
        </w:rPr>
        <w:t>sparencia y Acceso al a Información Pública Gubernamental.</w:t>
      </w:r>
    </w:p>
    <w:p w:rsidR="00D04A9B" w:rsidRDefault="00E8466C">
      <w:pPr>
        <w:numPr>
          <w:ilvl w:val="0"/>
          <w:numId w:val="17"/>
        </w:numPr>
        <w:tabs>
          <w:tab w:val="clear" w:pos="288"/>
          <w:tab w:val="left" w:pos="432"/>
        </w:tabs>
        <w:spacing w:before="20" w:line="253"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General para la Inclusión de las Personas con Discapacidad.</w:t>
      </w:r>
    </w:p>
    <w:p w:rsidR="00D04A9B" w:rsidRDefault="00E8466C">
      <w:pPr>
        <w:numPr>
          <w:ilvl w:val="0"/>
          <w:numId w:val="17"/>
        </w:numPr>
        <w:tabs>
          <w:tab w:val="clear" w:pos="288"/>
          <w:tab w:val="left" w:pos="432"/>
        </w:tabs>
        <w:spacing w:before="15" w:line="250" w:lineRule="exact"/>
        <w:ind w:left="432" w:right="144" w:hanging="288"/>
        <w:textAlignment w:val="baseline"/>
        <w:rPr>
          <w:rFonts w:ascii="Verdana" w:eastAsia="Verdana" w:hAnsi="Verdana"/>
          <w:color w:val="000000"/>
          <w:sz w:val="20"/>
          <w:lang w:val="es-ES"/>
        </w:rPr>
      </w:pPr>
      <w:r>
        <w:pict>
          <v:line id="_x0000_s1186" style="position:absolute;left:0;text-align:left;z-index:251511808;mso-position-horizontal-relative:page;mso-position-vertical-relative:page" from="98.15pt,718.3pt" to="525.4pt,718.3pt" strokecolor="#120d0f" strokeweight="4.1pt">
            <v:stroke linestyle="thinThin"/>
            <w10:wrap anchorx="page" anchory="page"/>
          </v:line>
        </w:pict>
      </w:r>
      <w:r>
        <w:rPr>
          <w:rFonts w:ascii="Verdana" w:eastAsia="Verdana" w:hAnsi="Verdana"/>
          <w:color w:val="000000"/>
          <w:sz w:val="20"/>
          <w:lang w:val="es-ES"/>
        </w:rPr>
        <w:t>Reglamento de la Ley General de Salud en Materia de Prestación de Servicios de Atención Médica.</w:t>
      </w:r>
    </w:p>
    <w:p w:rsidR="00D04A9B" w:rsidRPr="00E8466C" w:rsidRDefault="00D04A9B">
      <w:pPr>
        <w:rPr>
          <w:lang w:val="es-MX"/>
        </w:rPr>
        <w:sectPr w:rsidR="00D04A9B" w:rsidRPr="00E8466C">
          <w:pgSz w:w="12240" w:h="15840"/>
          <w:pgMar w:top="0" w:right="1645" w:bottom="775" w:left="1875" w:header="720" w:footer="720" w:gutter="0"/>
          <w:cols w:space="720"/>
        </w:sectPr>
      </w:pPr>
    </w:p>
    <w:p w:rsidR="00D04A9B" w:rsidRDefault="00E8466C">
      <w:pPr>
        <w:spacing w:before="1099" w:line="326" w:lineRule="exact"/>
        <w:ind w:left="72"/>
        <w:jc w:val="center"/>
        <w:textAlignment w:val="baseline"/>
        <w:rPr>
          <w:rFonts w:eastAsia="Times New Roman"/>
          <w:color w:val="000000"/>
          <w:spacing w:val="10"/>
          <w:sz w:val="29"/>
          <w:lang w:val="es-ES"/>
        </w:rPr>
      </w:pPr>
      <w:r>
        <w:lastRenderedPageBreak/>
        <w:pict>
          <v:shape id="_x0000_s1185" type="#_x0000_t202" style="position:absolute;left:0;text-align:left;margin-left:5.55pt;margin-top:721.1pt;width:523.85pt;height:12.6pt;z-index:-251339776;mso-wrap-distance-left:0;mso-wrap-distance-right:0;mso-position-horizontal-relative:page;mso-position-vertical-relative:page" filled="f" stroked="f">
            <v:textbox inset="0,0,0,0">
              <w:txbxContent>
                <w:p w:rsidR="00D04A9B" w:rsidRDefault="00E8466C">
                  <w:pPr>
                    <w:tabs>
                      <w:tab w:val="right" w:pos="10368"/>
                    </w:tabs>
                    <w:spacing w:after="4" w:line="247"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r>
                  <w:r>
                    <w:rPr>
                      <w:rFonts w:ascii="Verdana" w:eastAsia="Verdana" w:hAnsi="Verdana"/>
                      <w:color w:val="000000"/>
                      <w:sz w:val="20"/>
                      <w:lang w:val="es-ES"/>
                    </w:rPr>
                    <w:t>Página 52</w:t>
                  </w:r>
                </w:p>
              </w:txbxContent>
            </v:textbox>
            <w10:wrap type="square" anchorx="page" anchory="page"/>
          </v:shape>
        </w:pict>
      </w:r>
      <w:r>
        <w:pict>
          <v:line id="_x0000_s1184" style="position:absolute;left:0;text-align:left;z-index:251512832;mso-position-horizontal-relative:page;mso-position-vertical-relative:page" from="7.9pt,0" to="7.9pt,792.05pt" strokeweight="4.55pt">
            <w10:wrap anchorx="page" anchory="page"/>
          </v:line>
        </w:pict>
      </w:r>
      <w:r>
        <w:rPr>
          <w:rFonts w:eastAsia="Times New Roman"/>
          <w:color w:val="000000"/>
          <w:spacing w:val="10"/>
          <w:sz w:val="29"/>
          <w:lang w:val="es-ES"/>
        </w:rPr>
        <w:t>Instituto Mexicano del Seguro Social</w:t>
      </w:r>
    </w:p>
    <w:p w:rsidR="00D04A9B" w:rsidRDefault="00E8466C">
      <w:pPr>
        <w:spacing w:before="100" w:line="241" w:lineRule="exact"/>
        <w:ind w:left="144"/>
        <w:textAlignment w:val="baseline"/>
        <w:rPr>
          <w:rFonts w:ascii="Verdana" w:eastAsia="Verdana" w:hAnsi="Verdana"/>
          <w:color w:val="000000"/>
          <w:spacing w:val="-15"/>
          <w:sz w:val="20"/>
          <w:lang w:val="es-ES"/>
        </w:rPr>
      </w:pPr>
      <w:r>
        <w:pict>
          <v:line id="_x0000_s1183" style="position:absolute;left:0;text-align:left;z-index:251513856;mso-position-horizontal-relative:page;mso-position-vertical-relative:page" from="98.65pt,74.15pt" to="525.15pt,74.15pt" strokecolor="#4b060b"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5" w:line="241"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17"/>
        </w:numPr>
        <w:tabs>
          <w:tab w:val="clear" w:pos="288"/>
          <w:tab w:val="left" w:pos="432"/>
        </w:tabs>
        <w:spacing w:before="287" w:line="241"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Reglamento de la Ley Federal de Archivos.</w:t>
      </w:r>
    </w:p>
    <w:p w:rsidR="00D04A9B" w:rsidRDefault="00E8466C">
      <w:pPr>
        <w:numPr>
          <w:ilvl w:val="0"/>
          <w:numId w:val="17"/>
        </w:numPr>
        <w:tabs>
          <w:tab w:val="clear" w:pos="288"/>
          <w:tab w:val="left" w:pos="432"/>
        </w:tabs>
        <w:spacing w:before="22" w:line="247" w:lineRule="exact"/>
        <w:ind w:left="432" w:right="144"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Reglamento de la Ley General de Salud en Materia de Protección Social en Salud.</w:t>
      </w:r>
    </w:p>
    <w:p w:rsidR="00D04A9B" w:rsidRDefault="00E8466C">
      <w:pPr>
        <w:numPr>
          <w:ilvl w:val="0"/>
          <w:numId w:val="17"/>
        </w:numPr>
        <w:tabs>
          <w:tab w:val="clear" w:pos="288"/>
          <w:tab w:val="left" w:pos="432"/>
        </w:tabs>
        <w:spacing w:before="31" w:line="249"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Reglamento de Prestaciones Médicas del Instituto Mexicano del Seguro Social.</w:t>
      </w:r>
    </w:p>
    <w:p w:rsidR="00D04A9B" w:rsidRDefault="00E8466C">
      <w:pPr>
        <w:numPr>
          <w:ilvl w:val="0"/>
          <w:numId w:val="17"/>
        </w:numPr>
        <w:tabs>
          <w:tab w:val="clear" w:pos="288"/>
          <w:tab w:val="left" w:pos="432"/>
        </w:tabs>
        <w:spacing w:before="15" w:line="249"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Reglamento de la Ley General de Salud en Materia de Trasplantes.</w:t>
      </w:r>
    </w:p>
    <w:p w:rsidR="00D04A9B" w:rsidRDefault="00E8466C">
      <w:pPr>
        <w:numPr>
          <w:ilvl w:val="0"/>
          <w:numId w:val="17"/>
        </w:numPr>
        <w:tabs>
          <w:tab w:val="clear" w:pos="288"/>
          <w:tab w:val="left" w:pos="432"/>
        </w:tabs>
        <w:spacing w:before="13" w:line="241"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Reglamento del Código Fiscal de la Federación.</w:t>
      </w:r>
    </w:p>
    <w:p w:rsidR="00D04A9B" w:rsidRDefault="00E8466C">
      <w:pPr>
        <w:numPr>
          <w:ilvl w:val="0"/>
          <w:numId w:val="17"/>
        </w:numPr>
        <w:tabs>
          <w:tab w:val="clear" w:pos="288"/>
          <w:tab w:val="left" w:pos="432"/>
        </w:tabs>
        <w:spacing w:before="18" w:line="255"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General de Prestación de Servicios para la Atención, Cuidado y Desarrollo Integral Infantil.</w:t>
      </w:r>
    </w:p>
    <w:p w:rsidR="00D04A9B" w:rsidRDefault="00E8466C">
      <w:pPr>
        <w:numPr>
          <w:ilvl w:val="0"/>
          <w:numId w:val="17"/>
        </w:numPr>
        <w:tabs>
          <w:tab w:val="clear" w:pos="288"/>
          <w:tab w:val="left" w:pos="432"/>
        </w:tabs>
        <w:spacing w:before="21" w:line="256"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del Seguro Social Obligatorio para los Trabajadores de la Construcción por Obra o Ti</w:t>
      </w:r>
      <w:r>
        <w:rPr>
          <w:rFonts w:ascii="Verdana" w:eastAsia="Verdana" w:hAnsi="Verdana"/>
          <w:color w:val="000000"/>
          <w:sz w:val="20"/>
          <w:lang w:val="es-ES"/>
        </w:rPr>
        <w:t>empo Determinado.</w:t>
      </w:r>
    </w:p>
    <w:p w:rsidR="00D04A9B" w:rsidRDefault="00E8466C">
      <w:pPr>
        <w:numPr>
          <w:ilvl w:val="0"/>
          <w:numId w:val="17"/>
        </w:numPr>
        <w:tabs>
          <w:tab w:val="clear" w:pos="288"/>
          <w:tab w:val="left" w:pos="432"/>
        </w:tabs>
        <w:spacing w:before="26" w:line="248"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Reglamento Interior del Instituto Mexicano del Seguro Social.</w:t>
      </w:r>
    </w:p>
    <w:p w:rsidR="00D04A9B" w:rsidRDefault="00E8466C">
      <w:pPr>
        <w:numPr>
          <w:ilvl w:val="0"/>
          <w:numId w:val="17"/>
        </w:numPr>
        <w:tabs>
          <w:tab w:val="clear" w:pos="288"/>
          <w:tab w:val="left" w:pos="432"/>
        </w:tabs>
        <w:spacing w:before="9" w:line="252"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Reglamento de la Ley General de Salud en Materia de Control Sanitario de la Disposición de Órganos, Tejidos y Cadáveres de Seres Humanos.</w:t>
      </w:r>
    </w:p>
    <w:p w:rsidR="00D04A9B" w:rsidRDefault="00E8466C">
      <w:pPr>
        <w:numPr>
          <w:ilvl w:val="0"/>
          <w:numId w:val="17"/>
        </w:numPr>
        <w:tabs>
          <w:tab w:val="clear" w:pos="288"/>
          <w:tab w:val="left" w:pos="432"/>
        </w:tabs>
        <w:spacing w:before="22" w:line="242"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Reglamento de la Ley de Tesorería de l</w:t>
      </w:r>
      <w:r>
        <w:rPr>
          <w:rFonts w:ascii="Verdana" w:eastAsia="Verdana" w:hAnsi="Verdana"/>
          <w:color w:val="000000"/>
          <w:spacing w:val="2"/>
          <w:sz w:val="20"/>
          <w:lang w:val="es-ES"/>
        </w:rPr>
        <w:t>a Federación.</w:t>
      </w:r>
    </w:p>
    <w:p w:rsidR="00D04A9B" w:rsidRDefault="00E8466C">
      <w:pPr>
        <w:numPr>
          <w:ilvl w:val="0"/>
          <w:numId w:val="17"/>
        </w:numPr>
        <w:tabs>
          <w:tab w:val="clear" w:pos="288"/>
          <w:tab w:val="left" w:pos="432"/>
        </w:tabs>
        <w:spacing w:before="24" w:line="245"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Reglamento de la Ley Federal Sobre Metrología y Normalización.</w:t>
      </w:r>
    </w:p>
    <w:p w:rsidR="00D04A9B" w:rsidRDefault="00E8466C">
      <w:pPr>
        <w:numPr>
          <w:ilvl w:val="0"/>
          <w:numId w:val="17"/>
        </w:numPr>
        <w:tabs>
          <w:tab w:val="clear" w:pos="288"/>
          <w:tab w:val="left" w:pos="432"/>
        </w:tabs>
        <w:spacing w:before="15" w:line="244" w:lineRule="exact"/>
        <w:ind w:left="432" w:hanging="288"/>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Reglamento de la Ley General de Víctimas.</w:t>
      </w:r>
    </w:p>
    <w:p w:rsidR="00D04A9B" w:rsidRDefault="00E8466C">
      <w:pPr>
        <w:numPr>
          <w:ilvl w:val="0"/>
          <w:numId w:val="17"/>
        </w:numPr>
        <w:tabs>
          <w:tab w:val="clear" w:pos="288"/>
          <w:tab w:val="left" w:pos="432"/>
        </w:tabs>
        <w:spacing w:before="16" w:line="258"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Reglamento de la Ley del Seguro Social para la Constitución, Inversión y Uso para la Operación de las Reservas Financieras y Actuariales y la Reserva General Financiera y Actuarial, así como para la determinación de los costos financieros que deberán reint</w:t>
      </w:r>
      <w:r>
        <w:rPr>
          <w:rFonts w:ascii="Verdana" w:eastAsia="Verdana" w:hAnsi="Verdana"/>
          <w:color w:val="000000"/>
          <w:sz w:val="20"/>
          <w:lang w:val="es-ES"/>
        </w:rPr>
        <w:t>egrarse a la Reserva de Operación para Contingencias y Financiamiento.</w:t>
      </w:r>
    </w:p>
    <w:p w:rsidR="00D04A9B" w:rsidRDefault="00E8466C">
      <w:pPr>
        <w:spacing w:before="268" w:line="241" w:lineRule="exact"/>
        <w:ind w:left="432"/>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Así como de:</w:t>
      </w:r>
    </w:p>
    <w:p w:rsidR="00D04A9B" w:rsidRDefault="00E8466C">
      <w:pPr>
        <w:numPr>
          <w:ilvl w:val="0"/>
          <w:numId w:val="17"/>
        </w:numPr>
        <w:tabs>
          <w:tab w:val="clear" w:pos="288"/>
          <w:tab w:val="left" w:pos="432"/>
        </w:tabs>
        <w:spacing w:before="216" w:line="245" w:lineRule="exact"/>
        <w:ind w:left="432" w:hanging="288"/>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Acuerdos del H. Consejo Técnico</w:t>
      </w:r>
    </w:p>
    <w:p w:rsidR="00D04A9B" w:rsidRDefault="00E8466C">
      <w:pPr>
        <w:numPr>
          <w:ilvl w:val="0"/>
          <w:numId w:val="17"/>
        </w:numPr>
        <w:tabs>
          <w:tab w:val="clear" w:pos="288"/>
          <w:tab w:val="left" w:pos="432"/>
        </w:tabs>
        <w:spacing w:before="16" w:line="241" w:lineRule="exact"/>
        <w:ind w:left="432" w:hanging="288"/>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Decretos del Gobierno Federal</w:t>
      </w:r>
    </w:p>
    <w:p w:rsidR="00D04A9B" w:rsidRDefault="00E8466C">
      <w:pPr>
        <w:numPr>
          <w:ilvl w:val="0"/>
          <w:numId w:val="17"/>
        </w:numPr>
        <w:tabs>
          <w:tab w:val="clear" w:pos="288"/>
          <w:tab w:val="left" w:pos="432"/>
        </w:tabs>
        <w:spacing w:before="29" w:line="242" w:lineRule="exact"/>
        <w:ind w:left="432" w:hanging="288"/>
        <w:textAlignment w:val="baseline"/>
        <w:rPr>
          <w:rFonts w:ascii="Verdana" w:eastAsia="Verdana" w:hAnsi="Verdana"/>
          <w:color w:val="000000"/>
          <w:spacing w:val="7"/>
          <w:sz w:val="20"/>
          <w:lang w:val="es-ES"/>
        </w:rPr>
      </w:pPr>
      <w:r>
        <w:rPr>
          <w:rFonts w:ascii="Verdana" w:eastAsia="Verdana" w:hAnsi="Verdana"/>
          <w:color w:val="000000"/>
          <w:spacing w:val="7"/>
          <w:sz w:val="20"/>
          <w:lang w:val="es-ES"/>
        </w:rPr>
        <w:t>Marco conceptual de Contabilidad Gubernamental</w:t>
      </w:r>
    </w:p>
    <w:p w:rsidR="00D04A9B" w:rsidRDefault="00E8466C">
      <w:pPr>
        <w:numPr>
          <w:ilvl w:val="0"/>
          <w:numId w:val="17"/>
        </w:numPr>
        <w:tabs>
          <w:tab w:val="clear" w:pos="288"/>
          <w:tab w:val="left" w:pos="432"/>
        </w:tabs>
        <w:spacing w:before="26" w:line="242" w:lineRule="exact"/>
        <w:ind w:left="432" w:hanging="288"/>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Manual de Contabilidad Gubernamental para el Sector Paraestatal Federal</w:t>
      </w:r>
    </w:p>
    <w:p w:rsidR="00D04A9B" w:rsidRDefault="00E8466C">
      <w:pPr>
        <w:numPr>
          <w:ilvl w:val="0"/>
          <w:numId w:val="17"/>
        </w:numPr>
        <w:tabs>
          <w:tab w:val="clear" w:pos="288"/>
          <w:tab w:val="left" w:pos="432"/>
        </w:tabs>
        <w:spacing w:before="26" w:line="249"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Normas de Información Financiera Gubernamental General para el Sector Paraestatal (N IFGG SP)</w:t>
      </w:r>
    </w:p>
    <w:p w:rsidR="00D04A9B" w:rsidRDefault="00E8466C">
      <w:pPr>
        <w:numPr>
          <w:ilvl w:val="0"/>
          <w:numId w:val="17"/>
        </w:numPr>
        <w:tabs>
          <w:tab w:val="clear" w:pos="288"/>
          <w:tab w:val="left" w:pos="432"/>
        </w:tabs>
        <w:spacing w:before="17" w:line="254"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Normas de Información Financiera del Consejo Mexicano de Normas de Información Financiera, A. C.</w:t>
      </w:r>
    </w:p>
    <w:p w:rsidR="00D04A9B" w:rsidRDefault="00E8466C">
      <w:pPr>
        <w:spacing w:before="41" w:line="439" w:lineRule="exact"/>
        <w:ind w:left="144" w:right="2592"/>
        <w:textAlignment w:val="baseline"/>
        <w:rPr>
          <w:rFonts w:ascii="Verdana" w:eastAsia="Verdana" w:hAnsi="Verdana"/>
          <w:color w:val="000000"/>
          <w:sz w:val="20"/>
          <w:lang w:val="es-ES"/>
        </w:rPr>
      </w:pPr>
      <w:r>
        <w:rPr>
          <w:rFonts w:ascii="Verdana" w:eastAsia="Verdana" w:hAnsi="Verdana"/>
          <w:color w:val="000000"/>
          <w:sz w:val="20"/>
          <w:lang w:val="es-ES"/>
        </w:rPr>
        <w:t xml:space="preserve">Se resaltan los siguientes puntos mencionados en la LSS: </w:t>
      </w:r>
      <w:r>
        <w:rPr>
          <w:rFonts w:ascii="Verdana" w:eastAsia="Verdana" w:hAnsi="Verdana"/>
          <w:b/>
          <w:color w:val="000000"/>
          <w:sz w:val="20"/>
          <w:lang w:val="es-ES"/>
        </w:rPr>
        <w:t>1. Ramos de seguro</w:t>
      </w:r>
    </w:p>
    <w:p w:rsidR="00D04A9B" w:rsidRDefault="00E8466C">
      <w:pPr>
        <w:spacing w:before="203" w:line="244" w:lineRule="exact"/>
        <w:ind w:left="144"/>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El Seguro Social comprende:</w:t>
      </w:r>
    </w:p>
    <w:p w:rsidR="00D04A9B" w:rsidRDefault="00E8466C">
      <w:pPr>
        <w:numPr>
          <w:ilvl w:val="0"/>
          <w:numId w:val="18"/>
        </w:numPr>
        <w:tabs>
          <w:tab w:val="clear" w:pos="432"/>
          <w:tab w:val="left" w:pos="1008"/>
        </w:tabs>
        <w:spacing w:before="206" w:line="245" w:lineRule="exact"/>
        <w:ind w:left="576"/>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El régimen obligatorio, y</w:t>
      </w:r>
    </w:p>
    <w:p w:rsidR="00D04A9B" w:rsidRDefault="00E8466C">
      <w:pPr>
        <w:numPr>
          <w:ilvl w:val="0"/>
          <w:numId w:val="18"/>
        </w:numPr>
        <w:tabs>
          <w:tab w:val="clear" w:pos="432"/>
          <w:tab w:val="left" w:pos="1008"/>
        </w:tabs>
        <w:spacing w:before="15" w:line="241" w:lineRule="exact"/>
        <w:ind w:left="576"/>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El régimen voluntario.</w:t>
      </w:r>
    </w:p>
    <w:p w:rsidR="00D04A9B" w:rsidRDefault="00E8466C">
      <w:pPr>
        <w:spacing w:before="215" w:line="244" w:lineRule="exact"/>
        <w:ind w:left="144"/>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El régimen obligatorio comprende los seguros de:</w:t>
      </w:r>
    </w:p>
    <w:p w:rsidR="00D04A9B" w:rsidRDefault="00E8466C">
      <w:pPr>
        <w:numPr>
          <w:ilvl w:val="0"/>
          <w:numId w:val="19"/>
        </w:numPr>
        <w:tabs>
          <w:tab w:val="clear" w:pos="432"/>
          <w:tab w:val="left" w:pos="1008"/>
        </w:tabs>
        <w:spacing w:before="201" w:line="246" w:lineRule="exact"/>
        <w:ind w:left="576"/>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Riesgos de trabajo;</w:t>
      </w:r>
    </w:p>
    <w:p w:rsidR="00D04A9B" w:rsidRDefault="00E8466C">
      <w:pPr>
        <w:numPr>
          <w:ilvl w:val="0"/>
          <w:numId w:val="19"/>
        </w:numPr>
        <w:tabs>
          <w:tab w:val="clear" w:pos="432"/>
          <w:tab w:val="left" w:pos="1008"/>
        </w:tabs>
        <w:spacing w:before="11" w:line="243" w:lineRule="exact"/>
        <w:ind w:left="576"/>
        <w:textAlignment w:val="baseline"/>
        <w:rPr>
          <w:rFonts w:ascii="Verdana" w:eastAsia="Verdana" w:hAnsi="Verdana"/>
          <w:color w:val="000000"/>
          <w:spacing w:val="2"/>
          <w:sz w:val="20"/>
          <w:lang w:val="es-ES"/>
        </w:rPr>
      </w:pPr>
      <w:r>
        <w:pict>
          <v:line id="_x0000_s1182" style="position:absolute;left:0;text-align:left;z-index:251514880;mso-position-horizontal-relative:page;mso-position-vertical-relative:page" from="97.7pt,718.3pt" to="524.7pt,718.3pt" strokecolor="#140c0c" strokeweight="4.1pt">
            <v:stroke linestyle="thinThin"/>
            <w10:wrap anchorx="page" anchory="page"/>
          </v:line>
        </w:pict>
      </w:r>
      <w:r>
        <w:rPr>
          <w:rFonts w:ascii="Verdana" w:eastAsia="Verdana" w:hAnsi="Verdana"/>
          <w:color w:val="000000"/>
          <w:spacing w:val="2"/>
          <w:sz w:val="20"/>
          <w:lang w:val="es-ES"/>
        </w:rPr>
        <w:t>Enfermedad y maternidad;</w:t>
      </w:r>
    </w:p>
    <w:p w:rsidR="00D04A9B" w:rsidRDefault="00D04A9B">
      <w:pPr>
        <w:sectPr w:rsidR="00D04A9B">
          <w:pgSz w:w="12240" w:h="15840"/>
          <w:pgMar w:top="0" w:right="1652" w:bottom="1022" w:left="1868" w:header="720" w:footer="720" w:gutter="0"/>
          <w:cols w:space="720"/>
        </w:sectPr>
      </w:pPr>
    </w:p>
    <w:p w:rsidR="00D04A9B" w:rsidRDefault="00E8466C">
      <w:pPr>
        <w:spacing w:before="1100" w:line="340" w:lineRule="exact"/>
        <w:jc w:val="center"/>
        <w:textAlignment w:val="baseline"/>
        <w:rPr>
          <w:rFonts w:eastAsia="Times New Roman"/>
          <w:color w:val="000000"/>
          <w:spacing w:val="10"/>
          <w:sz w:val="29"/>
          <w:lang w:val="es-ES"/>
        </w:rPr>
      </w:pPr>
      <w:r>
        <w:lastRenderedPageBreak/>
        <w:pict>
          <v:shape id="_x0000_s1181" type="#_x0000_t202" style="position:absolute;left:0;text-align:left;margin-left:5.5pt;margin-top:722.15pt;width:524pt;height:11.55pt;z-index:-251338752;mso-wrap-distance-left:0;mso-wrap-distance-right:0;mso-position-horizontal-relative:page;mso-position-vertical-relative:page" filled="f" stroked="f">
            <v:textbox inset="0,0,0,0">
              <w:txbxContent>
                <w:p w:rsidR="00D04A9B" w:rsidRDefault="00E8466C">
                  <w:pPr>
                    <w:tabs>
                      <w:tab w:val="right" w:pos="10368"/>
                    </w:tabs>
                    <w:spacing w:after="4" w:line="226" w:lineRule="exact"/>
                    <w:ind w:left="1872"/>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Página 53</w:t>
                  </w:r>
                </w:p>
              </w:txbxContent>
            </v:textbox>
            <w10:wrap type="square" anchorx="page" anchory="page"/>
          </v:shape>
        </w:pict>
      </w:r>
      <w:r>
        <w:pict>
          <v:line id="_x0000_s1180" style="position:absolute;left:0;text-align:left;z-index:251515904;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114" w:line="221" w:lineRule="exact"/>
        <w:ind w:left="144"/>
        <w:textAlignment w:val="baseline"/>
        <w:rPr>
          <w:rFonts w:ascii="Verdana" w:eastAsia="Verdana" w:hAnsi="Verdana"/>
          <w:color w:val="000000"/>
          <w:spacing w:val="-5"/>
          <w:sz w:val="18"/>
          <w:lang w:val="es-ES"/>
        </w:rPr>
      </w:pPr>
      <w:r>
        <w:pict>
          <v:line id="_x0000_s1179" style="position:absolute;left:0;text-align:left;z-index:251516928;mso-position-horizontal-relative:page;mso-position-vertical-relative:page" from="98.9pt,74.65pt" to="525.15pt,74.65pt" strokecolor="#4b070b" strokeweight="4.55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38" w:line="221"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256" w:line="258" w:lineRule="exact"/>
        <w:ind w:left="576"/>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II I. Invalidez y vida;</w:t>
      </w:r>
    </w:p>
    <w:p w:rsidR="00D04A9B" w:rsidRDefault="00E8466C">
      <w:pPr>
        <w:numPr>
          <w:ilvl w:val="0"/>
          <w:numId w:val="20"/>
        </w:numPr>
        <w:tabs>
          <w:tab w:val="clear" w:pos="432"/>
          <w:tab w:val="left" w:pos="1008"/>
        </w:tabs>
        <w:spacing w:before="10" w:line="258" w:lineRule="exact"/>
        <w:ind w:left="576"/>
        <w:textAlignment w:val="baseline"/>
        <w:rPr>
          <w:rFonts w:ascii="Verdana" w:eastAsia="Verdana" w:hAnsi="Verdana"/>
          <w:color w:val="000000"/>
          <w:sz w:val="20"/>
          <w:lang w:val="es-ES"/>
        </w:rPr>
      </w:pPr>
      <w:r>
        <w:rPr>
          <w:rFonts w:ascii="Verdana" w:eastAsia="Verdana" w:hAnsi="Verdana"/>
          <w:color w:val="000000"/>
          <w:sz w:val="20"/>
          <w:lang w:val="es-ES"/>
        </w:rPr>
        <w:t>Retiro, cesantía en edad avanzada y vejez, y</w:t>
      </w:r>
    </w:p>
    <w:p w:rsidR="00D04A9B" w:rsidRDefault="00E8466C">
      <w:pPr>
        <w:numPr>
          <w:ilvl w:val="0"/>
          <w:numId w:val="20"/>
        </w:numPr>
        <w:tabs>
          <w:tab w:val="clear" w:pos="432"/>
          <w:tab w:val="left" w:pos="1008"/>
        </w:tabs>
        <w:spacing w:line="250" w:lineRule="exact"/>
        <w:ind w:left="576"/>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Guarderías y prestaciones sociales.</w:t>
      </w:r>
    </w:p>
    <w:p w:rsidR="00D04A9B" w:rsidRDefault="00E8466C">
      <w:pPr>
        <w:spacing w:before="374"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incorporación al régimen voluntario se realizará por convenio y considera las prestaciones en especie y en dinero de los ramos de seguro, establecidos en el esquema de aseguramiento previsto para los sujetos señalados en el artículo 13 de la LSS.</w:t>
      </w:r>
    </w:p>
    <w:p w:rsidR="00D04A9B" w:rsidRDefault="00E8466C">
      <w:pPr>
        <w:spacing w:before="209" w:line="252"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2. Régimen obligatorio</w:t>
      </w:r>
    </w:p>
    <w:p w:rsidR="00D04A9B" w:rsidRDefault="00E8466C">
      <w:pPr>
        <w:spacing w:before="203" w:line="253"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1 Seguro de riesgos de trabajo</w:t>
      </w:r>
    </w:p>
    <w:p w:rsidR="00D04A9B" w:rsidRDefault="00E8466C">
      <w:pPr>
        <w:spacing w:before="184"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Las cuotas por el seguro de riesgos de trabajo, se determinan en relación con la cuantía del salario base de cotización de los trabajadores y con los riesgos inherentes a la actividad de la empresa. Este cubre a los trabajadores que tengan un accidente o e</w:t>
      </w:r>
      <w:r>
        <w:rPr>
          <w:rFonts w:ascii="Verdana" w:eastAsia="Verdana" w:hAnsi="Verdana"/>
          <w:color w:val="000000"/>
          <w:sz w:val="20"/>
          <w:lang w:val="es-ES"/>
        </w:rPr>
        <w:t>nfermedad producto de su trabajo, que puedan originar incapacidades temporales, permanentes parciales, permanentes totales o la muerte. Los trabajadores tienen derecho a los siguientes servicios y prestaciones: asistencia médica, quirúrgica y farmacéutica,</w:t>
      </w:r>
      <w:r>
        <w:rPr>
          <w:rFonts w:ascii="Verdana" w:eastAsia="Verdana" w:hAnsi="Verdana"/>
          <w:color w:val="000000"/>
          <w:sz w:val="20"/>
          <w:lang w:val="es-ES"/>
        </w:rPr>
        <w:t xml:space="preserve"> hospitalización, aparatos de prótesis y ortopedia, y rehabilitación. Los trabajadores recibirán del Instituto por este seguro, un subsidio por la incapacidad temporal y si esta es permanente, parcial o total o en caso de muerte, reciben una pensión. La pe</w:t>
      </w:r>
      <w:r>
        <w:rPr>
          <w:rFonts w:ascii="Verdana" w:eastAsia="Verdana" w:hAnsi="Verdana"/>
          <w:color w:val="000000"/>
          <w:sz w:val="20"/>
          <w:lang w:val="es-ES"/>
        </w:rPr>
        <w:t>nsión se contrata con una compañía de seguros, en la que el Instituto aporta los fondos necesarios para los seguros de renta vitalicia y de sobrevivencia, descontados de los saldos de las cuentas individuales de los trabajadores.</w:t>
      </w:r>
    </w:p>
    <w:p w:rsidR="00D04A9B" w:rsidRDefault="00E8466C">
      <w:pPr>
        <w:spacing w:before="263"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prima de este seguro, r</w:t>
      </w:r>
      <w:r>
        <w:rPr>
          <w:rFonts w:ascii="Verdana" w:eastAsia="Verdana" w:hAnsi="Verdana"/>
          <w:color w:val="000000"/>
          <w:sz w:val="20"/>
          <w:lang w:val="es-ES"/>
        </w:rPr>
        <w:t>evisable anualmente, se determina multiplicando la siniestralidad de la empresa por un factor de prima y al producto se le sumará el 0.005. El resultado será la prima a aplicar sobre los salarios de cotización, con límites entre el 0.5% al 15% (promedio de</w:t>
      </w:r>
      <w:r>
        <w:rPr>
          <w:rFonts w:ascii="Verdana" w:eastAsia="Verdana" w:hAnsi="Verdana"/>
          <w:color w:val="000000"/>
          <w:sz w:val="20"/>
          <w:lang w:val="es-ES"/>
        </w:rPr>
        <w:t xml:space="preserve"> los últimos años 1.95%). El financiamiento de este seguro proviene de las aportaciones patronales mensuales y cubre tanto las prestaciones en especie como los capitales constitutivos de las rentas líquidas al fin de año; así como, los gastos administrativ</w:t>
      </w:r>
      <w:r>
        <w:rPr>
          <w:rFonts w:ascii="Verdana" w:eastAsia="Verdana" w:hAnsi="Verdana"/>
          <w:color w:val="000000"/>
          <w:sz w:val="20"/>
          <w:lang w:val="es-ES"/>
        </w:rPr>
        <w:t>os.</w:t>
      </w:r>
    </w:p>
    <w:p w:rsidR="00D04A9B" w:rsidRDefault="00E8466C">
      <w:pPr>
        <w:spacing w:before="194" w:line="252"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ii. Seguro de enfermedad y maternidad</w:t>
      </w:r>
    </w:p>
    <w:p w:rsidR="00D04A9B" w:rsidRDefault="00E8466C">
      <w:pPr>
        <w:spacing w:before="190" w:line="258" w:lineRule="exact"/>
        <w:ind w:left="144" w:right="144"/>
        <w:jc w:val="both"/>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 xml:space="preserve">Los patrones, los trabajadores y el Estado aportan al Instituto los recursos que se requieren para la operación de este seguro, que amparan al trabajador asegurado, al pensionado y a sus beneficiarios, estos gozan </w:t>
      </w:r>
      <w:r>
        <w:rPr>
          <w:rFonts w:ascii="Verdana" w:eastAsia="Verdana" w:hAnsi="Verdana"/>
          <w:color w:val="000000"/>
          <w:spacing w:val="1"/>
          <w:sz w:val="20"/>
          <w:lang w:val="es-ES"/>
        </w:rPr>
        <w:t>de la asistencia médico quirúrgica, farmacéutica y hospitalaria y de la asistencia obstétrica y ayuda de lactancia en los casos de maternidad. Los subsidios en efectivo se pagan a los asegurados bajo ciertas condiciones.</w:t>
      </w:r>
    </w:p>
    <w:p w:rsidR="00D04A9B" w:rsidRDefault="00E8466C">
      <w:pPr>
        <w:spacing w:before="189" w:line="258" w:lineRule="exact"/>
        <w:ind w:left="144" w:right="144"/>
        <w:jc w:val="both"/>
        <w:textAlignment w:val="baseline"/>
        <w:rPr>
          <w:rFonts w:ascii="Verdana" w:eastAsia="Verdana" w:hAnsi="Verdana"/>
          <w:color w:val="000000"/>
          <w:sz w:val="20"/>
          <w:lang w:val="es-ES"/>
        </w:rPr>
      </w:pPr>
      <w:r>
        <w:pict>
          <v:line id="_x0000_s1178" style="position:absolute;left:0;text-align:left;z-index:251517952;mso-position-horizontal-relative:page;mso-position-vertical-relative:page" from="97.9pt,718.3pt" to="524.7pt,718.3pt" strokecolor="#140c0b" strokeweight="3.85pt">
            <v:stroke linestyle="thinThin"/>
            <w10:wrap anchorx="page" anchory="page"/>
          </v:line>
        </w:pict>
      </w:r>
      <w:r>
        <w:rPr>
          <w:rFonts w:ascii="Verdana" w:eastAsia="Verdana" w:hAnsi="Verdana"/>
          <w:color w:val="000000"/>
          <w:sz w:val="20"/>
          <w:lang w:val="es-ES"/>
        </w:rPr>
        <w:t>El financiamiento de este ramo par</w:t>
      </w:r>
      <w:r>
        <w:rPr>
          <w:rFonts w:ascii="Verdana" w:eastAsia="Verdana" w:hAnsi="Verdana"/>
          <w:color w:val="000000"/>
          <w:sz w:val="20"/>
          <w:lang w:val="es-ES"/>
        </w:rPr>
        <w:t>a las prestaciones en dinero y en especie y los gastos administrativos, provienen de porcentajes diferenciales sobre los salarios</w:t>
      </w:r>
    </w:p>
    <w:p w:rsidR="00D04A9B" w:rsidRPr="00E8466C" w:rsidRDefault="00D04A9B">
      <w:pPr>
        <w:rPr>
          <w:lang w:val="es-MX"/>
        </w:rPr>
        <w:sectPr w:rsidR="00D04A9B" w:rsidRPr="00E8466C">
          <w:pgSz w:w="12240" w:h="15840"/>
          <w:pgMar w:top="0" w:right="1650" w:bottom="1001" w:left="1870" w:header="720" w:footer="720" w:gutter="0"/>
          <w:cols w:space="720"/>
        </w:sectPr>
      </w:pPr>
    </w:p>
    <w:p w:rsidR="00D04A9B" w:rsidRDefault="00E8466C">
      <w:pPr>
        <w:spacing w:before="1112" w:line="342" w:lineRule="exact"/>
        <w:jc w:val="center"/>
        <w:textAlignment w:val="baseline"/>
        <w:rPr>
          <w:rFonts w:eastAsia="Times New Roman"/>
          <w:color w:val="000000"/>
          <w:spacing w:val="10"/>
          <w:sz w:val="29"/>
          <w:lang w:val="es-ES"/>
        </w:rPr>
      </w:pPr>
      <w:r>
        <w:lastRenderedPageBreak/>
        <w:pict>
          <v:shape id="_x0000_s1177" type="#_x0000_t202" style="position:absolute;left:0;text-align:left;margin-left:101.05pt;margin-top:721pt;width:423.1pt;height:13.15pt;z-index:-251337728;mso-wrap-distance-left:0;mso-wrap-distance-right:0;mso-position-horizontal-relative:page;mso-position-vertical-relative:page" filled="f" stroked="f">
            <v:textbox inset="0,0,0,0">
              <w:txbxContent>
                <w:p w:rsidR="00D04A9B" w:rsidRDefault="00E8466C">
                  <w:pPr>
                    <w:tabs>
                      <w:tab w:val="right" w:pos="8424"/>
                    </w:tabs>
                    <w:spacing w:line="253"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54</w:t>
                  </w:r>
                </w:p>
              </w:txbxContent>
            </v:textbox>
            <w10:wrap type="square" anchorx="page" anchory="page"/>
          </v:shape>
        </w:pict>
      </w:r>
      <w:r>
        <w:pict>
          <v:line id="_x0000_s1176" style="position:absolute;left:0;text-align:left;z-index:251518976;mso-position-horizontal-relative:page;mso-position-vertical-relative:page" from="7.7pt,0" to="7.7pt,792.05pt" strokecolor="#0100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81" w:line="258" w:lineRule="exact"/>
        <w:ind w:left="144"/>
        <w:textAlignment w:val="baseline"/>
        <w:rPr>
          <w:rFonts w:ascii="Verdana" w:eastAsia="Verdana" w:hAnsi="Verdana"/>
          <w:color w:val="000000"/>
          <w:spacing w:val="-15"/>
          <w:sz w:val="20"/>
          <w:lang w:val="es-ES"/>
        </w:rPr>
      </w:pPr>
      <w:r>
        <w:pict>
          <v:line id="_x0000_s1175" style="position:absolute;left:0;text-align:left;z-index:251520000;mso-position-horizontal-relative:page;mso-position-vertical-relative:page" from="99.1pt,75.1pt" to="524.95pt,75.1pt" strokecolor="#4c060b"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6"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2" w:line="258" w:lineRule="exact"/>
        <w:ind w:left="144" w:right="144"/>
        <w:jc w:val="both"/>
        <w:textAlignment w:val="baseline"/>
        <w:rPr>
          <w:rFonts w:ascii="Verdana" w:eastAsia="Verdana" w:hAnsi="Verdana"/>
          <w:color w:val="000000"/>
          <w:sz w:val="20"/>
          <w:lang w:val="es-ES"/>
        </w:rPr>
      </w:pPr>
      <w:proofErr w:type="gramStart"/>
      <w:r>
        <w:rPr>
          <w:rFonts w:ascii="Verdana" w:eastAsia="Verdana" w:hAnsi="Verdana"/>
          <w:color w:val="000000"/>
          <w:sz w:val="20"/>
          <w:lang w:val="es-ES"/>
        </w:rPr>
        <w:t>base</w:t>
      </w:r>
      <w:proofErr w:type="gramEnd"/>
      <w:r>
        <w:rPr>
          <w:rFonts w:ascii="Verdana" w:eastAsia="Verdana" w:hAnsi="Verdana"/>
          <w:color w:val="000000"/>
          <w:sz w:val="20"/>
          <w:lang w:val="es-ES"/>
        </w:rPr>
        <w:t xml:space="preserve"> de cotización a cargo tanto de trabajadores, patrones y el Estado, pagaderos mensualmente.</w:t>
      </w:r>
    </w:p>
    <w:p w:rsidR="00D04A9B" w:rsidRDefault="00E8466C">
      <w:pPr>
        <w:numPr>
          <w:ilvl w:val="0"/>
          <w:numId w:val="21"/>
        </w:numPr>
        <w:tabs>
          <w:tab w:val="clear" w:pos="288"/>
          <w:tab w:val="left" w:pos="432"/>
        </w:tabs>
        <w:spacing w:before="205" w:line="245"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Seguro de invalidez y vida</w:t>
      </w:r>
    </w:p>
    <w:p w:rsidR="00D04A9B" w:rsidRDefault="00E8466C">
      <w:pPr>
        <w:spacing w:before="200"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Para este seguro los patrone</w:t>
      </w:r>
      <w:r>
        <w:rPr>
          <w:rFonts w:ascii="Verdana" w:eastAsia="Verdana" w:hAnsi="Verdana"/>
          <w:color w:val="000000"/>
          <w:sz w:val="20"/>
          <w:lang w:val="es-ES"/>
        </w:rPr>
        <w:t>s, los trabajadores y el Estado, aportan los recursos para su operación y los riesgos protegidos son, la invalidez y muerte del asegurado, y la muerte de los pensionados por invalidez. El asegurado, en términos de invalidez, tiene derecho a la pensión tant</w:t>
      </w:r>
      <w:r>
        <w:rPr>
          <w:rFonts w:ascii="Verdana" w:eastAsia="Verdana" w:hAnsi="Verdana"/>
          <w:color w:val="000000"/>
          <w:sz w:val="20"/>
          <w:lang w:val="es-ES"/>
        </w:rPr>
        <w:t>o temporal como definitiva. En caso de muerte de los asegurados, sus beneficiarios adquieren las siguientes prestaciones: Pensión de viudez, de orfandad y de ascendentes, así como; ayuda asistencial y médica. Para enfrentar las pensiones, se contrata con u</w:t>
      </w:r>
      <w:r>
        <w:rPr>
          <w:rFonts w:ascii="Verdana" w:eastAsia="Verdana" w:hAnsi="Verdana"/>
          <w:color w:val="000000"/>
          <w:sz w:val="20"/>
          <w:lang w:val="es-ES"/>
        </w:rPr>
        <w:t>na institución de seguros según correspondan, los seguros de renta vitalicia y de sobrevivencia con la aportación suficiente por parte del Instituto menos los recursos acumulados en la cuenta individual del asegurado.</w:t>
      </w:r>
    </w:p>
    <w:p w:rsidR="00D04A9B" w:rsidRDefault="00E8466C">
      <w:pPr>
        <w:spacing w:before="196"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Para financiar este ramo tanto de pres</w:t>
      </w:r>
      <w:r>
        <w:rPr>
          <w:rFonts w:ascii="Verdana" w:eastAsia="Verdana" w:hAnsi="Verdana"/>
          <w:color w:val="000000"/>
          <w:sz w:val="20"/>
          <w:lang w:val="es-ES"/>
        </w:rPr>
        <w:t>taciones, como de gastos administrativos y constitución de reservas técnicas, los patrones aportan el 1.75%, los trabajadores el 0.625% y el Estado un 0.125% del salario base de cotización. El patrón está obligado a enterar al Instituto los capitales const</w:t>
      </w:r>
      <w:r>
        <w:rPr>
          <w:rFonts w:ascii="Verdana" w:eastAsia="Verdana" w:hAnsi="Verdana"/>
          <w:color w:val="000000"/>
          <w:sz w:val="20"/>
          <w:lang w:val="es-ES"/>
        </w:rPr>
        <w:t>itutivos respectivos.</w:t>
      </w:r>
    </w:p>
    <w:p w:rsidR="00D04A9B" w:rsidRDefault="00E8466C">
      <w:pPr>
        <w:numPr>
          <w:ilvl w:val="0"/>
          <w:numId w:val="21"/>
        </w:numPr>
        <w:tabs>
          <w:tab w:val="clear" w:pos="288"/>
          <w:tab w:val="left" w:pos="432"/>
        </w:tabs>
        <w:spacing w:before="203" w:line="249"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Seguro de retiro, cesantía en edad avanzada y vejez</w:t>
      </w:r>
    </w:p>
    <w:p w:rsidR="00D04A9B" w:rsidRDefault="00E8466C">
      <w:pPr>
        <w:spacing w:before="18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riesgos protegidos en este seguro son el retiro, la cesantía en edad avanzada y vejez del asegurado, así como la muerte del pensionado. Las prestaciones de este seguro, si el asegurado cumple con los requisitos de edad y semanas cotizadas son: la pensi</w:t>
      </w:r>
      <w:r>
        <w:rPr>
          <w:rFonts w:ascii="Verdana" w:eastAsia="Verdana" w:hAnsi="Verdana"/>
          <w:color w:val="000000"/>
          <w:sz w:val="20"/>
          <w:lang w:val="es-ES"/>
        </w:rPr>
        <w:t>ón, asistencia médica, asignaciones familiares y ayuda asistencial. El financiamiento de este seguro proviene del Gobierno Federal (7.143% de las cuotas patronales en los ramos de cesantía en edad avanzada y vejez y una cuota social de $3.87077 pesos a $3.</w:t>
      </w:r>
      <w:r>
        <w:rPr>
          <w:rFonts w:ascii="Verdana" w:eastAsia="Verdana" w:hAnsi="Verdana"/>
          <w:color w:val="000000"/>
          <w:sz w:val="20"/>
          <w:lang w:val="es-ES"/>
        </w:rPr>
        <w:t>22564 pesos, actualizada trimestralmente para los trabajadores que ganen hasta quince veces el salario mínimo general vigente en el Distrito Federal), de los patrones (3.15% sobre salario base) y del trabajador (1.125% sobre salario base), en el ramo de re</w:t>
      </w:r>
      <w:r>
        <w:rPr>
          <w:rFonts w:ascii="Verdana" w:eastAsia="Verdana" w:hAnsi="Verdana"/>
          <w:color w:val="000000"/>
          <w:sz w:val="20"/>
          <w:lang w:val="es-ES"/>
        </w:rPr>
        <w:t>tiro, a los patrones les corresponde cubrir el importe equivalente al 2% del salario base, estas cuotas se enteran al Instituto y se depositan en las cuentas individuales de los trabajadores en las Administradoras de Fondos para el Retiro (AFORES) en los t</w:t>
      </w:r>
      <w:r>
        <w:rPr>
          <w:rFonts w:ascii="Verdana" w:eastAsia="Verdana" w:hAnsi="Verdana"/>
          <w:color w:val="000000"/>
          <w:sz w:val="20"/>
          <w:lang w:val="es-ES"/>
        </w:rPr>
        <w:t xml:space="preserve">érminos de la Ley de los Sistemas de Ahorro para </w:t>
      </w:r>
      <w:proofErr w:type="spellStart"/>
      <w:r>
        <w:rPr>
          <w:rFonts w:ascii="Verdana" w:eastAsia="Verdana" w:hAnsi="Verdana"/>
          <w:color w:val="000000"/>
          <w:sz w:val="20"/>
          <w:lang w:val="es-ES"/>
        </w:rPr>
        <w:t>el</w:t>
      </w:r>
      <w:proofErr w:type="spellEnd"/>
      <w:r>
        <w:rPr>
          <w:rFonts w:ascii="Verdana" w:eastAsia="Verdana" w:hAnsi="Verdana"/>
          <w:color w:val="000000"/>
          <w:sz w:val="20"/>
          <w:lang w:val="es-ES"/>
        </w:rPr>
        <w:t xml:space="preserve"> Retiró (SAR). Cabe mencionar que el Estado garantiza una pensión de un salario mínimo mensual.</w:t>
      </w:r>
    </w:p>
    <w:p w:rsidR="00D04A9B" w:rsidRDefault="00E8466C">
      <w:pPr>
        <w:spacing w:before="249" w:line="258" w:lineRule="exact"/>
        <w:ind w:left="144" w:right="144"/>
        <w:jc w:val="both"/>
        <w:textAlignment w:val="baseline"/>
        <w:rPr>
          <w:rFonts w:ascii="Verdana" w:eastAsia="Verdana" w:hAnsi="Verdana"/>
          <w:color w:val="000000"/>
          <w:sz w:val="20"/>
          <w:lang w:val="es-ES"/>
        </w:rPr>
      </w:pPr>
      <w:r>
        <w:pict>
          <v:line id="_x0000_s1174" style="position:absolute;left:0;text-align:left;z-index:251521024;mso-position-horizontal-relative:page;mso-position-vertical-relative:page" from="98.9pt,719.05pt" to="525.65pt,719.05pt" strokecolor="#10090a" strokeweight="4.1pt">
            <v:stroke linestyle="thinThin"/>
            <w10:wrap anchorx="page" anchory="page"/>
          </v:line>
        </w:pict>
      </w:r>
      <w:r>
        <w:rPr>
          <w:rFonts w:ascii="Verdana" w:eastAsia="Verdana" w:hAnsi="Verdana"/>
          <w:color w:val="000000"/>
          <w:sz w:val="20"/>
          <w:lang w:val="es-ES"/>
        </w:rPr>
        <w:t>Al derogarse la LSS vigente al 30 de junio de 1997, se estableció que a partir del 1 de julio de 1997, las p</w:t>
      </w:r>
      <w:r>
        <w:rPr>
          <w:rFonts w:ascii="Verdana" w:eastAsia="Verdana" w:hAnsi="Verdana"/>
          <w:color w:val="000000"/>
          <w:sz w:val="20"/>
          <w:lang w:val="es-ES"/>
        </w:rPr>
        <w:t xml:space="preserve">ensiones que se encuentren en período de pago, así como, las prestaciones o pensiones de aquellos sujetos que se encuentren en el período de conservación de derechos y las pensiones que se otorguen a los asegurados que opten por el esquema establecido por </w:t>
      </w:r>
      <w:r>
        <w:rPr>
          <w:rFonts w:ascii="Verdana" w:eastAsia="Verdana" w:hAnsi="Verdana"/>
          <w:color w:val="000000"/>
          <w:sz w:val="20"/>
          <w:lang w:val="es-ES"/>
        </w:rPr>
        <w:t>la LSS que se derogó, estarán a cargo del Gobierno Federal, devolviendo a los asegurados la totalidad de sus fondos acumulados en las Afores a excepción de la subcuenta de cesantía en edad avanzada y vejez, que se entrega al Gobierno Federal.</w:t>
      </w:r>
    </w:p>
    <w:p w:rsidR="00D04A9B" w:rsidRPr="00E8466C" w:rsidRDefault="00D04A9B">
      <w:pPr>
        <w:rPr>
          <w:lang w:val="es-MX"/>
        </w:rPr>
        <w:sectPr w:rsidR="00D04A9B" w:rsidRPr="00E8466C">
          <w:pgSz w:w="12240" w:h="15840"/>
          <w:pgMar w:top="0" w:right="1635" w:bottom="761" w:left="1885" w:header="720" w:footer="720" w:gutter="0"/>
          <w:cols w:space="720"/>
        </w:sectPr>
      </w:pPr>
    </w:p>
    <w:p w:rsidR="00D04A9B" w:rsidRDefault="00E8466C">
      <w:pPr>
        <w:spacing w:before="1116" w:line="338" w:lineRule="exact"/>
        <w:jc w:val="center"/>
        <w:textAlignment w:val="baseline"/>
        <w:rPr>
          <w:rFonts w:eastAsia="Times New Roman"/>
          <w:color w:val="000000"/>
          <w:spacing w:val="10"/>
          <w:sz w:val="29"/>
          <w:lang w:val="es-ES"/>
        </w:rPr>
      </w:pPr>
      <w:r>
        <w:lastRenderedPageBreak/>
        <w:pict>
          <v:shape id="_x0000_s1173" type="#_x0000_t202" style="position:absolute;left:0;text-align:left;margin-left:5.6pt;margin-top:722.1pt;width:524.55pt;height:12.55pt;z-index:-251336704;mso-wrap-distance-left:0;mso-wrap-distance-right:0;mso-position-horizontal-relative:page;mso-position-vertical-relative:page" filled="f" stroked="f">
            <v:textbox inset="0,0,0,0">
              <w:txbxContent>
                <w:p w:rsidR="00D04A9B" w:rsidRDefault="00E8466C">
                  <w:pPr>
                    <w:tabs>
                      <w:tab w:val="right" w:pos="10368"/>
                    </w:tabs>
                    <w:spacing w:before="13" w:line="233"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55</w:t>
                  </w:r>
                </w:p>
              </w:txbxContent>
            </v:textbox>
            <w10:wrap type="square" anchorx="page" anchory="page"/>
          </v:shape>
        </w:pict>
      </w:r>
      <w:r>
        <w:pict>
          <v:line id="_x0000_s1172" style="position:absolute;left:0;text-align:left;z-index:251522048;mso-position-horizontal-relative:page;mso-position-vertical-relative:page" from="7.7pt,0" to="7.7pt,792.05pt" strokecolor="#0000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13" w:line="230" w:lineRule="exact"/>
        <w:ind w:left="144"/>
        <w:textAlignment w:val="baseline"/>
        <w:rPr>
          <w:rFonts w:ascii="Verdana" w:eastAsia="Verdana" w:hAnsi="Verdana"/>
          <w:color w:val="000000"/>
          <w:spacing w:val="-15"/>
          <w:sz w:val="20"/>
          <w:lang w:val="es-ES"/>
        </w:rPr>
      </w:pPr>
      <w:r>
        <w:pict>
          <v:line id="_x0000_s1171" style="position:absolute;left:0;text-align:left;z-index:251523072;mso-position-horizontal-relative:page;mso-position-vertical-relative:page" from="99.1pt,75.35pt" to="524.95pt,75.35pt" strokecolor="#49080d"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27" w:line="230"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1" w:line="253"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v. Seguro de guarderías y prestaciones sociales</w:t>
      </w:r>
    </w:p>
    <w:p w:rsidR="00D04A9B" w:rsidRDefault="00E8466C">
      <w:pPr>
        <w:spacing w:before="179"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patrones aportan el 1% del salario base de cotización para financiar este seguro y cubre el riesgo de que una trabajadora, o un trabajador que bajo ciertas circunstancias no pueda proporcionar cuidados a sus hijos de primera infancia durante la jornada</w:t>
      </w:r>
      <w:r>
        <w:rPr>
          <w:rFonts w:ascii="Verdana" w:eastAsia="Verdana" w:hAnsi="Verdana"/>
          <w:color w:val="000000"/>
          <w:sz w:val="20"/>
          <w:lang w:val="es-ES"/>
        </w:rPr>
        <w:t xml:space="preserve"> de trabajo.</w:t>
      </w:r>
    </w:p>
    <w:p w:rsidR="00D04A9B" w:rsidRDefault="00E8466C">
      <w:pPr>
        <w:spacing w:before="202"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Este seguro también cubre el costo de servicios y programas de prestaciones sociales que fortalezcan la medicina preventiva, el autocuidado de la salud de los derechohabientes y mejoren su economía e integridad familiar, para estos fines se de</w:t>
      </w:r>
      <w:r>
        <w:rPr>
          <w:rFonts w:ascii="Verdana" w:eastAsia="Verdana" w:hAnsi="Verdana"/>
          <w:color w:val="000000"/>
          <w:sz w:val="20"/>
          <w:lang w:val="es-ES"/>
        </w:rPr>
        <w:t>stina el 20% de las cuotas aportadas por los patrones.</w:t>
      </w:r>
    </w:p>
    <w:p w:rsidR="00D04A9B" w:rsidRDefault="00E8466C">
      <w:pPr>
        <w:numPr>
          <w:ilvl w:val="0"/>
          <w:numId w:val="22"/>
        </w:numPr>
        <w:tabs>
          <w:tab w:val="clear" w:pos="216"/>
          <w:tab w:val="left" w:pos="360"/>
        </w:tabs>
        <w:spacing w:before="196" w:line="247"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Régimen voluntario</w:t>
      </w:r>
    </w:p>
    <w:p w:rsidR="00D04A9B" w:rsidRDefault="00E8466C">
      <w:pPr>
        <w:spacing w:before="198" w:line="247"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Seguro de salud para la familia</w:t>
      </w:r>
    </w:p>
    <w:p w:rsidR="00D04A9B" w:rsidRDefault="00E8466C">
      <w:pPr>
        <w:spacing w:before="259"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Todas las familias en México pueden, voluntariamente, integrarse a este seguro por convenio, y cubre las prestaciones en especie del seguro de enfermedades y maternidad, cotizando cada uno de los integrantes familiares de acuerdo a una tabla </w:t>
      </w:r>
      <w:proofErr w:type="spellStart"/>
      <w:r>
        <w:rPr>
          <w:rFonts w:ascii="Verdana" w:eastAsia="Verdana" w:hAnsi="Verdana"/>
          <w:color w:val="000000"/>
          <w:sz w:val="20"/>
          <w:lang w:val="es-ES"/>
        </w:rPr>
        <w:t>preestablecida</w:t>
      </w:r>
      <w:proofErr w:type="spellEnd"/>
      <w:r>
        <w:rPr>
          <w:rFonts w:ascii="Verdana" w:eastAsia="Verdana" w:hAnsi="Verdana"/>
          <w:color w:val="000000"/>
          <w:sz w:val="20"/>
          <w:lang w:val="es-ES"/>
        </w:rPr>
        <w:t xml:space="preserve"> por edades, los asegurados pagan este seguro anualmente. El Estado contribuye mensualmente por familia con un 119% de un salario mínimo general diario vigente en el Distrito Federal, actualizada trimestralmente de acuerdo a la variación del Índice Naciona</w:t>
      </w:r>
      <w:r>
        <w:rPr>
          <w:rFonts w:ascii="Verdana" w:eastAsia="Verdana" w:hAnsi="Verdana"/>
          <w:color w:val="000000"/>
          <w:sz w:val="20"/>
          <w:lang w:val="es-ES"/>
        </w:rPr>
        <w:t>l de Precios al Consumidor.</w:t>
      </w:r>
    </w:p>
    <w:p w:rsidR="00D04A9B" w:rsidRDefault="00E8466C">
      <w:pPr>
        <w:numPr>
          <w:ilvl w:val="0"/>
          <w:numId w:val="22"/>
        </w:numPr>
        <w:tabs>
          <w:tab w:val="clear" w:pos="216"/>
          <w:tab w:val="left" w:pos="360"/>
        </w:tabs>
        <w:spacing w:before="201" w:line="252"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Bases de cotización y cuotas</w:t>
      </w:r>
    </w:p>
    <w:p w:rsidR="00D04A9B" w:rsidRDefault="00E8466C">
      <w:pPr>
        <w:spacing w:before="184"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asegurados se inscribirán con el salario base de cotización que perciban en el momento de afiliación, el límite superior del salario diario base de cotización, es de veinticinco veces el salario mínimo general del Distrito Federal y el inferior de un s</w:t>
      </w:r>
      <w:r>
        <w:rPr>
          <w:rFonts w:ascii="Verdana" w:eastAsia="Verdana" w:hAnsi="Verdana"/>
          <w:color w:val="000000"/>
          <w:sz w:val="20"/>
          <w:lang w:val="es-ES"/>
        </w:rPr>
        <w:t xml:space="preserve">alario mínimo de la zona geográfica del trabajador, por los trabajadores que perciban el salario mínimo, las cuotas obreras son a cargo del patrón. El salario se compone de elementos </w:t>
      </w:r>
      <w:proofErr w:type="spellStart"/>
      <w:r>
        <w:rPr>
          <w:rFonts w:ascii="Verdana" w:eastAsia="Verdana" w:hAnsi="Verdana"/>
          <w:color w:val="000000"/>
          <w:sz w:val="20"/>
          <w:lang w:val="es-ES"/>
        </w:rPr>
        <w:t>fijosy</w:t>
      </w:r>
      <w:proofErr w:type="spellEnd"/>
      <w:r>
        <w:rPr>
          <w:rFonts w:ascii="Verdana" w:eastAsia="Verdana" w:hAnsi="Verdana"/>
          <w:color w:val="000000"/>
          <w:sz w:val="20"/>
          <w:lang w:val="es-ES"/>
        </w:rPr>
        <w:t xml:space="preserve"> variables que recibe el trabajador por sus servicios; así como, de</w:t>
      </w:r>
      <w:r>
        <w:rPr>
          <w:rFonts w:ascii="Verdana" w:eastAsia="Verdana" w:hAnsi="Verdana"/>
          <w:color w:val="000000"/>
          <w:sz w:val="20"/>
          <w:lang w:val="es-ES"/>
        </w:rPr>
        <w:t xml:space="preserve"> prestaciones con o sin costo para el trabajador por habitación, alimentación, despensa y ahorro en ciertas circunstancias. Es obligación patronal tener identificadas en su contabilidad las partidas integrantes de los salarios.</w:t>
      </w:r>
    </w:p>
    <w:p w:rsidR="00D04A9B" w:rsidRDefault="00E8466C">
      <w:pPr>
        <w:spacing w:before="178"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patrón está obligado a de</w:t>
      </w:r>
      <w:r>
        <w:rPr>
          <w:rFonts w:ascii="Verdana" w:eastAsia="Verdana" w:hAnsi="Verdana"/>
          <w:color w:val="000000"/>
          <w:sz w:val="20"/>
          <w:lang w:val="es-ES"/>
        </w:rPr>
        <w:t>terminar mensualmente el total de las cuotas obrero patronales y realizar el pago respectivo, a más tardar el día diecisiete del siguiente mes de su causación, en los términos que señala el Código Fiscal de la Federación, la determinación se deberá realiza</w:t>
      </w:r>
      <w:r>
        <w:rPr>
          <w:rFonts w:ascii="Verdana" w:eastAsia="Verdana" w:hAnsi="Verdana"/>
          <w:color w:val="000000"/>
          <w:sz w:val="20"/>
          <w:lang w:val="es-ES"/>
        </w:rPr>
        <w:t>r aunque estas no sean cubiertas.</w:t>
      </w:r>
    </w:p>
    <w:p w:rsidR="00D04A9B" w:rsidRDefault="00E8466C">
      <w:pPr>
        <w:spacing w:before="184" w:line="259" w:lineRule="exact"/>
        <w:ind w:left="144" w:right="144"/>
        <w:jc w:val="both"/>
        <w:textAlignment w:val="baseline"/>
        <w:rPr>
          <w:rFonts w:ascii="Verdana" w:eastAsia="Verdana" w:hAnsi="Verdana"/>
          <w:color w:val="000000"/>
          <w:spacing w:val="1"/>
          <w:sz w:val="20"/>
          <w:lang w:val="es-ES"/>
        </w:rPr>
      </w:pPr>
      <w:r>
        <w:pict>
          <v:line id="_x0000_s1170" style="position:absolute;left:0;text-align:left;z-index:251524096;mso-position-horizontal-relative:page;mso-position-vertical-relative:page" from="98.65pt,719.5pt" to="525.65pt,719.5pt" strokecolor="#150a0a" strokeweight="4.1pt">
            <v:stroke linestyle="thinThin"/>
            <w10:wrap anchorx="page" anchory="page"/>
          </v:line>
        </w:pict>
      </w:r>
      <w:r>
        <w:rPr>
          <w:rFonts w:ascii="Verdana" w:eastAsia="Verdana" w:hAnsi="Verdana"/>
          <w:color w:val="000000"/>
          <w:spacing w:val="1"/>
          <w:sz w:val="20"/>
          <w:lang w:val="es-ES"/>
        </w:rPr>
        <w:t xml:space="preserve">Las cuotas del seguro de retiro, cesantía en edad avanzada y vejez se enteran bimestralmente en tanto no se homologuen los períodos de pago de las Leyes del Instituto de Seguridad y Servicios Sociales de los Trabajadores </w:t>
      </w:r>
      <w:r>
        <w:rPr>
          <w:rFonts w:ascii="Verdana" w:eastAsia="Verdana" w:hAnsi="Verdana"/>
          <w:color w:val="000000"/>
          <w:spacing w:val="1"/>
          <w:sz w:val="20"/>
          <w:lang w:val="es-ES"/>
        </w:rPr>
        <w:t>del Estado (ISSSTE) e Instituto del Fondo Nacional de la Vivienda para los Trabajadores (INFONAVIT).</w:t>
      </w:r>
    </w:p>
    <w:p w:rsidR="00D04A9B" w:rsidRPr="00E8466C" w:rsidRDefault="00D04A9B">
      <w:pPr>
        <w:rPr>
          <w:lang w:val="es-MX"/>
        </w:rPr>
        <w:sectPr w:rsidR="00D04A9B" w:rsidRPr="00E8466C">
          <w:pgSz w:w="12240" w:h="15840"/>
          <w:pgMar w:top="0" w:right="1637" w:bottom="1002" w:left="1883" w:header="720" w:footer="720" w:gutter="0"/>
          <w:cols w:space="720"/>
        </w:sectPr>
      </w:pPr>
    </w:p>
    <w:p w:rsidR="00D04A9B" w:rsidRDefault="00E8466C">
      <w:pPr>
        <w:spacing w:before="1120" w:after="1" w:line="347" w:lineRule="exact"/>
        <w:jc w:val="center"/>
        <w:textAlignment w:val="baseline"/>
        <w:rPr>
          <w:rFonts w:eastAsia="Times New Roman"/>
          <w:color w:val="000000"/>
          <w:spacing w:val="10"/>
          <w:sz w:val="29"/>
          <w:lang w:val="es-ES"/>
        </w:rPr>
      </w:pPr>
      <w:r>
        <w:lastRenderedPageBreak/>
        <w:pict>
          <v:shape id="_x0000_s1169" type="#_x0000_t202" style="position:absolute;left:0;text-align:left;margin-left:100.1pt;margin-top:721.6pt;width:423.35pt;height:13.3pt;z-index:-251335680;mso-wrap-distance-left:0;mso-wrap-distance-right:0;mso-position-horizontal-relative:page;mso-position-vertical-relative:page" filled="f" stroked="f">
            <v:textbox inset="0,0,0,0">
              <w:txbxContent>
                <w:p w:rsidR="00D04A9B" w:rsidRDefault="00E8466C">
                  <w:pPr>
                    <w:tabs>
                      <w:tab w:val="right" w:pos="8496"/>
                    </w:tabs>
                    <w:spacing w:line="256" w:lineRule="exact"/>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56</w:t>
                  </w:r>
                </w:p>
              </w:txbxContent>
            </v:textbox>
            <w10:wrap type="square" anchorx="page" anchory="page"/>
          </v:shape>
        </w:pict>
      </w:r>
      <w:r>
        <w:pict>
          <v:line id="_x0000_s1168" style="position:absolute;left:0;text-align:left;z-index:251525120;mso-position-horizontal-relative:page;mso-position-vertical-relative:page" from="7.9pt,0" to="7.9pt,792.05pt" strokecolor="#010001" strokeweight="4.8pt">
            <w10:wrap anchorx="page" anchory="page"/>
          </v:line>
        </w:pict>
      </w:r>
      <w:r>
        <w:rPr>
          <w:rFonts w:eastAsia="Times New Roman"/>
          <w:color w:val="000000"/>
          <w:spacing w:val="10"/>
          <w:sz w:val="29"/>
          <w:lang w:val="es-ES"/>
        </w:rPr>
        <w:t>Instituto Mexicano del Seguro Social</w:t>
      </w:r>
    </w:p>
    <w:p w:rsidR="00D04A9B" w:rsidRDefault="00E8466C">
      <w:pPr>
        <w:spacing w:before="75" w:line="261" w:lineRule="exact"/>
        <w:ind w:left="144"/>
        <w:textAlignment w:val="baseline"/>
        <w:rPr>
          <w:rFonts w:ascii="Verdana" w:eastAsia="Verdana" w:hAnsi="Verdana"/>
          <w:color w:val="000000"/>
          <w:spacing w:val="-15"/>
          <w:sz w:val="20"/>
          <w:lang w:val="es-ES"/>
        </w:rPr>
      </w:pPr>
      <w:r>
        <w:pict>
          <v:line id="_x0000_s1167" style="position:absolute;left:0;text-align:left;z-index:251526144;mso-position-horizontal-relative:page;mso-position-vertical-relative:page" from="98.9pt,75.85pt" to="525.4pt,75.85pt" strokecolor="#4c060d"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9"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2" w:line="241"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5. Constitución de reservas</w:t>
      </w:r>
    </w:p>
    <w:p w:rsidR="00D04A9B" w:rsidRDefault="00E8466C">
      <w:pPr>
        <w:spacing w:before="189" w:line="261"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A partir de 2001, el Instituto está obligado a constituir reservas por Ramo de Seguro las provisiones y el, respaldo financiero de estas para garantizar el cumplimiento de sus obligaciones; es decir, los pagos de beneficios y la prestación de los servicios</w:t>
      </w:r>
      <w:r>
        <w:rPr>
          <w:rFonts w:ascii="Verdana" w:eastAsia="Verdana" w:hAnsi="Verdana"/>
          <w:color w:val="000000"/>
          <w:sz w:val="20"/>
          <w:lang w:val="es-ES"/>
        </w:rPr>
        <w:t xml:space="preserve"> relativos a los seguros, en las siguientes reservas:</w:t>
      </w:r>
    </w:p>
    <w:p w:rsidR="00D04A9B" w:rsidRDefault="00E8466C">
      <w:pPr>
        <w:numPr>
          <w:ilvl w:val="0"/>
          <w:numId w:val="17"/>
        </w:numPr>
        <w:tabs>
          <w:tab w:val="clear" w:pos="288"/>
          <w:tab w:val="left" w:pos="432"/>
        </w:tabs>
        <w:spacing w:before="186" w:line="261" w:lineRule="exact"/>
        <w:ind w:left="144"/>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Operativa</w:t>
      </w:r>
    </w:p>
    <w:p w:rsidR="00D04A9B" w:rsidRDefault="00E8466C">
      <w:pPr>
        <w:numPr>
          <w:ilvl w:val="0"/>
          <w:numId w:val="17"/>
        </w:numPr>
        <w:tabs>
          <w:tab w:val="clear" w:pos="288"/>
          <w:tab w:val="left" w:pos="432"/>
        </w:tabs>
        <w:spacing w:before="12" w:line="261" w:lineRule="exact"/>
        <w:ind w:left="144"/>
        <w:textAlignment w:val="baseline"/>
        <w:rPr>
          <w:rFonts w:ascii="Verdana" w:eastAsia="Verdana" w:hAnsi="Verdana"/>
          <w:color w:val="000000"/>
          <w:spacing w:val="6"/>
          <w:sz w:val="20"/>
          <w:lang w:val="es-ES"/>
        </w:rPr>
      </w:pPr>
      <w:r>
        <w:rPr>
          <w:rFonts w:ascii="Verdana" w:eastAsia="Verdana" w:hAnsi="Verdana"/>
          <w:color w:val="000000"/>
          <w:spacing w:val="6"/>
          <w:sz w:val="20"/>
          <w:lang w:val="es-ES"/>
        </w:rPr>
        <w:t>De operación para contingencias y financiamiento</w:t>
      </w:r>
    </w:p>
    <w:p w:rsidR="00D04A9B" w:rsidRDefault="00E8466C">
      <w:pPr>
        <w:numPr>
          <w:ilvl w:val="0"/>
          <w:numId w:val="17"/>
        </w:numPr>
        <w:tabs>
          <w:tab w:val="clear" w:pos="288"/>
          <w:tab w:val="left" w:pos="432"/>
        </w:tabs>
        <w:spacing w:before="3" w:line="261" w:lineRule="exact"/>
        <w:ind w:left="144"/>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Financieras y actuariales</w:t>
      </w:r>
    </w:p>
    <w:p w:rsidR="00D04A9B" w:rsidRDefault="00E8466C">
      <w:pPr>
        <w:numPr>
          <w:ilvl w:val="0"/>
          <w:numId w:val="17"/>
        </w:numPr>
        <w:tabs>
          <w:tab w:val="clear" w:pos="288"/>
          <w:tab w:val="left" w:pos="432"/>
        </w:tabs>
        <w:spacing w:before="27" w:line="261" w:lineRule="exact"/>
        <w:ind w:left="144"/>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General financiera y actuarial</w:t>
      </w:r>
    </w:p>
    <w:p w:rsidR="00D04A9B" w:rsidRDefault="00E8466C">
      <w:pPr>
        <w:spacing w:before="281" w:line="261"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Estas reservas se registran como una provisión al momento de constituirse, con la obligación de estar fondeadas al término de cada ejercicio. Los recursos afectos a estas reservas no forman parte del patrimonio del Instituto, como lo establece el artículo </w:t>
      </w:r>
      <w:r>
        <w:rPr>
          <w:rFonts w:ascii="Verdana" w:eastAsia="Verdana" w:hAnsi="Verdana"/>
          <w:color w:val="000000"/>
          <w:sz w:val="20"/>
          <w:lang w:val="es-ES"/>
        </w:rPr>
        <w:t>278 de la LSS para garantizar la viabilidad financiera a largo plazo.</w:t>
      </w:r>
    </w:p>
    <w:p w:rsidR="00D04A9B" w:rsidRDefault="00E8466C">
      <w:pPr>
        <w:spacing w:before="157" w:line="261"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Con base en el proyecto de presupuesto del siguiente ejercicio y a los estudios actuariales y financieros que se presentan a la Asamblea General, el H. Consejo Técnico aprueba previament</w:t>
      </w:r>
      <w:r>
        <w:rPr>
          <w:rFonts w:ascii="Verdana" w:eastAsia="Verdana" w:hAnsi="Verdana"/>
          <w:color w:val="000000"/>
          <w:sz w:val="20"/>
          <w:lang w:val="es-ES"/>
        </w:rPr>
        <w:t>e el programa de administración y constitución de reservas para el siguiente ejercicio, adecuándose este con el presupuesto definitivo. El H. Consejo Técnico puede modificar este programa cuando los flujos de ingresos y gastos así lo requieran, respecto de</w:t>
      </w:r>
      <w:r>
        <w:rPr>
          <w:rFonts w:ascii="Verdana" w:eastAsia="Verdana" w:hAnsi="Verdana"/>
          <w:color w:val="000000"/>
          <w:sz w:val="20"/>
          <w:lang w:val="es-ES"/>
        </w:rPr>
        <w:t xml:space="preserve"> las reservas operativas y de operación para contingencias y financiamiento. Los montos programados para la constitución y fondeo de las reservas financieras y actuariales, y la reserva general financiera y actuarial, no están sujetos a modificación.</w:t>
      </w:r>
    </w:p>
    <w:p w:rsidR="00D04A9B" w:rsidRDefault="00E8466C">
      <w:pPr>
        <w:spacing w:before="193" w:line="261"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intereses provenientes de los fondos invertidos en cada reserva deben incrementarse a los valores de los fondos de la reserva que le dieron origen.</w:t>
      </w:r>
    </w:p>
    <w:p w:rsidR="00D04A9B" w:rsidRDefault="00E8466C">
      <w:pPr>
        <w:spacing w:before="191" w:line="241" w:lineRule="exact"/>
        <w:ind w:left="144"/>
        <w:textAlignment w:val="baseline"/>
        <w:rPr>
          <w:rFonts w:ascii="Verdana" w:eastAsia="Verdana" w:hAnsi="Verdana"/>
          <w:b/>
          <w:color w:val="000000"/>
          <w:spacing w:val="-5"/>
          <w:sz w:val="20"/>
          <w:lang w:val="es-ES"/>
        </w:rPr>
      </w:pPr>
      <w:r>
        <w:rPr>
          <w:rFonts w:ascii="Verdana" w:eastAsia="Verdana" w:hAnsi="Verdana"/>
          <w:b/>
          <w:color w:val="000000"/>
          <w:spacing w:val="-5"/>
          <w:sz w:val="20"/>
          <w:lang w:val="es-ES"/>
        </w:rPr>
        <w:t>i. Reserva operativa</w:t>
      </w:r>
    </w:p>
    <w:p w:rsidR="00D04A9B" w:rsidRDefault="00E8466C">
      <w:pPr>
        <w:spacing w:before="284" w:line="255" w:lineRule="exact"/>
        <w:ind w:left="144" w:right="144"/>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Se constituye por la totalidad de los ingresos por cuotas obrero patronales, aportaciones federales y cuotas, contribuciones de los seguros voluntarios y se dispone por los pagos de prestaciones, gastos administrativos y constitución de las reservas financ</w:t>
      </w:r>
      <w:r>
        <w:rPr>
          <w:rFonts w:ascii="Verdana" w:eastAsia="Verdana" w:hAnsi="Verdana"/>
          <w:color w:val="000000"/>
          <w:spacing w:val="3"/>
          <w:sz w:val="20"/>
          <w:lang w:val="es-ES"/>
        </w:rPr>
        <w:t>ieras y actuariales del seguro y cobertura correspondientes, y para las aportaciones de las reservas de operación para contingencias, financiamiento y general financiera y actuarial. Esta reserva operativa se integra por los siguientes ramos de seguro:</w:t>
      </w:r>
    </w:p>
    <w:p w:rsidR="00D04A9B" w:rsidRDefault="00E8466C">
      <w:pPr>
        <w:numPr>
          <w:ilvl w:val="0"/>
          <w:numId w:val="17"/>
        </w:numPr>
        <w:tabs>
          <w:tab w:val="clear" w:pos="288"/>
          <w:tab w:val="left" w:pos="432"/>
        </w:tabs>
        <w:spacing w:before="190" w:line="261" w:lineRule="exact"/>
        <w:ind w:left="144"/>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Enf</w:t>
      </w:r>
      <w:r>
        <w:rPr>
          <w:rFonts w:ascii="Verdana" w:eastAsia="Verdana" w:hAnsi="Verdana"/>
          <w:color w:val="000000"/>
          <w:spacing w:val="5"/>
          <w:sz w:val="20"/>
          <w:lang w:val="es-ES"/>
        </w:rPr>
        <w:t>ermedad y Maternidad</w:t>
      </w:r>
    </w:p>
    <w:p w:rsidR="00D04A9B" w:rsidRDefault="00E8466C">
      <w:pPr>
        <w:numPr>
          <w:ilvl w:val="0"/>
          <w:numId w:val="17"/>
        </w:numPr>
        <w:tabs>
          <w:tab w:val="clear" w:pos="288"/>
          <w:tab w:val="left" w:pos="432"/>
        </w:tabs>
        <w:spacing w:before="12" w:line="261" w:lineRule="exact"/>
        <w:ind w:left="144"/>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Gastos Médicos para Pensionados</w:t>
      </w:r>
    </w:p>
    <w:p w:rsidR="00D04A9B" w:rsidRDefault="00E8466C">
      <w:pPr>
        <w:numPr>
          <w:ilvl w:val="0"/>
          <w:numId w:val="17"/>
        </w:numPr>
        <w:tabs>
          <w:tab w:val="clear" w:pos="288"/>
          <w:tab w:val="left" w:pos="432"/>
        </w:tabs>
        <w:spacing w:line="260" w:lineRule="exact"/>
        <w:ind w:left="144"/>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Invalidez y Vida</w:t>
      </w:r>
    </w:p>
    <w:p w:rsidR="00D04A9B" w:rsidRDefault="00E8466C">
      <w:pPr>
        <w:numPr>
          <w:ilvl w:val="0"/>
          <w:numId w:val="17"/>
        </w:numPr>
        <w:tabs>
          <w:tab w:val="clear" w:pos="288"/>
          <w:tab w:val="left" w:pos="432"/>
        </w:tabs>
        <w:spacing w:before="7" w:line="261" w:lineRule="exact"/>
        <w:ind w:left="144"/>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Riesgos de Trabajo</w:t>
      </w:r>
    </w:p>
    <w:p w:rsidR="00D04A9B" w:rsidRDefault="00E8466C">
      <w:pPr>
        <w:numPr>
          <w:ilvl w:val="0"/>
          <w:numId w:val="17"/>
        </w:numPr>
        <w:tabs>
          <w:tab w:val="clear" w:pos="288"/>
          <w:tab w:val="left" w:pos="432"/>
        </w:tabs>
        <w:spacing w:before="3" w:line="261" w:lineRule="exact"/>
        <w:ind w:left="144"/>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Guarderías y Prestaciones Sociales</w:t>
      </w:r>
    </w:p>
    <w:p w:rsidR="00D04A9B" w:rsidRDefault="00E8466C">
      <w:pPr>
        <w:numPr>
          <w:ilvl w:val="0"/>
          <w:numId w:val="17"/>
        </w:numPr>
        <w:tabs>
          <w:tab w:val="clear" w:pos="288"/>
          <w:tab w:val="left" w:pos="432"/>
        </w:tabs>
        <w:spacing w:before="3" w:line="261" w:lineRule="exact"/>
        <w:ind w:left="144"/>
        <w:textAlignment w:val="baseline"/>
        <w:rPr>
          <w:rFonts w:ascii="Verdana" w:eastAsia="Verdana" w:hAnsi="Verdana"/>
          <w:color w:val="000000"/>
          <w:spacing w:val="2"/>
          <w:sz w:val="20"/>
          <w:lang w:val="es-ES"/>
        </w:rPr>
      </w:pPr>
      <w:r>
        <w:pict>
          <v:line id="_x0000_s1166" style="position:absolute;left:0;text-align:left;z-index:251527168;mso-position-horizontal-relative:page;mso-position-vertical-relative:page" from="97.9pt,719.5pt" to="525.15pt,719.5pt" strokecolor="#140b0b" strokeweight="4.3pt">
            <v:stroke linestyle="thinThin"/>
            <w10:wrap anchorx="page" anchory="page"/>
          </v:line>
        </w:pict>
      </w:r>
      <w:r>
        <w:rPr>
          <w:rFonts w:ascii="Verdana" w:eastAsia="Verdana" w:hAnsi="Verdana"/>
          <w:color w:val="000000"/>
          <w:spacing w:val="2"/>
          <w:sz w:val="20"/>
          <w:lang w:val="es-ES"/>
        </w:rPr>
        <w:t>Seguro de Salud para la Familia</w:t>
      </w:r>
    </w:p>
    <w:p w:rsidR="00D04A9B" w:rsidRPr="00E8466C" w:rsidRDefault="00D04A9B">
      <w:pPr>
        <w:rPr>
          <w:lang w:val="es-MX"/>
        </w:rPr>
        <w:sectPr w:rsidR="00D04A9B" w:rsidRPr="00E8466C">
          <w:pgSz w:w="12240" w:h="15840"/>
          <w:pgMar w:top="0" w:right="1647" w:bottom="746" w:left="1873" w:header="720" w:footer="720" w:gutter="0"/>
          <w:cols w:space="720"/>
        </w:sectPr>
      </w:pPr>
    </w:p>
    <w:p w:rsidR="00D04A9B" w:rsidRDefault="00E8466C">
      <w:pPr>
        <w:spacing w:before="1130" w:line="338" w:lineRule="exact"/>
        <w:jc w:val="center"/>
        <w:textAlignment w:val="baseline"/>
        <w:rPr>
          <w:rFonts w:eastAsia="Times New Roman"/>
          <w:color w:val="000000"/>
          <w:spacing w:val="10"/>
          <w:sz w:val="29"/>
          <w:lang w:val="es-ES"/>
        </w:rPr>
      </w:pPr>
      <w:r>
        <w:lastRenderedPageBreak/>
        <w:pict>
          <v:shape id="_x0000_s1165" type="#_x0000_t202" style="position:absolute;left:0;text-align:left;margin-left:5.7pt;margin-top:722.8pt;width:523.95pt;height:12.55pt;z-index:-251334656;mso-wrap-distance-left:0;mso-wrap-distance-right:0;mso-position-horizontal-relative:page;mso-position-vertical-relative:page" filled="f" stroked="f">
            <v:textbox inset="0,0,0,0">
              <w:txbxContent>
                <w:p w:rsidR="00D04A9B" w:rsidRDefault="00E8466C">
                  <w:pPr>
                    <w:tabs>
                      <w:tab w:val="right" w:pos="10368"/>
                    </w:tabs>
                    <w:spacing w:before="11" w:line="235"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57</w:t>
                  </w:r>
                </w:p>
              </w:txbxContent>
            </v:textbox>
            <w10:wrap type="square" anchorx="page" anchory="page"/>
          </v:shape>
        </w:pict>
      </w:r>
      <w:r>
        <w:pict>
          <v:line id="_x0000_s1164" style="position:absolute;left:0;text-align:left;z-index:251528192;mso-position-horizontal-relative:page;mso-position-vertical-relative:page" from="7.9pt,0" to="7.9pt,792.05pt" strokecolor="#0000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110" w:line="224" w:lineRule="exact"/>
        <w:ind w:left="144"/>
        <w:textAlignment w:val="baseline"/>
        <w:rPr>
          <w:rFonts w:ascii="Verdana" w:eastAsia="Verdana" w:hAnsi="Verdana"/>
          <w:color w:val="000000"/>
          <w:spacing w:val="-15"/>
          <w:sz w:val="20"/>
          <w:lang w:val="es-ES"/>
        </w:rPr>
      </w:pPr>
      <w:r>
        <w:pict>
          <v:line id="_x0000_s1163" style="position:absolute;left:0;text-align:left;z-index:251529216;mso-position-horizontal-relative:page;mso-position-vertical-relative:page" from="99.1pt,76.1pt" to="525.4pt,76.1pt" strokecolor="#49040b"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35" w:line="224"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57"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Para disponer oportunamente de los fondos para el pago de las obligaciones durante el ejercicio, la inversión de esta reserva debe realizarse en valore</w:t>
      </w:r>
      <w:r>
        <w:rPr>
          <w:rFonts w:ascii="Verdana" w:eastAsia="Verdana" w:hAnsi="Verdana"/>
          <w:color w:val="000000"/>
          <w:sz w:val="20"/>
          <w:lang w:val="es-ES"/>
        </w:rPr>
        <w:t>s del Gobierno Federal, en valores de alta calidad crediticia, en depósitos a la vista o a plazo en Instituciones de crédito y en fondos de inversión. Cuando es necesario, esta reserva se incrementa traspasando fondos de la reserva de operación para contin</w:t>
      </w:r>
      <w:r>
        <w:rPr>
          <w:rFonts w:ascii="Verdana" w:eastAsia="Verdana" w:hAnsi="Verdana"/>
          <w:color w:val="000000"/>
          <w:sz w:val="20"/>
          <w:lang w:val="es-ES"/>
        </w:rPr>
        <w:t>gencias y financiamiento, como se describe en las notas de desglose de los estados financieros.</w:t>
      </w:r>
    </w:p>
    <w:p w:rsidR="00D04A9B" w:rsidRDefault="00E8466C">
      <w:pPr>
        <w:numPr>
          <w:ilvl w:val="0"/>
          <w:numId w:val="23"/>
        </w:numPr>
        <w:tabs>
          <w:tab w:val="clear" w:pos="216"/>
          <w:tab w:val="left" w:pos="360"/>
        </w:tabs>
        <w:spacing w:before="211" w:line="256"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Reserva de operación para contingencias y financiamiento</w:t>
      </w:r>
    </w:p>
    <w:p w:rsidR="00D04A9B" w:rsidRDefault="00E8466C">
      <w:pPr>
        <w:spacing w:before="281"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Para proveer estabilidad y certidumbre en la operación cotidiana del Instituto, esta reserva se increme</w:t>
      </w:r>
      <w:r>
        <w:rPr>
          <w:rFonts w:ascii="Verdana" w:eastAsia="Verdana" w:hAnsi="Verdana"/>
          <w:color w:val="000000"/>
          <w:sz w:val="20"/>
          <w:lang w:val="es-ES"/>
        </w:rPr>
        <w:t>nta para representar hasta sesenta días de ingreso promedio global del año anterior, se dispondrá de esta reserva previa autorización del H. Consejo Técnico para financiar las reservas operativas hasta por un monto equivalente a noventa días de ingreso pro</w:t>
      </w:r>
      <w:r>
        <w:rPr>
          <w:rFonts w:ascii="Verdana" w:eastAsia="Verdana" w:hAnsi="Verdana"/>
          <w:color w:val="000000"/>
          <w:sz w:val="20"/>
          <w:lang w:val="es-ES"/>
        </w:rPr>
        <w:t>medio del año anterior del seguro o cobertura que requiera financiamiento, debiendo reintegrar los fondos y su costo financiero en un plazo no mayor a tres años, con la obligación de dar aviso al Ejecutivo Federal.</w:t>
      </w:r>
    </w:p>
    <w:p w:rsidR="00D04A9B" w:rsidRDefault="00E8466C">
      <w:pPr>
        <w:spacing w:before="196" w:line="257" w:lineRule="exact"/>
        <w:ind w:left="144" w:right="144"/>
        <w:jc w:val="both"/>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Asimismo, en el caso de que no sea posibl</w:t>
      </w:r>
      <w:r>
        <w:rPr>
          <w:rFonts w:ascii="Verdana" w:eastAsia="Verdana" w:hAnsi="Verdana"/>
          <w:color w:val="000000"/>
          <w:spacing w:val="1"/>
          <w:sz w:val="20"/>
          <w:lang w:val="es-ES"/>
        </w:rPr>
        <w:t xml:space="preserve">e cumplir con las metas de reservas y fondos señalados en el Presupuesto de Egresos de la Federación, el Instituto podrá disponer de la reserva de operación para contingencias y financiamiento, previa autorización del H. Consejo Técnico, debiendo informar </w:t>
      </w:r>
      <w:r>
        <w:rPr>
          <w:rFonts w:ascii="Verdana" w:eastAsia="Verdana" w:hAnsi="Verdana"/>
          <w:color w:val="000000"/>
          <w:spacing w:val="1"/>
          <w:sz w:val="20"/>
          <w:lang w:val="es-ES"/>
        </w:rPr>
        <w:t>de tales ajustes al Ejecutivo Federal, por conducto de la Secretaría de Hacienda y Crédito Público (SHCP).</w:t>
      </w:r>
    </w:p>
    <w:p w:rsidR="00D04A9B" w:rsidRDefault="00E8466C">
      <w:pPr>
        <w:spacing w:before="210" w:line="250"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inversión de esta reserva se realiza en los mismos valores o depósitos descritos en la reserva de operación.</w:t>
      </w:r>
    </w:p>
    <w:p w:rsidR="00D04A9B" w:rsidRDefault="00E8466C">
      <w:pPr>
        <w:numPr>
          <w:ilvl w:val="0"/>
          <w:numId w:val="23"/>
        </w:numPr>
        <w:tabs>
          <w:tab w:val="clear" w:pos="216"/>
          <w:tab w:val="left" w:pos="360"/>
        </w:tabs>
        <w:spacing w:before="201" w:line="250"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Reserva financiera y actuarial</w:t>
      </w:r>
    </w:p>
    <w:p w:rsidR="00D04A9B" w:rsidRDefault="00E8466C">
      <w:pPr>
        <w:spacing w:before="192"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Se constituyen por cada uno de los seguros y coberturas con aportaciones trimestrales calculadas sobre los ingresos de acuerdo a las estimaciones de sostenibilidad financiera de largo plazo contenidas en el informe financiero y actuarial que anualmente se </w:t>
      </w:r>
      <w:r>
        <w:rPr>
          <w:rFonts w:ascii="Verdana" w:eastAsia="Verdana" w:hAnsi="Verdana"/>
          <w:color w:val="000000"/>
          <w:sz w:val="20"/>
          <w:lang w:val="es-ES"/>
        </w:rPr>
        <w:t>presenta a la Asamblea General. Cada una de las reservas puede ser dividida y manejada conforme a la naturaleza de sus riesgos, para buscar el mejor equilibrio entre los riesgos y los recursos para su financiamiento.</w:t>
      </w:r>
    </w:p>
    <w:p w:rsidR="00D04A9B" w:rsidRDefault="00E8466C">
      <w:pPr>
        <w:spacing w:before="221"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disposición de estas reservas sólo s</w:t>
      </w:r>
      <w:r>
        <w:rPr>
          <w:rFonts w:ascii="Verdana" w:eastAsia="Verdana" w:hAnsi="Verdana"/>
          <w:color w:val="000000"/>
          <w:sz w:val="20"/>
          <w:lang w:val="es-ES"/>
        </w:rPr>
        <w:t>erá para cubrir las necesidades de cada seguro, para enfrentar las caídas de los ingresos o incrementos en egresos derivados de problemas económicos con duración mayor a un año, para enfrentar fluctuaciones en la siniestralidad mayores a las estimadas en l</w:t>
      </w:r>
      <w:r>
        <w:rPr>
          <w:rFonts w:ascii="Verdana" w:eastAsia="Verdana" w:hAnsi="Verdana"/>
          <w:color w:val="000000"/>
          <w:sz w:val="20"/>
          <w:lang w:val="es-ES"/>
        </w:rPr>
        <w:t>os estudios actuariales y para el pago de beneficios futuros para lo cual se crea la reserva, estas disposiciones deberán ser aprobadas por el H. Consejo Técnico.</w:t>
      </w:r>
    </w:p>
    <w:p w:rsidR="00D04A9B" w:rsidRDefault="00E8466C">
      <w:pPr>
        <w:spacing w:before="182" w:line="257" w:lineRule="exact"/>
        <w:ind w:left="144" w:right="144"/>
        <w:jc w:val="both"/>
        <w:textAlignment w:val="baseline"/>
        <w:rPr>
          <w:rFonts w:ascii="Verdana" w:eastAsia="Verdana" w:hAnsi="Verdana"/>
          <w:color w:val="000000"/>
          <w:sz w:val="20"/>
          <w:lang w:val="es-ES"/>
        </w:rPr>
      </w:pPr>
      <w:r>
        <w:pict>
          <v:line id="_x0000_s1162" style="position:absolute;left:0;text-align:left;z-index:251530240;mso-position-horizontal-relative:page;mso-position-vertical-relative:page" from="97.9pt,10in" to="524.95pt,10in" strokecolor="#160a0a" strokeweight="4.1pt">
            <v:stroke linestyle="thinThin"/>
            <w10:wrap anchorx="page" anchory="page"/>
          </v:line>
        </w:pict>
      </w:r>
      <w:r>
        <w:rPr>
          <w:rFonts w:ascii="Verdana" w:eastAsia="Verdana" w:hAnsi="Verdana"/>
          <w:color w:val="000000"/>
          <w:sz w:val="20"/>
          <w:lang w:val="es-ES"/>
        </w:rPr>
        <w:t>Los recursos de estas reservas sólo podrán invertirse en valores, títulos de crédito y otros derechos de acuerdo al reglamento emitido por el Ejecutivo Federal que</w:t>
      </w:r>
    </w:p>
    <w:p w:rsidR="00D04A9B" w:rsidRPr="00E8466C" w:rsidRDefault="00D04A9B">
      <w:pPr>
        <w:rPr>
          <w:lang w:val="es-MX"/>
        </w:rPr>
        <w:sectPr w:rsidR="00D04A9B" w:rsidRPr="00E8466C">
          <w:pgSz w:w="12240" w:h="15840"/>
          <w:pgMar w:top="0" w:right="1647" w:bottom="988" w:left="1873" w:header="720" w:footer="720" w:gutter="0"/>
          <w:cols w:space="720"/>
        </w:sectPr>
      </w:pPr>
    </w:p>
    <w:p w:rsidR="00D04A9B" w:rsidRDefault="00E8466C">
      <w:pPr>
        <w:spacing w:before="1116" w:line="338" w:lineRule="exact"/>
        <w:jc w:val="center"/>
        <w:textAlignment w:val="baseline"/>
        <w:rPr>
          <w:rFonts w:eastAsia="Times New Roman"/>
          <w:color w:val="000000"/>
          <w:spacing w:val="10"/>
          <w:sz w:val="29"/>
          <w:lang w:val="es-ES"/>
        </w:rPr>
      </w:pPr>
      <w:r>
        <w:lastRenderedPageBreak/>
        <w:pict>
          <v:shape id="_x0000_s1161" type="#_x0000_t202" style="position:absolute;left:0;text-align:left;margin-left:5.5pt;margin-top:722.05pt;width:524.15pt;height:12.6pt;z-index:-251333632;mso-wrap-distance-left:0;mso-wrap-distance-right:0;mso-position-horizontal-relative:page;mso-position-vertical-relative:page" filled="f" stroked="f">
            <v:textbox inset="0,0,0,0">
              <w:txbxContent>
                <w:p w:rsidR="00D04A9B" w:rsidRDefault="00E8466C">
                  <w:pPr>
                    <w:tabs>
                      <w:tab w:val="right" w:pos="10368"/>
                    </w:tabs>
                    <w:spacing w:line="247"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58</w:t>
                  </w:r>
                </w:p>
              </w:txbxContent>
            </v:textbox>
            <w10:wrap type="square" anchorx="page" anchory="page"/>
          </v:shape>
        </w:pict>
      </w:r>
      <w:r>
        <w:pict>
          <v:line id="_x0000_s1160" style="position:absolute;left:0;text-align:left;z-index:251531264;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96" w:line="241" w:lineRule="exact"/>
        <w:ind w:left="144"/>
        <w:textAlignment w:val="baseline"/>
        <w:rPr>
          <w:rFonts w:ascii="Verdana" w:eastAsia="Verdana" w:hAnsi="Verdana"/>
          <w:color w:val="000000"/>
          <w:spacing w:val="-15"/>
          <w:sz w:val="20"/>
          <w:lang w:val="es-ES"/>
        </w:rPr>
      </w:pPr>
      <w:r>
        <w:pict>
          <v:line id="_x0000_s1159" style="position:absolute;left:0;text-align:left;z-index:251532288;mso-position-horizontal-relative:page;mso-position-vertical-relative:page" from="98.4pt,75.35pt" to="524.7pt,75.35pt" strokecolor="#49060b" strokeweight="4.1pt">
            <v:stroke linestyle="thinThin"/>
            <w10:wrap anchorx="page" anchory="page"/>
          </v:line>
        </w:pict>
      </w:r>
      <w:r>
        <w:rPr>
          <w:rFonts w:ascii="Verdana" w:eastAsia="Verdana" w:hAnsi="Verdana"/>
          <w:color w:val="000000"/>
          <w:spacing w:val="-15"/>
          <w:sz w:val="20"/>
          <w:lang w:val="es-ES"/>
        </w:rPr>
        <w:t>Organismo Público Descent</w:t>
      </w:r>
      <w:r>
        <w:rPr>
          <w:rFonts w:ascii="Verdana" w:eastAsia="Verdana" w:hAnsi="Verdana"/>
          <w:color w:val="000000"/>
          <w:spacing w:val="-15"/>
          <w:sz w:val="20"/>
          <w:lang w:val="es-ES"/>
        </w:rPr>
        <w:t>ralizado Integrante del Sector Paraestatal de la Administración Pública</w:t>
      </w:r>
    </w:p>
    <w:p w:rsidR="00D04A9B" w:rsidRDefault="00E8466C">
      <w:pPr>
        <w:spacing w:before="17" w:line="241"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7" w:line="258" w:lineRule="exact"/>
        <w:ind w:left="144" w:right="144"/>
        <w:jc w:val="both"/>
        <w:textAlignment w:val="baseline"/>
        <w:rPr>
          <w:rFonts w:ascii="Verdana" w:eastAsia="Verdana" w:hAnsi="Verdana"/>
          <w:color w:val="000000"/>
          <w:sz w:val="20"/>
          <w:lang w:val="es-ES"/>
        </w:rPr>
      </w:pPr>
      <w:proofErr w:type="gramStart"/>
      <w:r>
        <w:rPr>
          <w:rFonts w:ascii="Verdana" w:eastAsia="Verdana" w:hAnsi="Verdana"/>
          <w:color w:val="000000"/>
          <w:sz w:val="20"/>
          <w:lang w:val="es-ES"/>
        </w:rPr>
        <w:t>regula</w:t>
      </w:r>
      <w:proofErr w:type="gramEnd"/>
      <w:r>
        <w:rPr>
          <w:rFonts w:ascii="Verdana" w:eastAsia="Verdana" w:hAnsi="Verdana"/>
          <w:color w:val="000000"/>
          <w:sz w:val="20"/>
          <w:lang w:val="es-ES"/>
        </w:rPr>
        <w:t xml:space="preserve"> entre otros, porcentajes, plazos, montos, límites máximos de inversión e Instituciones. El objetivo es que el fondeo tenga las mejores condiciones de seguridad, rendimiento, liquidez y diversificación de posibles riesgos.</w:t>
      </w:r>
    </w:p>
    <w:p w:rsidR="00D04A9B" w:rsidRDefault="00E8466C">
      <w:pPr>
        <w:spacing w:before="197" w:line="244"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iv. Reserva general financi</w:t>
      </w:r>
      <w:r>
        <w:rPr>
          <w:rFonts w:ascii="Verdana" w:eastAsia="Verdana" w:hAnsi="Verdana"/>
          <w:b/>
          <w:color w:val="000000"/>
          <w:spacing w:val="-3"/>
          <w:sz w:val="20"/>
          <w:lang w:val="es-ES"/>
        </w:rPr>
        <w:t>era y actuarial</w:t>
      </w:r>
    </w:p>
    <w:p w:rsidR="00D04A9B" w:rsidRDefault="00E8466C">
      <w:pPr>
        <w:spacing w:before="189" w:line="260" w:lineRule="exact"/>
        <w:ind w:left="144" w:right="144"/>
        <w:jc w:val="both"/>
        <w:textAlignment w:val="baseline"/>
        <w:rPr>
          <w:rFonts w:ascii="Verdana" w:eastAsia="Verdana" w:hAnsi="Verdana"/>
          <w:color w:val="000000"/>
          <w:spacing w:val="6"/>
          <w:sz w:val="20"/>
          <w:lang w:val="es-ES"/>
        </w:rPr>
      </w:pPr>
      <w:r>
        <w:rPr>
          <w:rFonts w:ascii="Verdana" w:eastAsia="Verdana" w:hAnsi="Verdana"/>
          <w:color w:val="000000"/>
          <w:spacing w:val="6"/>
          <w:sz w:val="20"/>
          <w:lang w:val="es-ES"/>
        </w:rPr>
        <w:t>Esta se constituye a través de una aportación anual que se estima en el informe financiero y actuarial para enfrentar efectos catastróficos o variaciones de carácter financiero de significación por problemas epidemiológicos o económicos sev</w:t>
      </w:r>
      <w:r>
        <w:rPr>
          <w:rFonts w:ascii="Verdana" w:eastAsia="Verdana" w:hAnsi="Verdana"/>
          <w:color w:val="000000"/>
          <w:spacing w:val="6"/>
          <w:sz w:val="20"/>
          <w:lang w:val="es-ES"/>
        </w:rPr>
        <w:t>eros y de larga duración que provoquen insuficiencia en las demás reservas.</w:t>
      </w:r>
    </w:p>
    <w:p w:rsidR="00D04A9B" w:rsidRDefault="00E8466C">
      <w:pPr>
        <w:spacing w:before="198" w:line="256"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normatividad para el fondeo de esta reserva es el mismo que se describe para las reservas financieras y actuariales.</w:t>
      </w:r>
    </w:p>
    <w:p w:rsidR="00D04A9B" w:rsidRDefault="00E8466C">
      <w:pPr>
        <w:spacing w:before="191"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Cabe mencionar que los inmuebles destinados a la prestación </w:t>
      </w:r>
      <w:r>
        <w:rPr>
          <w:rFonts w:ascii="Verdana" w:eastAsia="Verdana" w:hAnsi="Verdana"/>
          <w:color w:val="000000"/>
          <w:sz w:val="20"/>
          <w:lang w:val="es-ES"/>
        </w:rPr>
        <w:t>de servicios directamente derivados de los seguros tanto del régimen obligatorio, así como del voluntario estarán afectos a esta reserva y tendrán el carácter de bienes del dominio público de la Federación.</w:t>
      </w:r>
    </w:p>
    <w:p w:rsidR="00D04A9B" w:rsidRDefault="00E8466C">
      <w:pPr>
        <w:numPr>
          <w:ilvl w:val="0"/>
          <w:numId w:val="24"/>
        </w:numPr>
        <w:tabs>
          <w:tab w:val="clear" w:pos="288"/>
          <w:tab w:val="left" w:pos="432"/>
        </w:tabs>
        <w:spacing w:before="210" w:line="244" w:lineRule="exact"/>
        <w:ind w:left="432" w:hanging="288"/>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Restricciones financieras</w:t>
      </w:r>
    </w:p>
    <w:p w:rsidR="00D04A9B" w:rsidRDefault="00E8466C">
      <w:pPr>
        <w:spacing w:before="201" w:line="255"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Instituto no está au</w:t>
      </w:r>
      <w:r>
        <w:rPr>
          <w:rFonts w:ascii="Verdana" w:eastAsia="Verdana" w:hAnsi="Verdana"/>
          <w:color w:val="000000"/>
          <w:sz w:val="20"/>
          <w:lang w:val="es-ES"/>
        </w:rPr>
        <w:t>torizado a contraer pasivos financieros para pagar las diversas prestaciones que la LSS otorga y establece en los seguros. Sólo podrá contratar pasivos en cartas de crédito o coberturas cambiarias para el pago a los proveedores de insumos u otros que autor</w:t>
      </w:r>
      <w:r>
        <w:rPr>
          <w:rFonts w:ascii="Verdana" w:eastAsia="Verdana" w:hAnsi="Verdana"/>
          <w:color w:val="000000"/>
          <w:sz w:val="20"/>
          <w:lang w:val="es-ES"/>
        </w:rPr>
        <w:t>ice la SHCP conforme al artículo 277 B de la LSS.</w:t>
      </w:r>
    </w:p>
    <w:p w:rsidR="00D04A9B" w:rsidRDefault="00E8466C">
      <w:pPr>
        <w:numPr>
          <w:ilvl w:val="0"/>
          <w:numId w:val="24"/>
        </w:numPr>
        <w:tabs>
          <w:tab w:val="clear" w:pos="288"/>
          <w:tab w:val="left" w:pos="432"/>
        </w:tabs>
        <w:spacing w:before="206" w:line="245" w:lineRule="exact"/>
        <w:ind w:left="432" w:hanging="288"/>
        <w:textAlignment w:val="baseline"/>
        <w:rPr>
          <w:rFonts w:ascii="Verdana" w:eastAsia="Verdana" w:hAnsi="Verdana"/>
          <w:b/>
          <w:color w:val="000000"/>
          <w:spacing w:val="-5"/>
          <w:sz w:val="20"/>
          <w:lang w:val="es-ES"/>
        </w:rPr>
      </w:pPr>
      <w:r>
        <w:rPr>
          <w:rFonts w:ascii="Verdana" w:eastAsia="Verdana" w:hAnsi="Verdana"/>
          <w:b/>
          <w:color w:val="000000"/>
          <w:spacing w:val="-5"/>
          <w:sz w:val="20"/>
          <w:lang w:val="es-ES"/>
        </w:rPr>
        <w:t>Informe financiero y actuarial</w:t>
      </w:r>
    </w:p>
    <w:p w:rsidR="00D04A9B" w:rsidRDefault="00E8466C">
      <w:pPr>
        <w:spacing w:before="197"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La Administración del Instituto elabora un informe, el cual es dictaminado por un auditor externo, para ser presentado al H. Consejo Técnico, a la Asamblea General y </w:t>
      </w:r>
      <w:proofErr w:type="gramStart"/>
      <w:r>
        <w:rPr>
          <w:rFonts w:ascii="Verdana" w:eastAsia="Verdana" w:hAnsi="Verdana"/>
          <w:color w:val="000000"/>
          <w:sz w:val="20"/>
          <w:lang w:val="es-ES"/>
        </w:rPr>
        <w:t>a la</w:t>
      </w:r>
      <w:proofErr w:type="gramEnd"/>
      <w:r>
        <w:rPr>
          <w:rFonts w:ascii="Verdana" w:eastAsia="Verdana" w:hAnsi="Verdana"/>
          <w:color w:val="000000"/>
          <w:sz w:val="20"/>
          <w:lang w:val="es-ES"/>
        </w:rPr>
        <w:t xml:space="preserve"> H. Comisión de Vigilancia en los términos de los artículos 245, 261 y 266 de la LSS, </w:t>
      </w:r>
      <w:r>
        <w:rPr>
          <w:rFonts w:ascii="Verdana" w:eastAsia="Verdana" w:hAnsi="Verdana"/>
          <w:color w:val="000000"/>
          <w:sz w:val="20"/>
          <w:lang w:val="es-ES"/>
        </w:rPr>
        <w:t>respectivamente, que incluye:</w:t>
      </w:r>
    </w:p>
    <w:p w:rsidR="00D04A9B" w:rsidRDefault="00E8466C">
      <w:pPr>
        <w:numPr>
          <w:ilvl w:val="0"/>
          <w:numId w:val="17"/>
        </w:numPr>
        <w:tabs>
          <w:tab w:val="clear" w:pos="288"/>
          <w:tab w:val="left" w:pos="432"/>
        </w:tabs>
        <w:spacing w:before="212" w:line="253"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La situación financiera de cada uno de los seguros ofrecidos por el Instituto, y actuarial de sus reservas, aportando elementos de juicio para evaluar si las primas correspondientes son suficientes para cubrir los gastos actua</w:t>
      </w:r>
      <w:r>
        <w:rPr>
          <w:rFonts w:ascii="Verdana" w:eastAsia="Verdana" w:hAnsi="Verdana"/>
          <w:color w:val="000000"/>
          <w:sz w:val="20"/>
          <w:lang w:val="es-ES"/>
        </w:rPr>
        <w:t>les y futuros de los beneficios derivados de cada seguro.</w:t>
      </w:r>
    </w:p>
    <w:p w:rsidR="00D04A9B" w:rsidRDefault="00E8466C">
      <w:pPr>
        <w:numPr>
          <w:ilvl w:val="0"/>
          <w:numId w:val="17"/>
        </w:numPr>
        <w:tabs>
          <w:tab w:val="clear" w:pos="288"/>
          <w:tab w:val="left" w:pos="432"/>
        </w:tabs>
        <w:spacing w:before="271" w:line="257"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Los posibles riesgos, contingencias y pasivos que se estén tomando en cada seguro y la capacidad financiera del Instituto para responder a ellos en función de sus ingresos y las reservas disponibles</w:t>
      </w:r>
      <w:r>
        <w:rPr>
          <w:rFonts w:ascii="Verdana" w:eastAsia="Verdana" w:hAnsi="Verdana"/>
          <w:color w:val="000000"/>
          <w:sz w:val="20"/>
          <w:lang w:val="es-ES"/>
        </w:rPr>
        <w:t>.</w:t>
      </w:r>
    </w:p>
    <w:p w:rsidR="00D04A9B" w:rsidRDefault="00E8466C">
      <w:pPr>
        <w:numPr>
          <w:ilvl w:val="0"/>
          <w:numId w:val="17"/>
        </w:numPr>
        <w:tabs>
          <w:tab w:val="clear" w:pos="288"/>
          <w:tab w:val="left" w:pos="432"/>
        </w:tabs>
        <w:spacing w:before="272" w:line="255" w:lineRule="exact"/>
        <w:ind w:left="432" w:right="144" w:hanging="288"/>
        <w:jc w:val="both"/>
        <w:textAlignment w:val="baseline"/>
        <w:rPr>
          <w:rFonts w:ascii="Verdana" w:eastAsia="Verdana" w:hAnsi="Verdana"/>
          <w:color w:val="000000"/>
          <w:spacing w:val="3"/>
          <w:sz w:val="20"/>
          <w:lang w:val="es-ES"/>
        </w:rPr>
      </w:pPr>
      <w:r>
        <w:pict>
          <v:line id="_x0000_s1158" style="position:absolute;left:0;text-align:left;z-index:251533312;mso-position-horizontal-relative:page;mso-position-vertical-relative:page" from="98.15pt,719.5pt" to="525.15pt,719.5pt" strokecolor="#190b0c" strokeweight="4.1pt">
            <v:stroke linestyle="thinThin"/>
            <w10:wrap anchorx="page" anchory="page"/>
          </v:line>
        </w:pict>
      </w:r>
      <w:r>
        <w:rPr>
          <w:rFonts w:ascii="Verdana" w:eastAsia="Verdana" w:hAnsi="Verdana"/>
          <w:color w:val="000000"/>
          <w:spacing w:val="3"/>
          <w:sz w:val="20"/>
          <w:lang w:val="es-ES"/>
        </w:rPr>
        <w:t>Estimaciones sobre las posibles modificaciones a las cuotas obrero patronales y a las cuotas, contribuciones y aportaciones del Gobierno Federal de cada seguro en su caso, que se puedan prever, para mantener la viabilidad</w:t>
      </w:r>
    </w:p>
    <w:p w:rsidR="00D04A9B" w:rsidRPr="00E8466C" w:rsidRDefault="00D04A9B">
      <w:pPr>
        <w:rPr>
          <w:lang w:val="es-MX"/>
        </w:rPr>
        <w:sectPr w:rsidR="00D04A9B" w:rsidRPr="00E8466C">
          <w:pgSz w:w="12240" w:h="15840"/>
          <w:pgMar w:top="0" w:right="1647" w:bottom="1003" w:left="1873" w:header="720" w:footer="720" w:gutter="0"/>
          <w:cols w:space="720"/>
        </w:sectPr>
      </w:pPr>
    </w:p>
    <w:p w:rsidR="00D04A9B" w:rsidRDefault="00E8466C">
      <w:pPr>
        <w:spacing w:before="1091" w:line="334" w:lineRule="exact"/>
        <w:jc w:val="center"/>
        <w:textAlignment w:val="baseline"/>
        <w:rPr>
          <w:rFonts w:eastAsia="Times New Roman"/>
          <w:color w:val="000000"/>
          <w:spacing w:val="10"/>
          <w:sz w:val="29"/>
          <w:lang w:val="es-ES"/>
        </w:rPr>
      </w:pPr>
      <w:r>
        <w:lastRenderedPageBreak/>
        <w:pict>
          <v:shape id="_x0000_s1157" type="#_x0000_t202" style="position:absolute;left:0;text-align:left;margin-left:5.6pt;margin-top:721.9pt;width:524.3pt;height:11.55pt;z-index:-251332608;mso-wrap-distance-left:0;mso-wrap-distance-right:0;mso-position-horizontal-relative:page;mso-position-vertical-relative:page" filled="f" stroked="f">
            <v:textbox inset="0,0,0,0">
              <w:txbxContent>
                <w:p w:rsidR="00D04A9B" w:rsidRDefault="00E8466C">
                  <w:pPr>
                    <w:tabs>
                      <w:tab w:val="right" w:pos="10368"/>
                    </w:tabs>
                    <w:spacing w:line="221" w:lineRule="exact"/>
                    <w:ind w:left="1872"/>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Página 59</w:t>
                  </w:r>
                </w:p>
              </w:txbxContent>
            </v:textbox>
            <w10:wrap type="square" anchorx="page" anchory="page"/>
          </v:shape>
        </w:pict>
      </w:r>
      <w:r>
        <w:pict>
          <v:line id="_x0000_s1156" style="position:absolute;left:0;text-align:left;z-index:251534336;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17" w:line="223" w:lineRule="exact"/>
        <w:ind w:left="144"/>
        <w:textAlignment w:val="baseline"/>
        <w:rPr>
          <w:rFonts w:ascii="Verdana" w:eastAsia="Verdana" w:hAnsi="Verdana"/>
          <w:color w:val="000000"/>
          <w:spacing w:val="-5"/>
          <w:sz w:val="18"/>
          <w:lang w:val="es-ES"/>
        </w:rPr>
      </w:pPr>
      <w:r>
        <w:pict>
          <v:line id="_x0000_s1155" style="position:absolute;left:0;text-align:left;z-index:251535360;mso-position-horizontal-relative:page;mso-position-vertical-relative:page" from="98.9pt,74.15pt" to="524.95pt,74.15pt" strokecolor="#47040a"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35" w:line="223"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262" w:line="257" w:lineRule="exact"/>
        <w:ind w:left="432" w:right="144"/>
        <w:jc w:val="both"/>
        <w:textAlignment w:val="baseline"/>
        <w:rPr>
          <w:rFonts w:ascii="Verdana" w:eastAsia="Verdana" w:hAnsi="Verdana"/>
          <w:color w:val="000000"/>
          <w:spacing w:val="6"/>
          <w:sz w:val="20"/>
          <w:lang w:val="es-ES"/>
        </w:rPr>
      </w:pPr>
      <w:proofErr w:type="gramStart"/>
      <w:r>
        <w:rPr>
          <w:rFonts w:ascii="Verdana" w:eastAsia="Verdana" w:hAnsi="Verdana"/>
          <w:color w:val="000000"/>
          <w:spacing w:val="6"/>
          <w:sz w:val="20"/>
          <w:lang w:val="es-ES"/>
        </w:rPr>
        <w:t>financiera</w:t>
      </w:r>
      <w:proofErr w:type="gramEnd"/>
      <w:r>
        <w:rPr>
          <w:rFonts w:ascii="Verdana" w:eastAsia="Verdana" w:hAnsi="Verdana"/>
          <w:color w:val="000000"/>
          <w:spacing w:val="6"/>
          <w:sz w:val="20"/>
          <w:lang w:val="es-ES"/>
        </w:rPr>
        <w:t xml:space="preserve"> del Instituto, y de las fechas estimadas en que dichas modificaciones puedan ser requeridas.</w:t>
      </w:r>
    </w:p>
    <w:p w:rsidR="00D04A9B" w:rsidRDefault="00E8466C">
      <w:pPr>
        <w:numPr>
          <w:ilvl w:val="0"/>
          <w:numId w:val="17"/>
        </w:numPr>
        <w:tabs>
          <w:tab w:val="clear" w:pos="288"/>
          <w:tab w:val="left" w:pos="432"/>
        </w:tabs>
        <w:spacing w:before="9" w:line="257"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La situación de sus pasivos laborales totales y de cualquier otra índole que comprometan su gasto por más de un ejercicio fiscal.</w:t>
      </w:r>
    </w:p>
    <w:p w:rsidR="00D04A9B" w:rsidRDefault="00E8466C">
      <w:pPr>
        <w:spacing w:before="271" w:line="246" w:lineRule="exact"/>
        <w:ind w:left="144"/>
        <w:textAlignment w:val="baseline"/>
        <w:rPr>
          <w:rFonts w:ascii="Bookman Old Style" w:eastAsia="Bookman Old Style" w:hAnsi="Bookman Old Style"/>
          <w:b/>
          <w:color w:val="000000"/>
          <w:sz w:val="21"/>
          <w:lang w:val="es-ES"/>
        </w:rPr>
      </w:pPr>
      <w:r>
        <w:rPr>
          <w:rFonts w:ascii="Bookman Old Style" w:eastAsia="Bookman Old Style" w:hAnsi="Bookman Old Style"/>
          <w:b/>
          <w:color w:val="000000"/>
          <w:sz w:val="21"/>
          <w:lang w:val="es-ES"/>
        </w:rPr>
        <w:t>d. Régimen fiscal aplicable al Instituto</w:t>
      </w:r>
    </w:p>
    <w:p w:rsidR="00D04A9B" w:rsidRDefault="00E8466C">
      <w:pPr>
        <w:spacing w:before="193"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Instituto, por su estructura jurídica y actividades en materia de seguridad social está sujeto al siguiente régimen fiscal:</w:t>
      </w:r>
    </w:p>
    <w:p w:rsidR="00D04A9B" w:rsidRDefault="00E8466C">
      <w:pPr>
        <w:numPr>
          <w:ilvl w:val="0"/>
          <w:numId w:val="25"/>
        </w:numPr>
        <w:tabs>
          <w:tab w:val="clear" w:pos="144"/>
          <w:tab w:val="left" w:pos="288"/>
        </w:tabs>
        <w:spacing w:before="218" w:line="246" w:lineRule="exact"/>
        <w:ind w:left="144"/>
        <w:textAlignment w:val="baseline"/>
        <w:rPr>
          <w:rFonts w:ascii="Bookman Old Style" w:eastAsia="Bookman Old Style" w:hAnsi="Bookman Old Style"/>
          <w:b/>
          <w:color w:val="000000"/>
          <w:sz w:val="21"/>
          <w:lang w:val="es-ES"/>
        </w:rPr>
      </w:pPr>
      <w:r>
        <w:rPr>
          <w:rFonts w:ascii="Bookman Old Style" w:eastAsia="Bookman Old Style" w:hAnsi="Bookman Old Style"/>
          <w:b/>
          <w:color w:val="000000"/>
          <w:sz w:val="21"/>
          <w:lang w:val="es-ES"/>
        </w:rPr>
        <w:t>Ley del Seguro Social (LSS)</w:t>
      </w:r>
    </w:p>
    <w:p w:rsidR="00D04A9B" w:rsidRDefault="00E8466C">
      <w:pPr>
        <w:spacing w:before="179" w:line="257" w:lineRule="exact"/>
        <w:ind w:left="144" w:right="144"/>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De conformidad con el artículo 254 de la LSS, las operaciones del Instituto están exentas de toda cla</w:t>
      </w:r>
      <w:r>
        <w:rPr>
          <w:rFonts w:ascii="Verdana" w:eastAsia="Verdana" w:hAnsi="Verdana"/>
          <w:color w:val="000000"/>
          <w:spacing w:val="3"/>
          <w:sz w:val="20"/>
          <w:lang w:val="es-ES"/>
        </w:rPr>
        <w:t>se de impuestos y derechos, excepto por los derechos de carácter municipal que causen sus inmuebles y los derechos por consumo de agua.</w:t>
      </w:r>
    </w:p>
    <w:p w:rsidR="00D04A9B" w:rsidRDefault="00E8466C">
      <w:pPr>
        <w:numPr>
          <w:ilvl w:val="0"/>
          <w:numId w:val="25"/>
        </w:numPr>
        <w:tabs>
          <w:tab w:val="clear" w:pos="144"/>
          <w:tab w:val="left" w:pos="288"/>
        </w:tabs>
        <w:spacing w:before="214" w:line="246" w:lineRule="exact"/>
        <w:ind w:left="144"/>
        <w:textAlignment w:val="baseline"/>
        <w:rPr>
          <w:rFonts w:ascii="Bookman Old Style" w:eastAsia="Bookman Old Style" w:hAnsi="Bookman Old Style"/>
          <w:b/>
          <w:color w:val="000000"/>
          <w:spacing w:val="2"/>
          <w:sz w:val="21"/>
          <w:lang w:val="es-ES"/>
        </w:rPr>
      </w:pPr>
      <w:r>
        <w:rPr>
          <w:rFonts w:ascii="Bookman Old Style" w:eastAsia="Bookman Old Style" w:hAnsi="Bookman Old Style"/>
          <w:b/>
          <w:color w:val="000000"/>
          <w:spacing w:val="2"/>
          <w:sz w:val="21"/>
          <w:lang w:val="es-ES"/>
        </w:rPr>
        <w:t>Impuesto Sobre la Renta (ISR)</w:t>
      </w:r>
    </w:p>
    <w:p w:rsidR="00D04A9B" w:rsidRDefault="00E8466C">
      <w:pPr>
        <w:spacing w:before="191" w:line="257" w:lineRule="exact"/>
        <w:ind w:left="144" w:right="144"/>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De acuerdo con lo que establece la Ley del ISR en su Título III del Régimen de las personas morales con fines no lucrativos, el Instituto, no está sujeto a este gravamen en su calidad de contribuyente, solo le resulta aplicable dicha legislación en su cará</w:t>
      </w:r>
      <w:r>
        <w:rPr>
          <w:rFonts w:ascii="Verdana" w:eastAsia="Verdana" w:hAnsi="Verdana"/>
          <w:color w:val="000000"/>
          <w:spacing w:val="4"/>
          <w:sz w:val="20"/>
          <w:lang w:val="es-ES"/>
        </w:rPr>
        <w:t>cter de retenedor por los pagos derivados de la prestación de servicios personales subordinados, erogaciones asimilables a sueldos y actividades empresariales y profesionales relacionadas con la contratación con personas físicas por servicios profesionales</w:t>
      </w:r>
      <w:r>
        <w:rPr>
          <w:rFonts w:ascii="Verdana" w:eastAsia="Verdana" w:hAnsi="Verdana"/>
          <w:color w:val="000000"/>
          <w:spacing w:val="4"/>
          <w:sz w:val="20"/>
          <w:lang w:val="es-ES"/>
        </w:rPr>
        <w:t xml:space="preserve"> independientes o el uso o goce temporal de bienes.</w:t>
      </w:r>
    </w:p>
    <w:p w:rsidR="00D04A9B" w:rsidRDefault="00E8466C">
      <w:pPr>
        <w:numPr>
          <w:ilvl w:val="0"/>
          <w:numId w:val="25"/>
        </w:numPr>
        <w:tabs>
          <w:tab w:val="left" w:pos="432"/>
        </w:tabs>
        <w:spacing w:before="213" w:line="246" w:lineRule="exact"/>
        <w:ind w:left="432" w:hanging="288"/>
        <w:textAlignment w:val="baseline"/>
        <w:rPr>
          <w:rFonts w:ascii="Bookman Old Style" w:eastAsia="Bookman Old Style" w:hAnsi="Bookman Old Style"/>
          <w:b/>
          <w:color w:val="000000"/>
          <w:spacing w:val="2"/>
          <w:sz w:val="21"/>
          <w:lang w:val="es-ES"/>
        </w:rPr>
      </w:pPr>
      <w:r>
        <w:rPr>
          <w:rFonts w:ascii="Bookman Old Style" w:eastAsia="Bookman Old Style" w:hAnsi="Bookman Old Style"/>
          <w:b/>
          <w:color w:val="000000"/>
          <w:spacing w:val="2"/>
          <w:sz w:val="21"/>
          <w:lang w:val="es-ES"/>
        </w:rPr>
        <w:t>Impuesto al Valor Agregado (IVA)</w:t>
      </w:r>
    </w:p>
    <w:p w:rsidR="00D04A9B" w:rsidRDefault="00E8466C">
      <w:pPr>
        <w:spacing w:before="197"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De conformidad con la Ley del IVA, el Instituto se encuentra exento por tratarse de una institución pública de seguridad social que presta servicios de salud no remunerados; sin embargo, obtiene otro tipo de ingresos distintos a las aportaciones de segurid</w:t>
      </w:r>
      <w:r>
        <w:rPr>
          <w:rFonts w:ascii="Verdana" w:eastAsia="Verdana" w:hAnsi="Verdana"/>
          <w:color w:val="000000"/>
          <w:sz w:val="20"/>
          <w:lang w:val="es-ES"/>
        </w:rPr>
        <w:t xml:space="preserve">ad social que por su naturaleza son sujetos a la aplicación de este gravamen, bien sea en su calidad de causante (por la enajenación de bienes en las tiendas de su propiedad, prestación de servicios a terceros y por el otorgamiento del uso o goce temporal </w:t>
      </w:r>
      <w:r>
        <w:rPr>
          <w:rFonts w:ascii="Verdana" w:eastAsia="Verdana" w:hAnsi="Verdana"/>
          <w:color w:val="000000"/>
          <w:sz w:val="20"/>
          <w:lang w:val="es-ES"/>
        </w:rPr>
        <w:t>de bienes inmuebles) o como retenedor en ciertas operaciones realizadas con personas físicas y morales.</w:t>
      </w:r>
    </w:p>
    <w:p w:rsidR="00D04A9B" w:rsidRDefault="00E8466C">
      <w:pPr>
        <w:spacing w:before="204" w:line="246" w:lineRule="exact"/>
        <w:ind w:left="144"/>
        <w:textAlignment w:val="baseline"/>
        <w:rPr>
          <w:rFonts w:ascii="Bookman Old Style" w:eastAsia="Bookman Old Style" w:hAnsi="Bookman Old Style"/>
          <w:b/>
          <w:color w:val="000000"/>
          <w:sz w:val="21"/>
          <w:lang w:val="es-ES"/>
        </w:rPr>
      </w:pPr>
      <w:r>
        <w:rPr>
          <w:rFonts w:ascii="Bookman Old Style" w:eastAsia="Bookman Old Style" w:hAnsi="Bookman Old Style"/>
          <w:b/>
          <w:color w:val="000000"/>
          <w:sz w:val="21"/>
          <w:lang w:val="es-ES"/>
        </w:rPr>
        <w:t>e. Estructura organizacional básica</w:t>
      </w:r>
    </w:p>
    <w:p w:rsidR="00D04A9B" w:rsidRDefault="00E8466C">
      <w:pPr>
        <w:spacing w:before="195" w:line="257" w:lineRule="exact"/>
        <w:ind w:left="144"/>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Los Órganos de Gobierno del Instituto están integrados por:</w:t>
      </w:r>
    </w:p>
    <w:p w:rsidR="00D04A9B" w:rsidRDefault="00E8466C">
      <w:pPr>
        <w:spacing w:before="184" w:line="257" w:lineRule="exact"/>
        <w:ind w:left="144" w:right="144"/>
        <w:jc w:val="both"/>
        <w:textAlignment w:val="baseline"/>
        <w:rPr>
          <w:rFonts w:ascii="Verdana" w:eastAsia="Verdana" w:hAnsi="Verdana"/>
          <w:color w:val="000000"/>
          <w:spacing w:val="1"/>
          <w:sz w:val="20"/>
          <w:lang w:val="es-ES"/>
        </w:rPr>
      </w:pPr>
      <w:r>
        <w:pict>
          <v:line id="_x0000_s1154" style="position:absolute;left:0;text-align:left;z-index:251536384;mso-position-horizontal-relative:page;mso-position-vertical-relative:page" from="98.4pt,718.1pt" to="525.4pt,718.1pt" strokecolor="#120a0b" strokeweight="4.1pt">
            <v:stroke linestyle="thinThin"/>
            <w10:wrap anchorx="page" anchory="page"/>
          </v:line>
        </w:pict>
      </w:r>
      <w:r>
        <w:rPr>
          <w:rFonts w:ascii="Verdana" w:eastAsia="Verdana" w:hAnsi="Verdana"/>
          <w:color w:val="000000"/>
          <w:spacing w:val="1"/>
          <w:sz w:val="20"/>
          <w:lang w:val="es-ES"/>
        </w:rPr>
        <w:t>I. La Asamblea General, se integra de treinta miembros:</w:t>
      </w:r>
      <w:r>
        <w:rPr>
          <w:rFonts w:ascii="Verdana" w:eastAsia="Verdana" w:hAnsi="Verdana"/>
          <w:color w:val="000000"/>
          <w:spacing w:val="1"/>
          <w:sz w:val="20"/>
          <w:lang w:val="es-ES"/>
        </w:rPr>
        <w:t xml:space="preserve"> diez del Ejecutivo Federal, diez de las Organizaciones Patronales y diez de las Organizaciones de Trabajadores, con encargo de seis años con derecho a </w:t>
      </w:r>
      <w:proofErr w:type="spellStart"/>
      <w:r>
        <w:rPr>
          <w:rFonts w:ascii="Verdana" w:eastAsia="Verdana" w:hAnsi="Verdana"/>
          <w:color w:val="000000"/>
          <w:spacing w:val="1"/>
          <w:sz w:val="20"/>
          <w:lang w:val="es-ES"/>
        </w:rPr>
        <w:t>reelección</w:t>
      </w:r>
      <w:proofErr w:type="spellEnd"/>
      <w:r>
        <w:rPr>
          <w:rFonts w:ascii="Verdana" w:eastAsia="Verdana" w:hAnsi="Verdana"/>
          <w:color w:val="000000"/>
          <w:spacing w:val="1"/>
          <w:sz w:val="20"/>
          <w:lang w:val="es-ES"/>
        </w:rPr>
        <w:t xml:space="preserve">, y sus principales facultades además de las que les confiere el artículo 261 y 262 de la LSS </w:t>
      </w:r>
      <w:r>
        <w:rPr>
          <w:rFonts w:ascii="Verdana" w:eastAsia="Verdana" w:hAnsi="Verdana"/>
          <w:color w:val="000000"/>
          <w:spacing w:val="1"/>
          <w:sz w:val="20"/>
          <w:lang w:val="es-ES"/>
        </w:rPr>
        <w:t>son las siguientes:</w:t>
      </w:r>
    </w:p>
    <w:p w:rsidR="00D04A9B" w:rsidRPr="00E8466C" w:rsidRDefault="00D04A9B">
      <w:pPr>
        <w:rPr>
          <w:lang w:val="es-MX"/>
        </w:rPr>
        <w:sectPr w:rsidR="00D04A9B" w:rsidRPr="00E8466C">
          <w:pgSz w:w="12240" w:h="15840"/>
          <w:pgMar w:top="0" w:right="1642" w:bottom="1006" w:left="1878" w:header="720" w:footer="720" w:gutter="0"/>
          <w:cols w:space="720"/>
        </w:sectPr>
      </w:pPr>
    </w:p>
    <w:p w:rsidR="00D04A9B" w:rsidRDefault="00E8466C">
      <w:pPr>
        <w:spacing w:before="1107" w:line="333" w:lineRule="exact"/>
        <w:jc w:val="center"/>
        <w:textAlignment w:val="baseline"/>
        <w:rPr>
          <w:rFonts w:eastAsia="Times New Roman"/>
          <w:color w:val="000000"/>
          <w:spacing w:val="10"/>
          <w:sz w:val="29"/>
          <w:lang w:val="es-ES"/>
        </w:rPr>
      </w:pPr>
      <w:r>
        <w:lastRenderedPageBreak/>
        <w:pict>
          <v:shape id="_x0000_s1153" type="#_x0000_t202" style="position:absolute;left:0;text-align:left;margin-left:5.5pt;margin-top:721.65pt;width:524.4pt;height:12.75pt;z-index:-251331584;mso-wrap-distance-left:0;mso-wrap-distance-right:0;mso-position-horizontal-relative:page;mso-position-vertical-relative:page" filled="f" stroked="f">
            <v:textbox inset="0,0,0,0">
              <w:txbxContent>
                <w:p w:rsidR="00D04A9B" w:rsidRDefault="00E8466C">
                  <w:pPr>
                    <w:tabs>
                      <w:tab w:val="right" w:pos="10368"/>
                    </w:tabs>
                    <w:spacing w:after="5" w:line="250"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60</w:t>
                  </w:r>
                </w:p>
              </w:txbxContent>
            </v:textbox>
            <w10:wrap type="square" anchorx="page" anchory="page"/>
          </v:shape>
        </w:pict>
      </w:r>
      <w:r>
        <w:pict>
          <v:line id="_x0000_s1152" style="position:absolute;left:0;text-align:left;z-index:251537408;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98" w:line="240" w:lineRule="exact"/>
        <w:ind w:left="144"/>
        <w:textAlignment w:val="baseline"/>
        <w:rPr>
          <w:rFonts w:ascii="Verdana" w:eastAsia="Verdana" w:hAnsi="Verdana"/>
          <w:color w:val="000000"/>
          <w:spacing w:val="-15"/>
          <w:sz w:val="20"/>
          <w:lang w:val="es-ES"/>
        </w:rPr>
      </w:pPr>
      <w:r>
        <w:pict>
          <v:line id="_x0000_s1151" style="position:absolute;left:0;text-align:left;z-index:251538432;mso-position-horizontal-relative:page;mso-position-vertical-relative:page" from="99.1pt,74.9pt" to="525.4pt,74.9pt" strokecolor="#460509"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7" w:line="240"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17"/>
        </w:numPr>
        <w:tabs>
          <w:tab w:val="clear" w:pos="288"/>
          <w:tab w:val="left" w:pos="432"/>
        </w:tabs>
        <w:spacing w:before="283" w:line="250"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Conocer, para su aprobación o modificación, el balance actuarial que presente anualmente el H. Consejo Técnico;</w:t>
      </w:r>
    </w:p>
    <w:p w:rsidR="00D04A9B" w:rsidRDefault="00E8466C">
      <w:pPr>
        <w:numPr>
          <w:ilvl w:val="0"/>
          <w:numId w:val="17"/>
        </w:numPr>
        <w:tabs>
          <w:tab w:val="clear" w:pos="288"/>
          <w:tab w:val="left" w:pos="432"/>
        </w:tabs>
        <w:spacing w:before="273" w:line="252"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Autorizar al H. Consejo Técnico para promover la revisión de la fórmula para el cálculo de la prima del seguro de riesgos de trabajo, en los tér</w:t>
      </w:r>
      <w:r>
        <w:rPr>
          <w:rFonts w:ascii="Verdana" w:eastAsia="Verdana" w:hAnsi="Verdana"/>
          <w:color w:val="000000"/>
          <w:sz w:val="20"/>
          <w:lang w:val="es-ES"/>
        </w:rPr>
        <w:t>minos que establece el artículo 76 de la LSS;</w:t>
      </w:r>
    </w:p>
    <w:p w:rsidR="00D04A9B" w:rsidRDefault="00E8466C">
      <w:pPr>
        <w:numPr>
          <w:ilvl w:val="0"/>
          <w:numId w:val="17"/>
        </w:numPr>
        <w:tabs>
          <w:tab w:val="clear" w:pos="288"/>
          <w:tab w:val="left" w:pos="432"/>
        </w:tabs>
        <w:spacing w:before="280" w:line="255"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Decidir en definitiva sobre las resoluciones del H. Consejo Técnico que fueren vetadas por el Director General del Instituto;</w:t>
      </w:r>
    </w:p>
    <w:p w:rsidR="00D04A9B" w:rsidRDefault="00E8466C">
      <w:pPr>
        <w:numPr>
          <w:ilvl w:val="0"/>
          <w:numId w:val="17"/>
        </w:numPr>
        <w:tabs>
          <w:tab w:val="clear" w:pos="288"/>
          <w:tab w:val="left" w:pos="432"/>
        </w:tabs>
        <w:spacing w:before="288" w:line="256" w:lineRule="exact"/>
        <w:ind w:left="432" w:right="144" w:hanging="288"/>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 xml:space="preserve">Designar o ratificar los nombramientos de los miembros propietarios o suplentes del </w:t>
      </w:r>
      <w:r>
        <w:rPr>
          <w:rFonts w:ascii="Verdana" w:eastAsia="Verdana" w:hAnsi="Verdana"/>
          <w:color w:val="000000"/>
          <w:spacing w:val="3"/>
          <w:sz w:val="20"/>
          <w:lang w:val="es-ES"/>
        </w:rPr>
        <w:t>H. Consejo Técnico, propuestos por el Ejecutivo Federal y las Organizaciones de Patrones y de las Organizaciones de los Trabajadores;</w:t>
      </w:r>
    </w:p>
    <w:p w:rsidR="00D04A9B" w:rsidRDefault="00E8466C">
      <w:pPr>
        <w:numPr>
          <w:ilvl w:val="0"/>
          <w:numId w:val="17"/>
        </w:numPr>
        <w:tabs>
          <w:tab w:val="clear" w:pos="288"/>
          <w:tab w:val="left" w:pos="432"/>
        </w:tabs>
        <w:spacing w:before="268" w:line="253"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Designar o ratificar el nombramiento de los miembros de la H. Comisión de Vigilancia y decidir en definitiva sobre la solicitud de revocación del mismo, en los términos de la fracción siguiente;</w:t>
      </w:r>
    </w:p>
    <w:p w:rsidR="00D04A9B" w:rsidRDefault="00E8466C">
      <w:pPr>
        <w:numPr>
          <w:ilvl w:val="0"/>
          <w:numId w:val="17"/>
        </w:numPr>
        <w:tabs>
          <w:tab w:val="clear" w:pos="288"/>
          <w:tab w:val="left" w:pos="432"/>
        </w:tabs>
        <w:spacing w:before="275" w:line="259" w:lineRule="exact"/>
        <w:ind w:left="43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Resolver en definitiva sobre la solicitud de revocación del nombramiento de los miembros del H. Consejo Técnico o de los miembros </w:t>
      </w:r>
      <w:proofErr w:type="gramStart"/>
      <w:r>
        <w:rPr>
          <w:rFonts w:ascii="Verdana" w:eastAsia="Verdana" w:hAnsi="Verdana"/>
          <w:color w:val="000000"/>
          <w:sz w:val="20"/>
          <w:lang w:val="es-ES"/>
        </w:rPr>
        <w:t>de la</w:t>
      </w:r>
      <w:proofErr w:type="gramEnd"/>
      <w:r>
        <w:rPr>
          <w:rFonts w:ascii="Verdana" w:eastAsia="Verdana" w:hAnsi="Verdana"/>
          <w:color w:val="000000"/>
          <w:sz w:val="20"/>
          <w:lang w:val="es-ES"/>
        </w:rPr>
        <w:t xml:space="preserve"> H. Comisión de Vigilancia, a que se refieren los artículos 263 y 265 de la LSS.</w:t>
      </w:r>
    </w:p>
    <w:p w:rsidR="00D04A9B" w:rsidRDefault="00E8466C">
      <w:pPr>
        <w:spacing w:before="264" w:line="253"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II. El H. Consejo Técnico, tiene doce in</w:t>
      </w:r>
      <w:r>
        <w:rPr>
          <w:rFonts w:ascii="Verdana" w:eastAsia="Verdana" w:hAnsi="Verdana"/>
          <w:color w:val="000000"/>
          <w:sz w:val="20"/>
          <w:lang w:val="es-ES"/>
        </w:rPr>
        <w:t xml:space="preserve">tegrantes: cuatro representantes Patronales, cuatro de los Trabajadores y cuatro del Estado y sus respectivos suplentes, con encargo de seis años con derecho a </w:t>
      </w:r>
      <w:proofErr w:type="spellStart"/>
      <w:r>
        <w:rPr>
          <w:rFonts w:ascii="Verdana" w:eastAsia="Verdana" w:hAnsi="Verdana"/>
          <w:color w:val="000000"/>
          <w:sz w:val="20"/>
          <w:lang w:val="es-ES"/>
        </w:rPr>
        <w:t>reelección</w:t>
      </w:r>
      <w:proofErr w:type="spellEnd"/>
      <w:r>
        <w:rPr>
          <w:rFonts w:ascii="Verdana" w:eastAsia="Verdana" w:hAnsi="Verdana"/>
          <w:color w:val="000000"/>
          <w:sz w:val="20"/>
          <w:lang w:val="es-ES"/>
        </w:rPr>
        <w:t>, siendo sus principales funciones y atribuciones las siguientes:</w:t>
      </w:r>
    </w:p>
    <w:p w:rsidR="00D04A9B" w:rsidRDefault="00E8466C">
      <w:pPr>
        <w:numPr>
          <w:ilvl w:val="0"/>
          <w:numId w:val="17"/>
        </w:numPr>
        <w:tabs>
          <w:tab w:val="clear" w:pos="288"/>
          <w:tab w:val="left" w:pos="432"/>
        </w:tabs>
        <w:spacing w:before="218" w:line="243"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Decidir sobre las in</w:t>
      </w:r>
      <w:r>
        <w:rPr>
          <w:rFonts w:ascii="Verdana" w:eastAsia="Verdana" w:hAnsi="Verdana"/>
          <w:color w:val="000000"/>
          <w:spacing w:val="1"/>
          <w:sz w:val="20"/>
          <w:lang w:val="es-ES"/>
        </w:rPr>
        <w:t>versiones de las reservas y demás recursos del Instituto.</w:t>
      </w:r>
    </w:p>
    <w:p w:rsidR="00D04A9B" w:rsidRDefault="00E8466C">
      <w:pPr>
        <w:numPr>
          <w:ilvl w:val="0"/>
          <w:numId w:val="17"/>
        </w:numPr>
        <w:tabs>
          <w:tab w:val="clear" w:pos="288"/>
          <w:tab w:val="left" w:pos="432"/>
        </w:tabs>
        <w:spacing w:before="285" w:line="248" w:lineRule="exact"/>
        <w:ind w:left="432" w:hanging="288"/>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Vigilar y promover el equilibrio financiero de los seguros establecidos en la LSS.</w:t>
      </w:r>
    </w:p>
    <w:p w:rsidR="00D04A9B" w:rsidRDefault="00E8466C">
      <w:pPr>
        <w:numPr>
          <w:ilvl w:val="0"/>
          <w:numId w:val="17"/>
        </w:numPr>
        <w:tabs>
          <w:tab w:val="clear" w:pos="288"/>
          <w:tab w:val="left" w:pos="432"/>
        </w:tabs>
        <w:spacing w:before="268" w:line="257"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 xml:space="preserve">Resolver sobre las operaciones del Instituto, exceptuando aquellas que por su importancia ameriten acuerdo expreso </w:t>
      </w:r>
      <w:r>
        <w:rPr>
          <w:rFonts w:ascii="Verdana" w:eastAsia="Verdana" w:hAnsi="Verdana"/>
          <w:color w:val="000000"/>
          <w:sz w:val="20"/>
          <w:lang w:val="es-ES"/>
        </w:rPr>
        <w:t>de la Asamblea General.</w:t>
      </w:r>
    </w:p>
    <w:p w:rsidR="00D04A9B" w:rsidRDefault="00E8466C">
      <w:pPr>
        <w:numPr>
          <w:ilvl w:val="0"/>
          <w:numId w:val="17"/>
        </w:numPr>
        <w:tabs>
          <w:tab w:val="clear" w:pos="288"/>
          <w:tab w:val="left" w:pos="432"/>
        </w:tabs>
        <w:spacing w:before="275" w:line="249"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Nombrar al Secretario General, los Directores Normativos, Titulares de Unidad, Coordinadores Generales; así como a los Delegados.</w:t>
      </w:r>
    </w:p>
    <w:p w:rsidR="00D04A9B" w:rsidRDefault="00E8466C">
      <w:pPr>
        <w:numPr>
          <w:ilvl w:val="0"/>
          <w:numId w:val="17"/>
        </w:numPr>
        <w:tabs>
          <w:tab w:val="clear" w:pos="288"/>
          <w:tab w:val="left" w:pos="432"/>
        </w:tabs>
        <w:spacing w:before="273" w:line="250" w:lineRule="exact"/>
        <w:ind w:left="432" w:right="144" w:hanging="288"/>
        <w:textAlignment w:val="baseline"/>
        <w:rPr>
          <w:rFonts w:ascii="Verdana" w:eastAsia="Verdana" w:hAnsi="Verdana"/>
          <w:color w:val="000000"/>
          <w:sz w:val="20"/>
          <w:lang w:val="es-ES"/>
        </w:rPr>
      </w:pPr>
      <w:r>
        <w:rPr>
          <w:rFonts w:ascii="Verdana" w:eastAsia="Verdana" w:hAnsi="Verdana"/>
          <w:color w:val="000000"/>
          <w:sz w:val="20"/>
          <w:lang w:val="es-ES"/>
        </w:rPr>
        <w:t>Establecer procedimientos para la inscripción, cobro de cuotas y otorgamiento de prestaciones.</w:t>
      </w:r>
    </w:p>
    <w:p w:rsidR="00D04A9B" w:rsidRDefault="00E8466C">
      <w:pPr>
        <w:spacing w:before="474" w:line="256" w:lineRule="exact"/>
        <w:ind w:left="144" w:right="144"/>
        <w:jc w:val="both"/>
        <w:textAlignment w:val="baseline"/>
        <w:rPr>
          <w:rFonts w:ascii="Verdana" w:eastAsia="Verdana" w:hAnsi="Verdana"/>
          <w:color w:val="000000"/>
          <w:sz w:val="20"/>
          <w:lang w:val="es-ES"/>
        </w:rPr>
      </w:pPr>
      <w:r>
        <w:pict>
          <v:line id="_x0000_s1150" style="position:absolute;left:0;text-align:left;z-index:251539456;mso-position-horizontal-relative:page;mso-position-vertical-relative:page" from="98.4pt,718.8pt" to="524.95pt,718.8pt" strokecolor="#12090a" strokeweight="4.1pt">
            <v:stroke linestyle="thinThin"/>
            <w10:wrap anchorx="page" anchory="page"/>
          </v:line>
        </w:pict>
      </w:r>
      <w:r>
        <w:rPr>
          <w:rFonts w:ascii="Verdana" w:eastAsia="Verdana" w:hAnsi="Verdana"/>
          <w:color w:val="000000"/>
          <w:sz w:val="20"/>
          <w:lang w:val="es-ES"/>
        </w:rPr>
        <w:t>III. La H. Comisión de Vigilancia, se integra de seis miembros titulares y sus suplentes designados por los tres sectores: un representante del Gobierno Federal debe estar adscrito a la Secretaría de la Función Pública, el cargo es por seis años con derech</w:t>
      </w:r>
      <w:r>
        <w:rPr>
          <w:rFonts w:ascii="Verdana" w:eastAsia="Verdana" w:hAnsi="Verdana"/>
          <w:color w:val="000000"/>
          <w:sz w:val="20"/>
          <w:lang w:val="es-ES"/>
        </w:rPr>
        <w:t xml:space="preserve">o a </w:t>
      </w:r>
      <w:proofErr w:type="spellStart"/>
      <w:r>
        <w:rPr>
          <w:rFonts w:ascii="Verdana" w:eastAsia="Verdana" w:hAnsi="Verdana"/>
          <w:color w:val="000000"/>
          <w:sz w:val="20"/>
          <w:lang w:val="es-ES"/>
        </w:rPr>
        <w:t>reelección</w:t>
      </w:r>
      <w:proofErr w:type="spellEnd"/>
      <w:r>
        <w:rPr>
          <w:rFonts w:ascii="Verdana" w:eastAsia="Verdana" w:hAnsi="Verdana"/>
          <w:color w:val="000000"/>
          <w:sz w:val="20"/>
          <w:lang w:val="es-ES"/>
        </w:rPr>
        <w:t>, siendo sus atribuciones principales:</w:t>
      </w:r>
    </w:p>
    <w:p w:rsidR="00D04A9B" w:rsidRPr="00E8466C" w:rsidRDefault="00D04A9B">
      <w:pPr>
        <w:rPr>
          <w:lang w:val="es-MX"/>
        </w:rPr>
        <w:sectPr w:rsidR="00D04A9B" w:rsidRPr="00E8466C">
          <w:pgSz w:w="12240" w:h="15840"/>
          <w:pgMar w:top="0" w:right="1642" w:bottom="1011" w:left="1878" w:header="720" w:footer="720" w:gutter="0"/>
          <w:cols w:space="720"/>
        </w:sectPr>
      </w:pPr>
    </w:p>
    <w:p w:rsidR="00D04A9B" w:rsidRDefault="00E8466C">
      <w:pPr>
        <w:spacing w:before="1104" w:line="336" w:lineRule="exact"/>
        <w:jc w:val="center"/>
        <w:textAlignment w:val="baseline"/>
        <w:rPr>
          <w:rFonts w:eastAsia="Times New Roman"/>
          <w:color w:val="000000"/>
          <w:spacing w:val="10"/>
          <w:sz w:val="29"/>
          <w:lang w:val="es-ES"/>
        </w:rPr>
      </w:pPr>
      <w:r>
        <w:lastRenderedPageBreak/>
        <w:pict>
          <v:shape id="_x0000_s1149" type="#_x0000_t202" style="position:absolute;left:0;text-align:left;margin-left:3.3pt;margin-top:715.2pt;width:427.2pt;height:5.75pt;z-index:-251330560;mso-wrap-distance-left:0;mso-wrap-distance-right:0" fillcolor="#575555" stroked="f">
            <v:textbox inset="0,0,0,0">
              <w:txbxContent>
                <w:p w:rsidR="00D04A9B" w:rsidRDefault="00D04A9B"/>
              </w:txbxContent>
            </v:textbox>
            <w10:wrap type="square"/>
          </v:shape>
        </w:pict>
      </w:r>
      <w:r>
        <w:pict>
          <v:shape id="_x0000_s1148" type="#_x0000_t202" style="position:absolute;left:0;text-align:left;margin-left:95.35pt;margin-top:722pt;width:31.5pt;height:10.85pt;z-index:-251329536;mso-wrap-distance-left:0;mso-wrap-distance-right:0;mso-position-horizontal-relative:page;mso-position-vertical-relative:page" filled="f" stroked="f">
            <v:textbox inset="0,0,0,0">
              <w:txbxContent>
                <w:p w:rsidR="00D04A9B" w:rsidRDefault="00E8466C">
                  <w:pPr>
                    <w:spacing w:line="204" w:lineRule="exact"/>
                    <w:textAlignment w:val="baseline"/>
                    <w:rPr>
                      <w:rFonts w:ascii="Verdana" w:eastAsia="Verdana" w:hAnsi="Verdana"/>
                      <w:color w:val="000000"/>
                      <w:spacing w:val="8"/>
                      <w:sz w:val="18"/>
                      <w:lang w:val="es-ES"/>
                    </w:rPr>
                  </w:pPr>
                  <w:r>
                    <w:rPr>
                      <w:rFonts w:ascii="Verdana" w:eastAsia="Verdana" w:hAnsi="Verdana"/>
                      <w:color w:val="000000"/>
                      <w:spacing w:val="8"/>
                      <w:sz w:val="18"/>
                      <w:lang w:val="es-ES"/>
                    </w:rPr>
                    <w:t>IMSS</w:t>
                  </w:r>
                </w:p>
              </w:txbxContent>
            </v:textbox>
            <w10:wrap type="square" anchorx="page" anchory="page"/>
          </v:shape>
        </w:pict>
      </w:r>
      <w:r>
        <w:pict>
          <v:shape id="_x0000_s1147" type="#_x0000_t202" style="position:absolute;left:0;text-align:left;margin-left:480.25pt;margin-top:722.45pt;width:42.95pt;height:11.45pt;z-index:-251328512;mso-wrap-distance-left:0;mso-wrap-distance-right:0;mso-position-horizontal-relative:page;mso-position-vertical-relative:page" filled="f" stroked="f">
            <v:textbox inset="0,0,0,0">
              <w:txbxContent>
                <w:p w:rsidR="00D04A9B" w:rsidRDefault="00E8466C">
                  <w:pPr>
                    <w:spacing w:line="224" w:lineRule="exact"/>
                    <w:textAlignment w:val="baseline"/>
                    <w:rPr>
                      <w:rFonts w:ascii="Verdana" w:eastAsia="Verdana" w:hAnsi="Verdana"/>
                      <w:color w:val="000000"/>
                      <w:spacing w:val="-16"/>
                      <w:sz w:val="18"/>
                      <w:lang w:val="es-ES"/>
                    </w:rPr>
                  </w:pPr>
                  <w:r>
                    <w:rPr>
                      <w:rFonts w:ascii="Verdana" w:eastAsia="Verdana" w:hAnsi="Verdana"/>
                      <w:color w:val="000000"/>
                      <w:spacing w:val="-16"/>
                      <w:sz w:val="18"/>
                      <w:lang w:val="es-ES"/>
                    </w:rPr>
                    <w:t>Página 61</w:t>
                  </w:r>
                </w:p>
              </w:txbxContent>
            </v:textbox>
            <w10:wrap type="square" anchorx="page" anchory="page"/>
          </v:shape>
        </w:pict>
      </w:r>
      <w:r>
        <w:pict>
          <v:line id="_x0000_s1146" style="position:absolute;left:0;text-align:left;z-index:251540480;mso-position-horizontal-relative:page;mso-position-vertical-relative:page" from="8.15pt,0" to="8.15pt,792.05pt" strokecolor="#010101" strokeweight="4.8pt">
            <w10:wrap anchorx="page" anchory="page"/>
          </v:line>
        </w:pict>
      </w:r>
      <w:r>
        <w:pict>
          <v:line id="_x0000_s1145" style="position:absolute;left:0;text-align:left;z-index:251541504;mso-position-horizontal-relative:text;mso-position-vertical-relative:text" from="3.3pt,715.2pt" to="430.5pt,715.2pt" strokecolor="#110a0a" strokeweight="4.1pt">
            <v:stroke linestyle="thinThin"/>
          </v:line>
        </w:pict>
      </w:r>
      <w:r>
        <w:pict>
          <v:line id="_x0000_s1144" style="position:absolute;left:0;text-align:left;z-index:251542528;mso-position-horizontal-relative:text;mso-position-vertical-relative:text" from="3.3pt,720.95pt" to="430.5pt,720.95pt" strokecolor="#110a0a" strokeweight="4.1pt">
            <v:stroke linestyle="thinThin"/>
          </v:line>
        </w:pict>
      </w:r>
      <w:r>
        <w:rPr>
          <w:rFonts w:eastAsia="Times New Roman"/>
          <w:color w:val="000000"/>
          <w:spacing w:val="10"/>
          <w:sz w:val="29"/>
          <w:lang w:val="es-ES"/>
        </w:rPr>
        <w:t>Instituto Mexicano del Seguro Social</w:t>
      </w:r>
    </w:p>
    <w:p w:rsidR="00D04A9B" w:rsidRDefault="00E8466C">
      <w:pPr>
        <w:spacing w:before="116" w:line="219" w:lineRule="exact"/>
        <w:ind w:left="144"/>
        <w:textAlignment w:val="baseline"/>
        <w:rPr>
          <w:rFonts w:ascii="Verdana" w:eastAsia="Verdana" w:hAnsi="Verdana"/>
          <w:color w:val="000000"/>
          <w:spacing w:val="-5"/>
          <w:sz w:val="18"/>
          <w:lang w:val="es-ES"/>
        </w:rPr>
      </w:pPr>
      <w:r>
        <w:pict>
          <v:line id="_x0000_s1143" style="position:absolute;left:0;text-align:left;z-index:251543552;mso-position-horizontal-relative:page;mso-position-vertical-relative:page" from="98.4pt,74.65pt" to="524.95pt,74.65pt" strokecolor="#480409" strokeweight="4.1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37" w:line="219"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numPr>
          <w:ilvl w:val="0"/>
          <w:numId w:val="15"/>
        </w:numPr>
        <w:tabs>
          <w:tab w:val="clear" w:pos="288"/>
          <w:tab w:val="left" w:pos="432"/>
        </w:tabs>
        <w:spacing w:before="299" w:line="241" w:lineRule="exact"/>
        <w:ind w:left="432" w:hanging="288"/>
        <w:textAlignment w:val="baseline"/>
        <w:rPr>
          <w:rFonts w:ascii="Verdana" w:eastAsia="Verdana" w:hAnsi="Verdana"/>
          <w:color w:val="000000"/>
          <w:spacing w:val="11"/>
          <w:sz w:val="18"/>
          <w:lang w:val="es-ES"/>
        </w:rPr>
      </w:pPr>
      <w:r>
        <w:rPr>
          <w:rFonts w:ascii="Verdana" w:eastAsia="Verdana" w:hAnsi="Verdana"/>
          <w:color w:val="000000"/>
          <w:spacing w:val="11"/>
          <w:sz w:val="18"/>
          <w:lang w:val="es-ES"/>
        </w:rPr>
        <w:t>Vigilar que las inversiones se hagan de acuerdo a la LSS y sus Reglamentos.</w:t>
      </w:r>
    </w:p>
    <w:p w:rsidR="00D04A9B" w:rsidRDefault="00E8466C">
      <w:pPr>
        <w:numPr>
          <w:ilvl w:val="0"/>
          <w:numId w:val="15"/>
        </w:numPr>
        <w:tabs>
          <w:tab w:val="clear" w:pos="288"/>
          <w:tab w:val="left" w:pos="432"/>
        </w:tabs>
        <w:spacing w:before="263" w:line="255" w:lineRule="exact"/>
        <w:ind w:left="432" w:right="144" w:hanging="288"/>
        <w:textAlignment w:val="baseline"/>
        <w:rPr>
          <w:rFonts w:ascii="Verdana" w:eastAsia="Verdana" w:hAnsi="Verdana"/>
          <w:color w:val="000000"/>
          <w:sz w:val="18"/>
          <w:lang w:val="es-ES"/>
        </w:rPr>
      </w:pPr>
      <w:r>
        <w:rPr>
          <w:rFonts w:ascii="Verdana" w:eastAsia="Verdana" w:hAnsi="Verdana"/>
          <w:color w:val="000000"/>
          <w:sz w:val="18"/>
          <w:lang w:val="es-ES"/>
        </w:rPr>
        <w:t>Practicar auditoría a los balances contables y al informe financiero y actuarial y comprobar los avalúos de los bienes materia de las operaciones del Instituto.</w:t>
      </w:r>
    </w:p>
    <w:p w:rsidR="00D04A9B" w:rsidRDefault="00E8466C">
      <w:pPr>
        <w:numPr>
          <w:ilvl w:val="0"/>
          <w:numId w:val="15"/>
        </w:numPr>
        <w:tabs>
          <w:tab w:val="clear" w:pos="288"/>
          <w:tab w:val="left" w:pos="432"/>
        </w:tabs>
        <w:spacing w:before="268" w:line="258" w:lineRule="exact"/>
        <w:ind w:left="432" w:right="144" w:hanging="288"/>
        <w:textAlignment w:val="baseline"/>
        <w:rPr>
          <w:rFonts w:ascii="Verdana" w:eastAsia="Verdana" w:hAnsi="Verdana"/>
          <w:color w:val="000000"/>
          <w:sz w:val="18"/>
          <w:lang w:val="es-ES"/>
        </w:rPr>
      </w:pPr>
      <w:r>
        <w:rPr>
          <w:rFonts w:ascii="Verdana" w:eastAsia="Verdana" w:hAnsi="Verdana"/>
          <w:color w:val="000000"/>
          <w:sz w:val="18"/>
          <w:lang w:val="es-ES"/>
        </w:rPr>
        <w:t>Sugerir a la Asamblea General, al H. Consejo Técnico y a la Comisión Nacional del Sistema de Ahorro para el Retiro; y en su caso; las medidas para mejorar el funcionamiento de los seguros que ampara la LSS.</w:t>
      </w:r>
    </w:p>
    <w:p w:rsidR="00D04A9B" w:rsidRDefault="00E8466C">
      <w:pPr>
        <w:numPr>
          <w:ilvl w:val="0"/>
          <w:numId w:val="15"/>
        </w:numPr>
        <w:tabs>
          <w:tab w:val="clear" w:pos="288"/>
          <w:tab w:val="left" w:pos="432"/>
        </w:tabs>
        <w:spacing w:before="271" w:line="258" w:lineRule="exact"/>
        <w:ind w:left="432" w:right="144" w:hanging="288"/>
        <w:textAlignment w:val="baseline"/>
        <w:rPr>
          <w:rFonts w:ascii="Verdana" w:eastAsia="Verdana" w:hAnsi="Verdana"/>
          <w:color w:val="000000"/>
          <w:sz w:val="18"/>
          <w:lang w:val="es-ES"/>
        </w:rPr>
      </w:pPr>
      <w:r>
        <w:rPr>
          <w:rFonts w:ascii="Verdana" w:eastAsia="Verdana" w:hAnsi="Verdana"/>
          <w:color w:val="000000"/>
          <w:sz w:val="18"/>
          <w:lang w:val="es-ES"/>
        </w:rPr>
        <w:t>Presentar a la Asamblea el dictamen sobre el info</w:t>
      </w:r>
      <w:r>
        <w:rPr>
          <w:rFonts w:ascii="Verdana" w:eastAsia="Verdana" w:hAnsi="Verdana"/>
          <w:color w:val="000000"/>
          <w:sz w:val="18"/>
          <w:lang w:val="es-ES"/>
        </w:rPr>
        <w:t>rme de actividades y los estados financieros presentados por el H. Consejo Técnico.</w:t>
      </w:r>
    </w:p>
    <w:p w:rsidR="00D04A9B" w:rsidRDefault="00E8466C">
      <w:pPr>
        <w:spacing w:before="504" w:after="177" w:line="240" w:lineRule="exact"/>
        <w:ind w:left="144"/>
        <w:textAlignment w:val="baseline"/>
        <w:rPr>
          <w:rFonts w:ascii="Verdana" w:eastAsia="Verdana" w:hAnsi="Verdana"/>
          <w:b/>
          <w:color w:val="000000"/>
          <w:spacing w:val="9"/>
          <w:sz w:val="18"/>
          <w:lang w:val="es-ES"/>
        </w:rPr>
      </w:pPr>
      <w:r>
        <w:rPr>
          <w:rFonts w:ascii="Verdana" w:eastAsia="Verdana" w:hAnsi="Verdana"/>
          <w:b/>
          <w:color w:val="000000"/>
          <w:spacing w:val="9"/>
          <w:sz w:val="18"/>
          <w:lang w:val="es-ES"/>
        </w:rPr>
        <w:t>Fideicomisos, mandatos y análogos</w:t>
      </w:r>
    </w:p>
    <w:tbl>
      <w:tblPr>
        <w:tblW w:w="0" w:type="auto"/>
        <w:tblInd w:w="148" w:type="dxa"/>
        <w:tblLayout w:type="fixed"/>
        <w:tblCellMar>
          <w:left w:w="0" w:type="dxa"/>
          <w:right w:w="0" w:type="dxa"/>
        </w:tblCellMar>
        <w:tblLook w:val="0000" w:firstRow="0" w:lastRow="0" w:firstColumn="0" w:lastColumn="0" w:noHBand="0" w:noVBand="0"/>
      </w:tblPr>
      <w:tblGrid>
        <w:gridCol w:w="4075"/>
        <w:gridCol w:w="4421"/>
      </w:tblGrid>
      <w:tr w:rsidR="00D04A9B">
        <w:tblPrEx>
          <w:tblCellMar>
            <w:top w:w="0" w:type="dxa"/>
            <w:bottom w:w="0" w:type="dxa"/>
          </w:tblCellMar>
        </w:tblPrEx>
        <w:trPr>
          <w:trHeight w:hRule="exact" w:val="446"/>
        </w:trPr>
        <w:tc>
          <w:tcPr>
            <w:tcW w:w="4075" w:type="dxa"/>
            <w:tcBorders>
              <w:top w:val="single" w:sz="4" w:space="0" w:color="000000"/>
              <w:left w:val="single" w:sz="4" w:space="0" w:color="000000"/>
              <w:bottom w:val="single" w:sz="4" w:space="0" w:color="000000"/>
              <w:right w:val="single" w:sz="4" w:space="0" w:color="000000"/>
            </w:tcBorders>
            <w:vAlign w:val="center"/>
          </w:tcPr>
          <w:p w:rsidR="00D04A9B" w:rsidRDefault="00E8466C">
            <w:pPr>
              <w:spacing w:before="115" w:after="96" w:line="221"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FIDEICOMISO</w:t>
            </w:r>
          </w:p>
        </w:tc>
        <w:tc>
          <w:tcPr>
            <w:tcW w:w="4421" w:type="dxa"/>
            <w:tcBorders>
              <w:top w:val="single" w:sz="4" w:space="0" w:color="000000"/>
              <w:left w:val="single" w:sz="4" w:space="0" w:color="000000"/>
              <w:bottom w:val="single" w:sz="4" w:space="0" w:color="000000"/>
              <w:right w:val="single" w:sz="4" w:space="0" w:color="000000"/>
            </w:tcBorders>
            <w:vAlign w:val="center"/>
          </w:tcPr>
          <w:p w:rsidR="00D04A9B" w:rsidRDefault="00E8466C">
            <w:pPr>
              <w:spacing w:before="119" w:after="92" w:line="221" w:lineRule="exact"/>
              <w:jc w:val="center"/>
              <w:textAlignment w:val="baseline"/>
              <w:rPr>
                <w:rFonts w:ascii="Verdana" w:eastAsia="Verdana" w:hAnsi="Verdana"/>
                <w:b/>
                <w:color w:val="000000"/>
                <w:sz w:val="18"/>
                <w:lang w:val="es-ES"/>
              </w:rPr>
            </w:pPr>
            <w:r>
              <w:rPr>
                <w:rFonts w:ascii="Verdana" w:eastAsia="Verdana" w:hAnsi="Verdana"/>
                <w:b/>
                <w:color w:val="000000"/>
                <w:sz w:val="18"/>
                <w:lang w:val="es-ES"/>
              </w:rPr>
              <w:t>OBJETO</w:t>
            </w:r>
          </w:p>
        </w:tc>
      </w:tr>
      <w:tr w:rsidR="00D04A9B" w:rsidRPr="00E8466C">
        <w:tblPrEx>
          <w:tblCellMar>
            <w:top w:w="0" w:type="dxa"/>
            <w:bottom w:w="0" w:type="dxa"/>
          </w:tblCellMar>
        </w:tblPrEx>
        <w:trPr>
          <w:trHeight w:hRule="exact" w:val="1378"/>
        </w:trPr>
        <w:tc>
          <w:tcPr>
            <w:tcW w:w="4075" w:type="dxa"/>
            <w:tcBorders>
              <w:top w:val="single" w:sz="4" w:space="0" w:color="000000"/>
              <w:left w:val="single" w:sz="4" w:space="0" w:color="000000"/>
              <w:bottom w:val="single" w:sz="4" w:space="0" w:color="000000"/>
              <w:right w:val="single" w:sz="4" w:space="0" w:color="000000"/>
            </w:tcBorders>
            <w:vAlign w:val="center"/>
          </w:tcPr>
          <w:p w:rsidR="00D04A9B" w:rsidRDefault="00E8466C">
            <w:pPr>
              <w:tabs>
                <w:tab w:val="left" w:pos="1440"/>
                <w:tab w:val="left" w:pos="2088"/>
                <w:tab w:val="left" w:pos="2520"/>
                <w:tab w:val="right" w:pos="3960"/>
              </w:tabs>
              <w:spacing w:before="458" w:line="219" w:lineRule="exact"/>
              <w:ind w:left="72"/>
              <w:textAlignment w:val="baseline"/>
              <w:rPr>
                <w:rFonts w:ascii="Verdana" w:eastAsia="Verdana" w:hAnsi="Verdana"/>
                <w:color w:val="000000"/>
                <w:sz w:val="18"/>
                <w:lang w:val="es-ES"/>
              </w:rPr>
            </w:pPr>
            <w:r>
              <w:rPr>
                <w:rFonts w:ascii="Verdana" w:eastAsia="Verdana" w:hAnsi="Verdana"/>
                <w:color w:val="000000"/>
                <w:sz w:val="18"/>
                <w:lang w:val="es-ES"/>
              </w:rPr>
              <w:t>Fideicomiso</w:t>
            </w:r>
            <w:r>
              <w:rPr>
                <w:rFonts w:ascii="Verdana" w:eastAsia="Verdana" w:hAnsi="Verdana"/>
                <w:color w:val="000000"/>
                <w:sz w:val="18"/>
                <w:lang w:val="es-ES"/>
              </w:rPr>
              <w:tab/>
              <w:t>para</w:t>
            </w:r>
            <w:r>
              <w:rPr>
                <w:rFonts w:ascii="Verdana" w:eastAsia="Verdana" w:hAnsi="Verdana"/>
                <w:color w:val="000000"/>
                <w:sz w:val="18"/>
                <w:lang w:val="es-ES"/>
              </w:rPr>
              <w:tab/>
              <w:t>el</w:t>
            </w:r>
            <w:r>
              <w:rPr>
                <w:rFonts w:ascii="Verdana" w:eastAsia="Verdana" w:hAnsi="Verdana"/>
                <w:color w:val="000000"/>
                <w:sz w:val="18"/>
                <w:lang w:val="es-ES"/>
              </w:rPr>
              <w:tab/>
              <w:t>Desarrollo</w:t>
            </w:r>
            <w:r>
              <w:rPr>
                <w:rFonts w:ascii="Verdana" w:eastAsia="Verdana" w:hAnsi="Verdana"/>
                <w:color w:val="000000"/>
                <w:sz w:val="18"/>
                <w:lang w:val="es-ES"/>
              </w:rPr>
              <w:tab/>
              <w:t>del</w:t>
            </w:r>
          </w:p>
          <w:p w:rsidR="00D04A9B" w:rsidRDefault="00E8466C">
            <w:pPr>
              <w:spacing w:before="14" w:after="456" w:line="221" w:lineRule="exact"/>
              <w:ind w:left="72"/>
              <w:textAlignment w:val="baseline"/>
              <w:rPr>
                <w:rFonts w:ascii="Verdana" w:eastAsia="Verdana" w:hAnsi="Verdana"/>
                <w:color w:val="000000"/>
                <w:sz w:val="18"/>
                <w:lang w:val="es-ES"/>
              </w:rPr>
            </w:pPr>
            <w:r>
              <w:rPr>
                <w:rFonts w:ascii="Verdana" w:eastAsia="Verdana" w:hAnsi="Verdana"/>
                <w:color w:val="000000"/>
                <w:sz w:val="18"/>
                <w:lang w:val="es-ES"/>
              </w:rPr>
              <w:t>Deporte (FIDEIMSS)</w:t>
            </w:r>
          </w:p>
        </w:tc>
        <w:tc>
          <w:tcPr>
            <w:tcW w:w="4421" w:type="dxa"/>
            <w:tcBorders>
              <w:top w:val="single" w:sz="4" w:space="0" w:color="000000"/>
              <w:left w:val="single" w:sz="4" w:space="0" w:color="000000"/>
              <w:bottom w:val="single" w:sz="4" w:space="0" w:color="000000"/>
              <w:right w:val="single" w:sz="4" w:space="0" w:color="000000"/>
            </w:tcBorders>
          </w:tcPr>
          <w:p w:rsidR="00D04A9B" w:rsidRDefault="00E8466C">
            <w:pPr>
              <w:tabs>
                <w:tab w:val="left" w:pos="864"/>
                <w:tab w:val="left" w:pos="1224"/>
                <w:tab w:val="left" w:pos="2160"/>
                <w:tab w:val="left" w:pos="2592"/>
                <w:tab w:val="right" w:pos="4320"/>
              </w:tabs>
              <w:spacing w:before="107" w:line="220" w:lineRule="exact"/>
              <w:ind w:right="72"/>
              <w:jc w:val="right"/>
              <w:textAlignment w:val="baseline"/>
              <w:rPr>
                <w:rFonts w:ascii="Verdana" w:eastAsia="Verdana" w:hAnsi="Verdana"/>
                <w:color w:val="000000"/>
                <w:sz w:val="18"/>
                <w:lang w:val="es-ES"/>
              </w:rPr>
            </w:pPr>
            <w:r>
              <w:rPr>
                <w:rFonts w:ascii="Verdana" w:eastAsia="Verdana" w:hAnsi="Verdana"/>
                <w:color w:val="000000"/>
                <w:sz w:val="18"/>
                <w:lang w:val="es-ES"/>
              </w:rPr>
              <w:t>Apoyar</w:t>
            </w:r>
            <w:r>
              <w:rPr>
                <w:rFonts w:ascii="Verdana" w:eastAsia="Verdana" w:hAnsi="Verdana"/>
                <w:color w:val="000000"/>
                <w:sz w:val="18"/>
                <w:lang w:val="es-ES"/>
              </w:rPr>
              <w:tab/>
              <w:t>el</w:t>
            </w:r>
            <w:r>
              <w:rPr>
                <w:rFonts w:ascii="Verdana" w:eastAsia="Verdana" w:hAnsi="Verdana"/>
                <w:color w:val="000000"/>
                <w:sz w:val="18"/>
                <w:lang w:val="es-ES"/>
              </w:rPr>
              <w:tab/>
              <w:t>deporte</w:t>
            </w:r>
            <w:r>
              <w:rPr>
                <w:rFonts w:ascii="Verdana" w:eastAsia="Verdana" w:hAnsi="Verdana"/>
                <w:color w:val="000000"/>
                <w:sz w:val="18"/>
                <w:lang w:val="es-ES"/>
              </w:rPr>
              <w:tab/>
              <w:t>de</w:t>
            </w:r>
            <w:r>
              <w:rPr>
                <w:rFonts w:ascii="Verdana" w:eastAsia="Verdana" w:hAnsi="Verdana"/>
                <w:color w:val="000000"/>
                <w:sz w:val="18"/>
                <w:lang w:val="es-ES"/>
              </w:rPr>
              <w:tab/>
              <w:t>alto</w:t>
            </w:r>
            <w:r>
              <w:rPr>
                <w:rFonts w:ascii="Verdana" w:eastAsia="Verdana" w:hAnsi="Verdana"/>
                <w:color w:val="000000"/>
                <w:sz w:val="18"/>
                <w:lang w:val="es-ES"/>
              </w:rPr>
              <w:tab/>
              <w:t>rendimiento</w:t>
            </w:r>
          </w:p>
          <w:p w:rsidR="00D04A9B" w:rsidRDefault="00E8466C">
            <w:pPr>
              <w:spacing w:before="16" w:line="219" w:lineRule="exact"/>
              <w:ind w:right="72"/>
              <w:jc w:val="right"/>
              <w:textAlignment w:val="baseline"/>
              <w:rPr>
                <w:rFonts w:ascii="Verdana" w:eastAsia="Verdana" w:hAnsi="Verdana"/>
                <w:color w:val="000000"/>
                <w:sz w:val="18"/>
                <w:lang w:val="es-ES"/>
              </w:rPr>
            </w:pPr>
            <w:r>
              <w:rPr>
                <w:rFonts w:ascii="Verdana" w:eastAsia="Verdana" w:hAnsi="Verdana"/>
                <w:color w:val="000000"/>
                <w:sz w:val="18"/>
                <w:lang w:val="es-ES"/>
              </w:rPr>
              <w:t>facilitando a deportistas de escasos recursos</w:t>
            </w:r>
          </w:p>
          <w:p w:rsidR="00D04A9B" w:rsidRDefault="00E8466C">
            <w:pPr>
              <w:tabs>
                <w:tab w:val="left" w:pos="864"/>
                <w:tab w:val="left" w:pos="1368"/>
                <w:tab w:val="left" w:pos="2952"/>
                <w:tab w:val="right" w:pos="4320"/>
              </w:tabs>
              <w:spacing w:before="3" w:after="95" w:line="236" w:lineRule="exact"/>
              <w:ind w:right="72"/>
              <w:textAlignment w:val="baseline"/>
              <w:rPr>
                <w:rFonts w:ascii="Verdana" w:eastAsia="Verdana" w:hAnsi="Verdana"/>
                <w:color w:val="000000"/>
                <w:sz w:val="18"/>
                <w:lang w:val="es-ES"/>
              </w:rPr>
            </w:pPr>
            <w:proofErr w:type="gramStart"/>
            <w:r>
              <w:rPr>
                <w:rFonts w:ascii="Verdana" w:eastAsia="Verdana" w:hAnsi="Verdana"/>
                <w:color w:val="000000"/>
                <w:sz w:val="18"/>
                <w:lang w:val="es-ES"/>
              </w:rPr>
              <w:t>tener</w:t>
            </w:r>
            <w:proofErr w:type="gramEnd"/>
            <w:r>
              <w:rPr>
                <w:rFonts w:ascii="Verdana" w:eastAsia="Verdana" w:hAnsi="Verdana"/>
                <w:color w:val="000000"/>
                <w:sz w:val="18"/>
                <w:lang w:val="es-ES"/>
              </w:rPr>
              <w:tab/>
              <w:t>la</w:t>
            </w:r>
            <w:r>
              <w:rPr>
                <w:rFonts w:ascii="Verdana" w:eastAsia="Verdana" w:hAnsi="Verdana"/>
                <w:color w:val="000000"/>
                <w:sz w:val="18"/>
                <w:lang w:val="es-ES"/>
              </w:rPr>
              <w:tab/>
              <w:t>oportunidad</w:t>
            </w:r>
            <w:r>
              <w:rPr>
                <w:rFonts w:ascii="Verdana" w:eastAsia="Verdana" w:hAnsi="Verdana"/>
                <w:color w:val="000000"/>
                <w:sz w:val="18"/>
                <w:lang w:val="es-ES"/>
              </w:rPr>
              <w:tab/>
              <w:t>de</w:t>
            </w:r>
            <w:r>
              <w:rPr>
                <w:rFonts w:ascii="Verdana" w:eastAsia="Verdana" w:hAnsi="Verdana"/>
                <w:color w:val="000000"/>
                <w:sz w:val="18"/>
                <w:lang w:val="es-ES"/>
              </w:rPr>
              <w:tab/>
              <w:t xml:space="preserve">destacar </w:t>
            </w:r>
            <w:r>
              <w:rPr>
                <w:rFonts w:ascii="Verdana" w:eastAsia="Verdana" w:hAnsi="Verdana"/>
                <w:color w:val="000000"/>
                <w:sz w:val="18"/>
                <w:lang w:val="es-ES"/>
              </w:rPr>
              <w:br/>
              <w:t>deportivamente en el entorno nacional e internacional.</w:t>
            </w:r>
          </w:p>
        </w:tc>
      </w:tr>
      <w:tr w:rsidR="00D04A9B" w:rsidRPr="00E8466C">
        <w:tblPrEx>
          <w:tblCellMar>
            <w:top w:w="0" w:type="dxa"/>
            <w:bottom w:w="0" w:type="dxa"/>
          </w:tblCellMar>
        </w:tblPrEx>
        <w:trPr>
          <w:trHeight w:hRule="exact" w:val="720"/>
        </w:trPr>
        <w:tc>
          <w:tcPr>
            <w:tcW w:w="4075" w:type="dxa"/>
            <w:tcBorders>
              <w:top w:val="single" w:sz="4" w:space="0" w:color="000000"/>
              <w:left w:val="single" w:sz="4" w:space="0" w:color="000000"/>
              <w:bottom w:val="single" w:sz="4" w:space="0" w:color="000000"/>
              <w:right w:val="single" w:sz="4" w:space="0" w:color="000000"/>
            </w:tcBorders>
            <w:vAlign w:val="center"/>
          </w:tcPr>
          <w:p w:rsidR="00D04A9B" w:rsidRDefault="00E8466C">
            <w:pPr>
              <w:tabs>
                <w:tab w:val="left" w:pos="1512"/>
                <w:tab w:val="left" w:pos="2016"/>
                <w:tab w:val="right" w:pos="3960"/>
              </w:tabs>
              <w:spacing w:before="131" w:line="219" w:lineRule="exact"/>
              <w:ind w:left="72"/>
              <w:textAlignment w:val="baseline"/>
              <w:rPr>
                <w:rFonts w:ascii="Verdana" w:eastAsia="Verdana" w:hAnsi="Verdana"/>
                <w:color w:val="000000"/>
                <w:sz w:val="18"/>
                <w:lang w:val="es-ES"/>
              </w:rPr>
            </w:pPr>
            <w:r>
              <w:rPr>
                <w:rFonts w:ascii="Verdana" w:eastAsia="Verdana" w:hAnsi="Verdana"/>
                <w:color w:val="000000"/>
                <w:sz w:val="18"/>
                <w:lang w:val="es-ES"/>
              </w:rPr>
              <w:t>Fideicomiso</w:t>
            </w:r>
            <w:r>
              <w:rPr>
                <w:rFonts w:ascii="Verdana" w:eastAsia="Verdana" w:hAnsi="Verdana"/>
                <w:color w:val="000000"/>
                <w:sz w:val="18"/>
                <w:lang w:val="es-ES"/>
              </w:rPr>
              <w:tab/>
              <w:t>de</w:t>
            </w:r>
            <w:r>
              <w:rPr>
                <w:rFonts w:ascii="Verdana" w:eastAsia="Verdana" w:hAnsi="Verdana"/>
                <w:color w:val="000000"/>
                <w:sz w:val="18"/>
                <w:lang w:val="es-ES"/>
              </w:rPr>
              <w:tab/>
              <w:t>Administración</w:t>
            </w:r>
            <w:r>
              <w:rPr>
                <w:rFonts w:ascii="Verdana" w:eastAsia="Verdana" w:hAnsi="Verdana"/>
                <w:color w:val="000000"/>
                <w:sz w:val="18"/>
                <w:lang w:val="es-ES"/>
              </w:rPr>
              <w:tab/>
              <w:t>de</w:t>
            </w:r>
          </w:p>
          <w:p w:rsidR="00D04A9B" w:rsidRDefault="00E8466C">
            <w:pPr>
              <w:spacing w:before="10" w:after="129" w:line="221" w:lineRule="exact"/>
              <w:ind w:left="72"/>
              <w:textAlignment w:val="baseline"/>
              <w:rPr>
                <w:rFonts w:ascii="Verdana" w:eastAsia="Verdana" w:hAnsi="Verdana"/>
                <w:color w:val="000000"/>
                <w:sz w:val="18"/>
                <w:lang w:val="es-ES"/>
              </w:rPr>
            </w:pPr>
            <w:r>
              <w:rPr>
                <w:rFonts w:ascii="Verdana" w:eastAsia="Verdana" w:hAnsi="Verdana"/>
                <w:color w:val="000000"/>
                <w:sz w:val="18"/>
                <w:lang w:val="es-ES"/>
              </w:rPr>
              <w:t>Teatros y Salas de Espectáculos del IMSS</w:t>
            </w:r>
          </w:p>
        </w:tc>
        <w:tc>
          <w:tcPr>
            <w:tcW w:w="4421" w:type="dxa"/>
            <w:tcBorders>
              <w:top w:val="single" w:sz="4" w:space="0" w:color="000000"/>
              <w:left w:val="single" w:sz="4" w:space="0" w:color="000000"/>
              <w:bottom w:val="single" w:sz="4" w:space="0" w:color="000000"/>
              <w:right w:val="single" w:sz="4" w:space="0" w:color="000000"/>
            </w:tcBorders>
            <w:vAlign w:val="center"/>
          </w:tcPr>
          <w:p w:rsidR="00D04A9B" w:rsidRDefault="00E8466C">
            <w:pPr>
              <w:spacing w:before="251" w:after="240" w:line="219" w:lineRule="exact"/>
              <w:ind w:right="82"/>
              <w:jc w:val="right"/>
              <w:textAlignment w:val="baseline"/>
              <w:rPr>
                <w:rFonts w:ascii="Verdana" w:eastAsia="Verdana" w:hAnsi="Verdana"/>
                <w:color w:val="000000"/>
                <w:sz w:val="18"/>
                <w:lang w:val="es-ES"/>
              </w:rPr>
            </w:pPr>
            <w:r>
              <w:rPr>
                <w:rFonts w:ascii="Verdana" w:eastAsia="Verdana" w:hAnsi="Verdana"/>
                <w:color w:val="000000"/>
                <w:sz w:val="18"/>
                <w:lang w:val="es-ES"/>
              </w:rPr>
              <w:t>Promover el desarrollo de proyectos teatrales</w:t>
            </w:r>
          </w:p>
        </w:tc>
      </w:tr>
      <w:tr w:rsidR="00D04A9B" w:rsidRPr="00E8466C">
        <w:tblPrEx>
          <w:tblCellMar>
            <w:top w:w="0" w:type="dxa"/>
            <w:bottom w:w="0" w:type="dxa"/>
          </w:tblCellMar>
        </w:tblPrEx>
        <w:trPr>
          <w:trHeight w:hRule="exact" w:val="869"/>
        </w:trPr>
        <w:tc>
          <w:tcPr>
            <w:tcW w:w="4075" w:type="dxa"/>
            <w:tcBorders>
              <w:top w:val="single" w:sz="4" w:space="0" w:color="000000"/>
              <w:left w:val="single" w:sz="4" w:space="0" w:color="000000"/>
              <w:bottom w:val="single" w:sz="4" w:space="0" w:color="000000"/>
              <w:right w:val="single" w:sz="4" w:space="0" w:color="000000"/>
            </w:tcBorders>
            <w:vAlign w:val="center"/>
          </w:tcPr>
          <w:p w:rsidR="00D04A9B" w:rsidRDefault="00E8466C">
            <w:pPr>
              <w:tabs>
                <w:tab w:val="left" w:pos="1440"/>
                <w:tab w:val="left" w:pos="1944"/>
                <w:tab w:val="right" w:pos="4032"/>
              </w:tabs>
              <w:spacing w:before="204" w:line="219" w:lineRule="exact"/>
              <w:ind w:left="72"/>
              <w:textAlignment w:val="baseline"/>
              <w:rPr>
                <w:rFonts w:ascii="Verdana" w:eastAsia="Verdana" w:hAnsi="Verdana"/>
                <w:color w:val="000000"/>
                <w:sz w:val="18"/>
                <w:lang w:val="es-ES"/>
              </w:rPr>
            </w:pPr>
            <w:r>
              <w:rPr>
                <w:rFonts w:ascii="Verdana" w:eastAsia="Verdana" w:hAnsi="Verdana"/>
                <w:color w:val="000000"/>
                <w:sz w:val="18"/>
                <w:lang w:val="es-ES"/>
              </w:rPr>
              <w:t>Fideicomiso</w:t>
            </w:r>
            <w:r>
              <w:rPr>
                <w:rFonts w:ascii="Verdana" w:eastAsia="Verdana" w:hAnsi="Verdana"/>
                <w:color w:val="000000"/>
                <w:sz w:val="18"/>
                <w:lang w:val="es-ES"/>
              </w:rPr>
              <w:tab/>
              <w:t>de</w:t>
            </w:r>
            <w:r>
              <w:rPr>
                <w:rFonts w:ascii="Verdana" w:eastAsia="Verdana" w:hAnsi="Verdana"/>
                <w:color w:val="000000"/>
                <w:sz w:val="18"/>
                <w:lang w:val="es-ES"/>
              </w:rPr>
              <w:tab/>
              <w:t>Beneficios</w:t>
            </w:r>
            <w:r>
              <w:rPr>
                <w:rFonts w:ascii="Verdana" w:eastAsia="Verdana" w:hAnsi="Verdana"/>
                <w:color w:val="000000"/>
                <w:sz w:val="18"/>
                <w:lang w:val="es-ES"/>
              </w:rPr>
              <w:tab/>
              <w:t>Sociales</w:t>
            </w:r>
          </w:p>
          <w:p w:rsidR="00D04A9B" w:rsidRDefault="00E8466C">
            <w:pPr>
              <w:spacing w:before="13" w:after="213" w:line="219" w:lineRule="exact"/>
              <w:ind w:left="72"/>
              <w:textAlignment w:val="baseline"/>
              <w:rPr>
                <w:rFonts w:ascii="Verdana" w:eastAsia="Verdana" w:hAnsi="Verdana"/>
                <w:color w:val="000000"/>
                <w:sz w:val="18"/>
                <w:lang w:val="es-ES"/>
              </w:rPr>
            </w:pPr>
            <w:r>
              <w:rPr>
                <w:rFonts w:ascii="Verdana" w:eastAsia="Verdana" w:hAnsi="Verdana"/>
                <w:color w:val="000000"/>
                <w:sz w:val="18"/>
                <w:lang w:val="es-ES"/>
              </w:rPr>
              <w:t>(FIBESO)</w:t>
            </w:r>
          </w:p>
        </w:tc>
        <w:tc>
          <w:tcPr>
            <w:tcW w:w="4421" w:type="dxa"/>
            <w:tcBorders>
              <w:top w:val="single" w:sz="4" w:space="0" w:color="000000"/>
              <w:left w:val="single" w:sz="4" w:space="0" w:color="000000"/>
              <w:bottom w:val="single" w:sz="4" w:space="0" w:color="000000"/>
              <w:right w:val="single" w:sz="4" w:space="0" w:color="000000"/>
            </w:tcBorders>
            <w:vAlign w:val="center"/>
          </w:tcPr>
          <w:p w:rsidR="00D04A9B" w:rsidRDefault="00E8466C">
            <w:pPr>
              <w:spacing w:before="198" w:after="206" w:line="232" w:lineRule="exact"/>
              <w:ind w:left="72" w:right="72"/>
              <w:jc w:val="both"/>
              <w:textAlignment w:val="baseline"/>
              <w:rPr>
                <w:rFonts w:ascii="Verdana" w:eastAsia="Verdana" w:hAnsi="Verdana"/>
                <w:color w:val="000000"/>
                <w:sz w:val="18"/>
                <w:lang w:val="es-ES"/>
              </w:rPr>
            </w:pPr>
            <w:r>
              <w:rPr>
                <w:rFonts w:ascii="Verdana" w:eastAsia="Verdana" w:hAnsi="Verdana"/>
                <w:color w:val="000000"/>
                <w:sz w:val="18"/>
                <w:lang w:val="es-ES"/>
              </w:rPr>
              <w:t>Proporcionar el servicio de velatorios para los derechohabientes y la población en general</w:t>
            </w:r>
          </w:p>
        </w:tc>
      </w:tr>
      <w:tr w:rsidR="00D04A9B" w:rsidRPr="00E8466C">
        <w:tblPrEx>
          <w:tblCellMar>
            <w:top w:w="0" w:type="dxa"/>
            <w:bottom w:w="0" w:type="dxa"/>
          </w:tblCellMar>
        </w:tblPrEx>
        <w:trPr>
          <w:trHeight w:hRule="exact" w:val="1387"/>
        </w:trPr>
        <w:tc>
          <w:tcPr>
            <w:tcW w:w="4075" w:type="dxa"/>
            <w:tcBorders>
              <w:top w:val="single" w:sz="4" w:space="0" w:color="000000"/>
              <w:left w:val="single" w:sz="4" w:space="0" w:color="000000"/>
              <w:bottom w:val="single" w:sz="4" w:space="0" w:color="000000"/>
              <w:right w:val="single" w:sz="4" w:space="0" w:color="000000"/>
            </w:tcBorders>
            <w:vAlign w:val="center"/>
          </w:tcPr>
          <w:p w:rsidR="00D04A9B" w:rsidRDefault="00E8466C">
            <w:pPr>
              <w:spacing w:before="445" w:after="463" w:line="237" w:lineRule="exact"/>
              <w:ind w:left="72" w:right="72"/>
              <w:jc w:val="both"/>
              <w:textAlignment w:val="baseline"/>
              <w:rPr>
                <w:rFonts w:ascii="Verdana" w:eastAsia="Verdana" w:hAnsi="Verdana"/>
                <w:color w:val="000000"/>
                <w:sz w:val="18"/>
                <w:lang w:val="es-ES"/>
              </w:rPr>
            </w:pPr>
            <w:r>
              <w:rPr>
                <w:rFonts w:ascii="Verdana" w:eastAsia="Verdana" w:hAnsi="Verdana"/>
                <w:color w:val="000000"/>
                <w:sz w:val="18"/>
                <w:lang w:val="es-ES"/>
              </w:rPr>
              <w:t>Fondo para ayudas extraordinarias con motivo del incendio de la Guardería ABC</w:t>
            </w:r>
          </w:p>
        </w:tc>
        <w:tc>
          <w:tcPr>
            <w:tcW w:w="4421" w:type="dxa"/>
            <w:tcBorders>
              <w:top w:val="single" w:sz="4" w:space="0" w:color="000000"/>
              <w:left w:val="single" w:sz="4" w:space="0" w:color="000000"/>
              <w:bottom w:val="single" w:sz="4" w:space="0" w:color="000000"/>
              <w:right w:val="single" w:sz="4" w:space="0" w:color="000000"/>
            </w:tcBorders>
          </w:tcPr>
          <w:p w:rsidR="00D04A9B" w:rsidRDefault="00E8466C">
            <w:pPr>
              <w:spacing w:before="215" w:after="223" w:line="236" w:lineRule="exact"/>
              <w:ind w:left="72" w:right="72"/>
              <w:jc w:val="both"/>
              <w:textAlignment w:val="baseline"/>
              <w:rPr>
                <w:rFonts w:ascii="Verdana" w:eastAsia="Verdana" w:hAnsi="Verdana"/>
                <w:color w:val="000000"/>
                <w:spacing w:val="1"/>
                <w:sz w:val="18"/>
                <w:lang w:val="es-ES"/>
              </w:rPr>
            </w:pPr>
            <w:r>
              <w:rPr>
                <w:rFonts w:ascii="Verdana" w:eastAsia="Verdana" w:hAnsi="Verdana"/>
                <w:color w:val="000000"/>
                <w:spacing w:val="1"/>
                <w:sz w:val="18"/>
                <w:lang w:val="es-ES"/>
              </w:rPr>
              <w:t>Apoyo a las madres de los menores fallecidos y de los lesionados por quemaduras y, a falta de ella, la persona que en lo futuro cuide de ellos.</w:t>
            </w:r>
          </w:p>
        </w:tc>
      </w:tr>
      <w:tr w:rsidR="00D04A9B" w:rsidRPr="00E8466C">
        <w:tblPrEx>
          <w:tblCellMar>
            <w:top w:w="0" w:type="dxa"/>
            <w:bottom w:w="0" w:type="dxa"/>
          </w:tblCellMar>
        </w:tblPrEx>
        <w:trPr>
          <w:trHeight w:hRule="exact" w:val="706"/>
        </w:trPr>
        <w:tc>
          <w:tcPr>
            <w:tcW w:w="4075" w:type="dxa"/>
            <w:tcBorders>
              <w:top w:val="single" w:sz="4" w:space="0" w:color="000000"/>
              <w:left w:val="single" w:sz="4" w:space="0" w:color="000000"/>
              <w:bottom w:val="single" w:sz="4" w:space="0" w:color="000000"/>
              <w:right w:val="single" w:sz="4" w:space="0" w:color="000000"/>
            </w:tcBorders>
          </w:tcPr>
          <w:p w:rsidR="00D04A9B" w:rsidRDefault="00E8466C">
            <w:pPr>
              <w:tabs>
                <w:tab w:val="left" w:pos="1944"/>
                <w:tab w:val="right" w:pos="4032"/>
              </w:tabs>
              <w:spacing w:line="219" w:lineRule="exact"/>
              <w:ind w:left="72"/>
              <w:textAlignment w:val="baseline"/>
              <w:rPr>
                <w:rFonts w:ascii="Verdana" w:eastAsia="Verdana" w:hAnsi="Verdana"/>
                <w:color w:val="000000"/>
                <w:sz w:val="18"/>
                <w:lang w:val="es-ES"/>
              </w:rPr>
            </w:pPr>
            <w:r>
              <w:rPr>
                <w:rFonts w:ascii="Verdana" w:eastAsia="Verdana" w:hAnsi="Verdana"/>
                <w:color w:val="000000"/>
                <w:sz w:val="18"/>
                <w:lang w:val="es-ES"/>
              </w:rPr>
              <w:t>Fideicomiso</w:t>
            </w:r>
            <w:r>
              <w:rPr>
                <w:rFonts w:ascii="Verdana" w:eastAsia="Verdana" w:hAnsi="Verdana"/>
                <w:color w:val="000000"/>
                <w:sz w:val="18"/>
                <w:lang w:val="es-ES"/>
              </w:rPr>
              <w:tab/>
              <w:t>Irrevocable</w:t>
            </w:r>
            <w:r>
              <w:rPr>
                <w:rFonts w:ascii="Verdana" w:eastAsia="Verdana" w:hAnsi="Verdana"/>
                <w:color w:val="000000"/>
                <w:sz w:val="18"/>
                <w:lang w:val="es-ES"/>
              </w:rPr>
              <w:tab/>
              <w:t>de</w:t>
            </w:r>
          </w:p>
          <w:p w:rsidR="00D04A9B" w:rsidRDefault="00E8466C">
            <w:pPr>
              <w:tabs>
                <w:tab w:val="left" w:pos="1728"/>
                <w:tab w:val="left" w:pos="1944"/>
                <w:tab w:val="left" w:pos="3096"/>
                <w:tab w:val="right" w:pos="4032"/>
              </w:tabs>
              <w:spacing w:before="5" w:after="16" w:line="228" w:lineRule="exact"/>
              <w:ind w:left="72" w:right="72"/>
              <w:jc w:val="both"/>
              <w:textAlignment w:val="baseline"/>
              <w:rPr>
                <w:rFonts w:ascii="Verdana" w:eastAsia="Verdana" w:hAnsi="Verdana"/>
                <w:color w:val="000000"/>
                <w:sz w:val="18"/>
                <w:lang w:val="es-ES"/>
              </w:rPr>
            </w:pPr>
            <w:r>
              <w:rPr>
                <w:rFonts w:ascii="Verdana" w:eastAsia="Verdana" w:hAnsi="Verdana"/>
                <w:color w:val="000000"/>
                <w:sz w:val="18"/>
                <w:lang w:val="es-ES"/>
              </w:rPr>
              <w:t>Administración</w:t>
            </w:r>
            <w:r>
              <w:rPr>
                <w:rFonts w:ascii="Verdana" w:eastAsia="Verdana" w:hAnsi="Verdana"/>
                <w:color w:val="000000"/>
                <w:sz w:val="18"/>
                <w:lang w:val="es-ES"/>
              </w:rPr>
              <w:tab/>
              <w:t>e</w:t>
            </w:r>
            <w:r>
              <w:rPr>
                <w:rFonts w:ascii="Verdana" w:eastAsia="Verdana" w:hAnsi="Verdana"/>
                <w:color w:val="000000"/>
                <w:sz w:val="18"/>
                <w:lang w:val="es-ES"/>
              </w:rPr>
              <w:tab/>
              <w:t>Inversión</w:t>
            </w:r>
            <w:r>
              <w:rPr>
                <w:rFonts w:ascii="Verdana" w:eastAsia="Verdana" w:hAnsi="Verdana"/>
                <w:color w:val="000000"/>
                <w:sz w:val="18"/>
                <w:lang w:val="es-ES"/>
              </w:rPr>
              <w:tab/>
              <w:t>Niña</w:t>
            </w:r>
            <w:r>
              <w:rPr>
                <w:rFonts w:ascii="Verdana" w:eastAsia="Verdana" w:hAnsi="Verdana"/>
                <w:color w:val="000000"/>
                <w:sz w:val="18"/>
                <w:lang w:val="es-ES"/>
              </w:rPr>
              <w:tab/>
              <w:t xml:space="preserve">del </w:t>
            </w:r>
            <w:r>
              <w:rPr>
                <w:rFonts w:ascii="Verdana" w:eastAsia="Verdana" w:hAnsi="Verdana"/>
                <w:color w:val="000000"/>
                <w:sz w:val="18"/>
                <w:lang w:val="es-ES"/>
              </w:rPr>
              <w:br/>
              <w:t>Milenio</w:t>
            </w:r>
          </w:p>
        </w:tc>
        <w:tc>
          <w:tcPr>
            <w:tcW w:w="4421" w:type="dxa"/>
            <w:tcBorders>
              <w:top w:val="single" w:sz="4" w:space="0" w:color="000000"/>
              <w:left w:val="single" w:sz="4" w:space="0" w:color="000000"/>
              <w:bottom w:val="single" w:sz="4" w:space="0" w:color="000000"/>
              <w:right w:val="single" w:sz="4" w:space="0" w:color="000000"/>
            </w:tcBorders>
            <w:vAlign w:val="center"/>
          </w:tcPr>
          <w:p w:rsidR="00D04A9B" w:rsidRDefault="00E8466C">
            <w:pPr>
              <w:tabs>
                <w:tab w:val="left" w:pos="2376"/>
                <w:tab w:val="left" w:pos="2664"/>
                <w:tab w:val="right" w:pos="4320"/>
              </w:tabs>
              <w:spacing w:before="126" w:line="220" w:lineRule="exact"/>
              <w:ind w:right="72"/>
              <w:jc w:val="right"/>
              <w:textAlignment w:val="baseline"/>
              <w:rPr>
                <w:rFonts w:ascii="Verdana" w:eastAsia="Verdana" w:hAnsi="Verdana"/>
                <w:color w:val="000000"/>
                <w:sz w:val="18"/>
                <w:lang w:val="es-ES"/>
              </w:rPr>
            </w:pPr>
            <w:r>
              <w:rPr>
                <w:rFonts w:ascii="Verdana" w:eastAsia="Verdana" w:hAnsi="Verdana"/>
                <w:color w:val="000000"/>
                <w:sz w:val="18"/>
                <w:lang w:val="es-ES"/>
              </w:rPr>
              <w:t>Proporcionar ayuda a</w:t>
            </w:r>
            <w:r>
              <w:rPr>
                <w:rFonts w:ascii="Verdana" w:eastAsia="Verdana" w:hAnsi="Verdana"/>
                <w:color w:val="000000"/>
                <w:sz w:val="18"/>
                <w:lang w:val="es-ES"/>
              </w:rPr>
              <w:tab/>
              <w:t>la</w:t>
            </w:r>
            <w:r>
              <w:rPr>
                <w:rFonts w:ascii="Verdana" w:eastAsia="Verdana" w:hAnsi="Verdana"/>
                <w:color w:val="000000"/>
                <w:sz w:val="18"/>
                <w:lang w:val="es-ES"/>
              </w:rPr>
              <w:tab/>
              <w:t>beneficiaria</w:t>
            </w:r>
            <w:r>
              <w:rPr>
                <w:rFonts w:ascii="Verdana" w:eastAsia="Verdana" w:hAnsi="Verdana"/>
                <w:color w:val="000000"/>
                <w:sz w:val="18"/>
                <w:lang w:val="es-ES"/>
              </w:rPr>
              <w:tab/>
            </w:r>
            <w:r>
              <w:rPr>
                <w:rFonts w:ascii="Verdana" w:eastAsia="Verdana" w:hAnsi="Verdana"/>
                <w:color w:val="000000"/>
                <w:sz w:val="18"/>
                <w:lang w:val="es-ES"/>
              </w:rPr>
              <w:t>para</w:t>
            </w:r>
          </w:p>
          <w:p w:rsidR="00D04A9B" w:rsidRDefault="00E8466C">
            <w:pPr>
              <w:spacing w:before="10" w:after="124" w:line="220" w:lineRule="exact"/>
              <w:ind w:right="72"/>
              <w:jc w:val="right"/>
              <w:textAlignment w:val="baseline"/>
              <w:rPr>
                <w:rFonts w:ascii="Verdana" w:eastAsia="Verdana" w:hAnsi="Verdana"/>
                <w:color w:val="000000"/>
                <w:sz w:val="18"/>
                <w:lang w:val="es-ES"/>
              </w:rPr>
            </w:pPr>
            <w:r>
              <w:rPr>
                <w:rFonts w:ascii="Verdana" w:eastAsia="Verdana" w:hAnsi="Verdana"/>
                <w:color w:val="000000"/>
                <w:sz w:val="18"/>
                <w:lang w:val="es-ES"/>
              </w:rPr>
              <w:t>gastos de alimentación, vestido y educación</w:t>
            </w:r>
          </w:p>
        </w:tc>
      </w:tr>
      <w:tr w:rsidR="00D04A9B" w:rsidRPr="00E8466C">
        <w:tblPrEx>
          <w:tblCellMar>
            <w:top w:w="0" w:type="dxa"/>
            <w:bottom w:w="0" w:type="dxa"/>
          </w:tblCellMar>
        </w:tblPrEx>
        <w:trPr>
          <w:trHeight w:hRule="exact" w:val="840"/>
        </w:trPr>
        <w:tc>
          <w:tcPr>
            <w:tcW w:w="4075" w:type="dxa"/>
            <w:tcBorders>
              <w:top w:val="single" w:sz="4" w:space="0" w:color="000000"/>
              <w:left w:val="single" w:sz="4" w:space="0" w:color="000000"/>
              <w:bottom w:val="single" w:sz="4" w:space="0" w:color="000000"/>
              <w:right w:val="single" w:sz="4" w:space="0" w:color="000000"/>
            </w:tcBorders>
            <w:vAlign w:val="center"/>
          </w:tcPr>
          <w:p w:rsidR="00D04A9B" w:rsidRDefault="00E8466C">
            <w:pPr>
              <w:spacing w:before="292" w:after="317" w:line="221" w:lineRule="exact"/>
              <w:ind w:left="77"/>
              <w:textAlignment w:val="baseline"/>
              <w:rPr>
                <w:rFonts w:ascii="Verdana" w:eastAsia="Verdana" w:hAnsi="Verdana"/>
                <w:color w:val="000000"/>
                <w:sz w:val="18"/>
                <w:lang w:val="es-ES"/>
              </w:rPr>
            </w:pPr>
            <w:r>
              <w:rPr>
                <w:rFonts w:ascii="Verdana" w:eastAsia="Verdana" w:hAnsi="Verdana"/>
                <w:color w:val="000000"/>
                <w:sz w:val="18"/>
                <w:lang w:val="es-ES"/>
              </w:rPr>
              <w:t>Fondo de Investigación en Salud</w:t>
            </w:r>
          </w:p>
        </w:tc>
        <w:tc>
          <w:tcPr>
            <w:tcW w:w="4421" w:type="dxa"/>
            <w:tcBorders>
              <w:top w:val="single" w:sz="4" w:space="0" w:color="000000"/>
              <w:left w:val="single" w:sz="4" w:space="0" w:color="000000"/>
              <w:bottom w:val="single" w:sz="4" w:space="0" w:color="000000"/>
              <w:right w:val="single" w:sz="4" w:space="0" w:color="000000"/>
            </w:tcBorders>
          </w:tcPr>
          <w:p w:rsidR="00D04A9B" w:rsidRDefault="00E8466C">
            <w:pPr>
              <w:spacing w:before="54" w:after="77" w:line="233" w:lineRule="exact"/>
              <w:ind w:left="72" w:right="72"/>
              <w:jc w:val="both"/>
              <w:textAlignment w:val="baseline"/>
              <w:rPr>
                <w:rFonts w:ascii="Verdana" w:eastAsia="Verdana" w:hAnsi="Verdana"/>
                <w:color w:val="000000"/>
                <w:sz w:val="18"/>
                <w:lang w:val="es-ES"/>
              </w:rPr>
            </w:pPr>
            <w:r>
              <w:rPr>
                <w:rFonts w:ascii="Verdana" w:eastAsia="Verdana" w:hAnsi="Verdana"/>
                <w:color w:val="000000"/>
                <w:sz w:val="18"/>
                <w:lang w:val="es-ES"/>
              </w:rPr>
              <w:t>Desarrollar Protocolos de Investigación en Salud y Proyectos para el Desarrollo de la Investigación</w:t>
            </w:r>
          </w:p>
        </w:tc>
      </w:tr>
    </w:tbl>
    <w:p w:rsidR="00D04A9B" w:rsidRPr="00E8466C" w:rsidRDefault="00D04A9B">
      <w:pPr>
        <w:spacing w:after="436" w:line="20" w:lineRule="exact"/>
        <w:rPr>
          <w:lang w:val="es-MX"/>
        </w:rPr>
      </w:pPr>
    </w:p>
    <w:p w:rsidR="00D04A9B" w:rsidRDefault="00E8466C">
      <w:pPr>
        <w:spacing w:line="230" w:lineRule="exact"/>
        <w:ind w:left="144"/>
        <w:textAlignment w:val="baseline"/>
        <w:rPr>
          <w:rFonts w:ascii="Verdana" w:eastAsia="Verdana" w:hAnsi="Verdana"/>
          <w:b/>
          <w:color w:val="000000"/>
          <w:spacing w:val="8"/>
          <w:sz w:val="18"/>
          <w:lang w:val="es-ES"/>
        </w:rPr>
      </w:pPr>
      <w:r>
        <w:rPr>
          <w:rFonts w:ascii="Verdana" w:eastAsia="Verdana" w:hAnsi="Verdana"/>
          <w:b/>
          <w:color w:val="000000"/>
          <w:spacing w:val="8"/>
          <w:sz w:val="18"/>
          <w:lang w:val="es-ES"/>
        </w:rPr>
        <w:t>Propósito de los estados financieros</w:t>
      </w:r>
    </w:p>
    <w:p w:rsidR="00D04A9B" w:rsidRDefault="00E8466C">
      <w:pPr>
        <w:spacing w:before="206" w:line="253" w:lineRule="exact"/>
        <w:ind w:left="144" w:right="144"/>
        <w:jc w:val="both"/>
        <w:textAlignment w:val="baseline"/>
        <w:rPr>
          <w:rFonts w:ascii="Verdana" w:eastAsia="Verdana" w:hAnsi="Verdana"/>
          <w:color w:val="000000"/>
          <w:spacing w:val="12"/>
          <w:sz w:val="18"/>
          <w:lang w:val="es-ES"/>
        </w:rPr>
      </w:pPr>
      <w:r>
        <w:rPr>
          <w:rFonts w:ascii="Verdana" w:eastAsia="Verdana" w:hAnsi="Verdana"/>
          <w:color w:val="000000"/>
          <w:spacing w:val="12"/>
          <w:sz w:val="18"/>
          <w:lang w:val="es-ES"/>
        </w:rPr>
        <w:t>Los estados financieros al 31 de diciembre de 2019 y 2018 han sido preparados para cumplir con los requerimientos normativos gubernamentales a que está sujeto el Instituto, y están presentados en los formatos de la cuenta pública que</w:t>
      </w:r>
    </w:p>
    <w:p w:rsidR="00D04A9B" w:rsidRPr="00E8466C" w:rsidRDefault="00D04A9B">
      <w:pPr>
        <w:rPr>
          <w:lang w:val="es-MX"/>
        </w:rPr>
        <w:sectPr w:rsidR="00D04A9B" w:rsidRPr="00E8466C">
          <w:pgSz w:w="12240" w:h="15840"/>
          <w:pgMar w:top="0" w:right="1628" w:bottom="1140" w:left="1892" w:header="720" w:footer="720" w:gutter="0"/>
          <w:cols w:space="720"/>
        </w:sectPr>
      </w:pPr>
    </w:p>
    <w:p w:rsidR="00D04A9B" w:rsidRDefault="00E8466C">
      <w:pPr>
        <w:spacing w:before="1108" w:line="332" w:lineRule="exact"/>
        <w:jc w:val="center"/>
        <w:textAlignment w:val="baseline"/>
        <w:rPr>
          <w:rFonts w:eastAsia="Times New Roman"/>
          <w:color w:val="000000"/>
          <w:spacing w:val="10"/>
          <w:sz w:val="29"/>
          <w:lang w:val="es-ES"/>
        </w:rPr>
      </w:pPr>
      <w:r>
        <w:lastRenderedPageBreak/>
        <w:pict>
          <v:shape id="_x0000_s1142" type="#_x0000_t202" style="position:absolute;left:0;text-align:left;margin-left:5.5pt;margin-top:721.65pt;width:524.25pt;height:12.75pt;z-index:-251327488;mso-wrap-distance-left:0;mso-wrap-distance-right:0;mso-position-horizontal-relative:page;mso-position-vertical-relative:page" filled="f" stroked="f">
            <v:textbox inset="0,0,0,0">
              <w:txbxContent>
                <w:p w:rsidR="00D04A9B" w:rsidRDefault="00E8466C">
                  <w:pPr>
                    <w:tabs>
                      <w:tab w:val="right" w:pos="10368"/>
                    </w:tabs>
                    <w:spacing w:after="5" w:line="250"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w:t>
                  </w:r>
                  <w:r>
                    <w:rPr>
                      <w:rFonts w:ascii="Verdana" w:eastAsia="Verdana" w:hAnsi="Verdana"/>
                      <w:color w:val="000000"/>
                      <w:sz w:val="20"/>
                      <w:lang w:val="es-ES"/>
                    </w:rPr>
                    <w:t>na 62</w:t>
                  </w:r>
                </w:p>
              </w:txbxContent>
            </v:textbox>
            <w10:wrap type="square" anchorx="page" anchory="page"/>
          </v:shape>
        </w:pict>
      </w:r>
      <w:r>
        <w:pict>
          <v:line id="_x0000_s1141" style="position:absolute;left:0;text-align:left;z-index:251544576;mso-position-horizontal-relative:page;mso-position-vertical-relative:page" from="7.7pt,0" to="7.7pt,792.05pt" strokecolor="#0000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98" w:line="242" w:lineRule="exact"/>
        <w:ind w:left="144"/>
        <w:textAlignment w:val="baseline"/>
        <w:rPr>
          <w:rFonts w:ascii="Verdana" w:eastAsia="Verdana" w:hAnsi="Verdana"/>
          <w:color w:val="000000"/>
          <w:spacing w:val="-15"/>
          <w:sz w:val="20"/>
          <w:lang w:val="es-ES"/>
        </w:rPr>
      </w:pPr>
      <w:r>
        <w:pict>
          <v:line id="_x0000_s1140" style="position:absolute;left:0;text-align:left;z-index:251545600;mso-position-horizontal-relative:page;mso-position-vertical-relative:page" from="99.1pt,74.9pt" to="525.4pt,74.9pt" strokecolor="#49050a"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5" w:line="242"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2" w:line="252" w:lineRule="exact"/>
        <w:ind w:left="144" w:right="144"/>
        <w:jc w:val="both"/>
        <w:textAlignment w:val="baseline"/>
        <w:rPr>
          <w:rFonts w:ascii="Verdana" w:eastAsia="Verdana" w:hAnsi="Verdana"/>
          <w:color w:val="000000"/>
          <w:sz w:val="20"/>
          <w:lang w:val="es-ES"/>
        </w:rPr>
      </w:pPr>
      <w:proofErr w:type="gramStart"/>
      <w:r>
        <w:rPr>
          <w:rFonts w:ascii="Verdana" w:eastAsia="Verdana" w:hAnsi="Verdana"/>
          <w:color w:val="000000"/>
          <w:sz w:val="20"/>
          <w:lang w:val="es-ES"/>
        </w:rPr>
        <w:t>para</w:t>
      </w:r>
      <w:proofErr w:type="gramEnd"/>
      <w:r>
        <w:rPr>
          <w:rFonts w:ascii="Verdana" w:eastAsia="Verdana" w:hAnsi="Verdana"/>
          <w:color w:val="000000"/>
          <w:sz w:val="20"/>
          <w:lang w:val="es-ES"/>
        </w:rPr>
        <w:t xml:space="preserve"> tal efecto fueron establecidos por la Unidad de Contabilidad Gubernamental de la Secretaría de Hacienda y Crédito Público.</w:t>
      </w:r>
    </w:p>
    <w:p w:rsidR="00D04A9B" w:rsidRDefault="00E8466C">
      <w:pPr>
        <w:spacing w:before="128" w:line="243"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Bases para la preparación de la información financiera</w:t>
      </w:r>
    </w:p>
    <w:p w:rsidR="00D04A9B" w:rsidRDefault="00E8466C">
      <w:pPr>
        <w:spacing w:before="201" w:line="259" w:lineRule="exact"/>
        <w:ind w:left="144" w:right="72"/>
        <w:textAlignment w:val="baseline"/>
        <w:rPr>
          <w:rFonts w:ascii="Verdana" w:eastAsia="Verdana" w:hAnsi="Verdana"/>
          <w:color w:val="000000"/>
          <w:sz w:val="20"/>
          <w:lang w:val="es-ES"/>
        </w:rPr>
      </w:pPr>
      <w:r>
        <w:rPr>
          <w:rFonts w:ascii="Verdana" w:eastAsia="Verdana" w:hAnsi="Verdana"/>
          <w:color w:val="000000"/>
          <w:sz w:val="20"/>
          <w:lang w:val="es-ES"/>
        </w:rPr>
        <w:t>Los Estados Financieros del Instituto, han sido preparados en cumplimient</w:t>
      </w:r>
      <w:r>
        <w:rPr>
          <w:rFonts w:ascii="Verdana" w:eastAsia="Verdana" w:hAnsi="Verdana"/>
          <w:color w:val="000000"/>
          <w:sz w:val="20"/>
          <w:lang w:val="es-ES"/>
        </w:rPr>
        <w:t>o a los criterios establecidos por la Ley General de Contabilidad Gubernamental (LGCG) y por lo establecido en el Marco Conceptual de Contabilidad Gubernamental emitida por el Consejo Nacional de Armonización Contable (CONAC) que establece el siguiente ord</w:t>
      </w:r>
      <w:r>
        <w:rPr>
          <w:rFonts w:ascii="Verdana" w:eastAsia="Verdana" w:hAnsi="Verdana"/>
          <w:color w:val="000000"/>
          <w:sz w:val="20"/>
          <w:lang w:val="es-ES"/>
        </w:rPr>
        <w:t>en de aplicación de la normatividad gubernamental:</w:t>
      </w:r>
    </w:p>
    <w:p w:rsidR="00D04A9B" w:rsidRDefault="00E8466C">
      <w:pPr>
        <w:numPr>
          <w:ilvl w:val="0"/>
          <w:numId w:val="8"/>
        </w:numPr>
        <w:tabs>
          <w:tab w:val="clear" w:pos="360"/>
          <w:tab w:val="left" w:pos="864"/>
        </w:tabs>
        <w:spacing w:before="127" w:line="256" w:lineRule="exact"/>
        <w:ind w:left="864"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La normatividad emitida por las unidades administrativas o instancias competentes en materia de contabilidad gubernamental;</w:t>
      </w:r>
    </w:p>
    <w:p w:rsidR="00D04A9B" w:rsidRDefault="00E8466C">
      <w:pPr>
        <w:numPr>
          <w:ilvl w:val="0"/>
          <w:numId w:val="8"/>
        </w:numPr>
        <w:tabs>
          <w:tab w:val="clear" w:pos="360"/>
          <w:tab w:val="left" w:pos="864"/>
        </w:tabs>
        <w:spacing w:before="86" w:line="253" w:lineRule="exact"/>
        <w:ind w:left="864" w:right="144" w:hanging="360"/>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Las normas internacionales de contabilidad para el sector público emitidas por la</w:t>
      </w:r>
      <w:r>
        <w:rPr>
          <w:rFonts w:ascii="Verdana" w:eastAsia="Verdana" w:hAnsi="Verdana"/>
          <w:color w:val="000000"/>
          <w:spacing w:val="4"/>
          <w:sz w:val="20"/>
          <w:lang w:val="es-ES"/>
        </w:rPr>
        <w:t xml:space="preserve"> junta de normas internacionales de contabilidad del sector público;</w:t>
      </w:r>
    </w:p>
    <w:p w:rsidR="00D04A9B" w:rsidRDefault="00E8466C">
      <w:pPr>
        <w:numPr>
          <w:ilvl w:val="0"/>
          <w:numId w:val="8"/>
        </w:numPr>
        <w:tabs>
          <w:tab w:val="clear" w:pos="360"/>
          <w:tab w:val="left" w:pos="864"/>
        </w:tabs>
        <w:spacing w:before="92" w:line="253" w:lineRule="exact"/>
        <w:ind w:left="864"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Las normas de información financiera del Consejo Mexicano de Normas de Información Financiera, A. C.</w:t>
      </w:r>
    </w:p>
    <w:p w:rsidR="00D04A9B" w:rsidRDefault="00E8466C">
      <w:pPr>
        <w:spacing w:before="84"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estados financieros adjuntos han sido específicamente elaborados para su presentac</w:t>
      </w:r>
      <w:r>
        <w:rPr>
          <w:rFonts w:ascii="Verdana" w:eastAsia="Verdana" w:hAnsi="Verdana"/>
          <w:color w:val="000000"/>
          <w:sz w:val="20"/>
          <w:lang w:val="es-ES"/>
        </w:rPr>
        <w:t>ión al H. Consejo Técnico y a la Asamblea General del Instituto, Secretaría de Hacienda y Crédito Público (SHCP) y a la Secretaría de la Función Pública para dar cumplimiento a las disposiciones legales a las que está sujeto y fueron preparados de conformi</w:t>
      </w:r>
      <w:r>
        <w:rPr>
          <w:rFonts w:ascii="Verdana" w:eastAsia="Verdana" w:hAnsi="Verdana"/>
          <w:color w:val="000000"/>
          <w:sz w:val="20"/>
          <w:lang w:val="es-ES"/>
        </w:rPr>
        <w:t>dad con las siguientes disposiciones normativas que le son aplicables en su carácter de Entidad Paraestatal del Gobierno Federal.</w:t>
      </w:r>
    </w:p>
    <w:p w:rsidR="00D04A9B" w:rsidRDefault="00E8466C">
      <w:pPr>
        <w:numPr>
          <w:ilvl w:val="0"/>
          <w:numId w:val="26"/>
        </w:numPr>
        <w:tabs>
          <w:tab w:val="clear" w:pos="360"/>
          <w:tab w:val="left" w:pos="864"/>
        </w:tabs>
        <w:spacing w:before="341" w:line="242" w:lineRule="exact"/>
        <w:ind w:left="864" w:hanging="360"/>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Ley General de Contabilidad Gubernamental</w:t>
      </w:r>
    </w:p>
    <w:p w:rsidR="00D04A9B" w:rsidRDefault="00E8466C">
      <w:pPr>
        <w:numPr>
          <w:ilvl w:val="0"/>
          <w:numId w:val="26"/>
        </w:numPr>
        <w:tabs>
          <w:tab w:val="clear" w:pos="360"/>
          <w:tab w:val="left" w:pos="864"/>
        </w:tabs>
        <w:spacing w:before="120" w:line="256" w:lineRule="exact"/>
        <w:ind w:left="864"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La Normatividad emitida por el Consejo Nacional de Armonización Contable (CONAC)</w:t>
      </w:r>
    </w:p>
    <w:p w:rsidR="00D04A9B" w:rsidRDefault="00E8466C">
      <w:pPr>
        <w:numPr>
          <w:ilvl w:val="0"/>
          <w:numId w:val="26"/>
        </w:numPr>
        <w:tabs>
          <w:tab w:val="clear" w:pos="360"/>
          <w:tab w:val="left" w:pos="864"/>
        </w:tabs>
        <w:spacing w:before="131" w:line="247" w:lineRule="exact"/>
        <w:ind w:left="864" w:right="144" w:hanging="360"/>
        <w:jc w:val="both"/>
        <w:textAlignment w:val="baseline"/>
        <w:rPr>
          <w:rFonts w:ascii="Verdana" w:eastAsia="Verdana" w:hAnsi="Verdana"/>
          <w:color w:val="000000"/>
          <w:spacing w:val="10"/>
          <w:sz w:val="20"/>
          <w:lang w:val="es-ES"/>
        </w:rPr>
      </w:pPr>
      <w:r>
        <w:rPr>
          <w:rFonts w:ascii="Verdana" w:eastAsia="Verdana" w:hAnsi="Verdana"/>
          <w:color w:val="000000"/>
          <w:spacing w:val="10"/>
          <w:sz w:val="20"/>
          <w:lang w:val="es-ES"/>
        </w:rPr>
        <w:t>MCGSPF, emitido por la Unidad de Contabilidad Gubernamental de la SHCP</w:t>
      </w:r>
    </w:p>
    <w:p w:rsidR="00D04A9B" w:rsidRDefault="00E8466C">
      <w:pPr>
        <w:spacing w:before="138" w:line="256"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Dado lo anterior, el Instituto ha armonizado los registros contables en su Plan de cuentas y la estructura de los estados financieros con base en el MCGSPF, emitido por la Unidad de Con</w:t>
      </w:r>
      <w:r>
        <w:rPr>
          <w:rFonts w:ascii="Verdana" w:eastAsia="Verdana" w:hAnsi="Verdana"/>
          <w:color w:val="000000"/>
          <w:sz w:val="20"/>
          <w:lang w:val="es-ES"/>
        </w:rPr>
        <w:t>tabilidad Gubernamental (UCG) de la SHCP.</w:t>
      </w:r>
    </w:p>
    <w:p w:rsidR="00D04A9B" w:rsidRDefault="00E8466C">
      <w:pPr>
        <w:spacing w:before="368" w:line="258"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En el capítulo IV el MCGSPF establece la normatividad contable correspondiente a las Normas de Información Financiera Gubernamental General para el Sector Paraestatal (NIFGG SP), mismas que estuvieron vigentes dura</w:t>
      </w:r>
      <w:r>
        <w:rPr>
          <w:rFonts w:ascii="Verdana" w:eastAsia="Verdana" w:hAnsi="Verdana"/>
          <w:color w:val="000000"/>
          <w:sz w:val="20"/>
          <w:lang w:val="es-ES"/>
        </w:rPr>
        <w:t>nte 2019 y 2018:</w:t>
      </w:r>
    </w:p>
    <w:p w:rsidR="00D04A9B" w:rsidRDefault="00E8466C">
      <w:pPr>
        <w:numPr>
          <w:ilvl w:val="0"/>
          <w:numId w:val="8"/>
        </w:numPr>
        <w:tabs>
          <w:tab w:val="clear" w:pos="360"/>
          <w:tab w:val="left" w:pos="504"/>
        </w:tabs>
        <w:spacing w:before="275" w:line="249" w:lineRule="exact"/>
        <w:ind w:left="504" w:hanging="360"/>
        <w:textAlignment w:val="baseline"/>
        <w:rPr>
          <w:rFonts w:ascii="Verdana" w:eastAsia="Verdana" w:hAnsi="Verdana"/>
          <w:color w:val="000000"/>
          <w:sz w:val="20"/>
          <w:lang w:val="es-ES"/>
        </w:rPr>
      </w:pPr>
      <w:r>
        <w:rPr>
          <w:rFonts w:ascii="Verdana" w:eastAsia="Verdana" w:hAnsi="Verdana"/>
          <w:color w:val="000000"/>
          <w:sz w:val="20"/>
          <w:lang w:val="es-ES"/>
        </w:rPr>
        <w:t>NIFGG SP 01 "Control Presupuestario de los Ingresos y de los Gastos"</w:t>
      </w:r>
    </w:p>
    <w:p w:rsidR="00D04A9B" w:rsidRDefault="00E8466C">
      <w:pPr>
        <w:numPr>
          <w:ilvl w:val="0"/>
          <w:numId w:val="8"/>
        </w:numPr>
        <w:tabs>
          <w:tab w:val="clear" w:pos="360"/>
          <w:tab w:val="left" w:pos="504"/>
        </w:tabs>
        <w:spacing w:before="271" w:line="250" w:lineRule="exact"/>
        <w:ind w:left="504" w:right="72" w:hanging="360"/>
        <w:jc w:val="both"/>
        <w:textAlignment w:val="baseline"/>
        <w:rPr>
          <w:rFonts w:ascii="Verdana" w:eastAsia="Verdana" w:hAnsi="Verdana"/>
          <w:color w:val="000000"/>
          <w:sz w:val="20"/>
          <w:lang w:val="es-ES"/>
        </w:rPr>
      </w:pPr>
      <w:r>
        <w:rPr>
          <w:rFonts w:ascii="Verdana" w:eastAsia="Verdana" w:hAnsi="Verdana"/>
          <w:color w:val="000000"/>
          <w:sz w:val="20"/>
          <w:lang w:val="es-ES"/>
        </w:rPr>
        <w:t>NIFGG SP 02 "Subsidios y Transferencias Corrientes y de Capital en sus Diferentes Modalidades"</w:t>
      </w:r>
    </w:p>
    <w:p w:rsidR="00D04A9B" w:rsidRDefault="00E8466C">
      <w:pPr>
        <w:numPr>
          <w:ilvl w:val="0"/>
          <w:numId w:val="8"/>
        </w:numPr>
        <w:tabs>
          <w:tab w:val="clear" w:pos="360"/>
          <w:tab w:val="left" w:pos="504"/>
        </w:tabs>
        <w:spacing w:before="279" w:line="242" w:lineRule="exact"/>
        <w:ind w:left="504" w:hanging="360"/>
        <w:jc w:val="both"/>
        <w:textAlignment w:val="baseline"/>
        <w:rPr>
          <w:rFonts w:ascii="Verdana" w:eastAsia="Verdana" w:hAnsi="Verdana"/>
          <w:color w:val="000000"/>
          <w:spacing w:val="2"/>
          <w:sz w:val="20"/>
          <w:lang w:val="es-ES"/>
        </w:rPr>
      </w:pPr>
      <w:r>
        <w:pict>
          <v:line id="_x0000_s1139" style="position:absolute;left:0;text-align:left;z-index:251546624;mso-position-horizontal-relative:page;mso-position-vertical-relative:page" from="98.15pt,718.8pt" to="525.15pt,718.8pt" strokecolor="#130a0b" strokeweight="4.1pt">
            <v:stroke linestyle="thinThin"/>
            <w10:wrap anchorx="page" anchory="page"/>
          </v:line>
        </w:pict>
      </w:r>
      <w:r>
        <w:rPr>
          <w:rFonts w:ascii="Verdana" w:eastAsia="Verdana" w:hAnsi="Verdana"/>
          <w:color w:val="000000"/>
          <w:spacing w:val="2"/>
          <w:sz w:val="20"/>
          <w:lang w:val="es-ES"/>
        </w:rPr>
        <w:t>NIFGG SP 03 "Estimación de Cuentas Incobrables"</w:t>
      </w:r>
    </w:p>
    <w:p w:rsidR="00D04A9B" w:rsidRPr="00E8466C" w:rsidRDefault="00D04A9B">
      <w:pPr>
        <w:rPr>
          <w:lang w:val="es-MX"/>
        </w:rPr>
        <w:sectPr w:rsidR="00D04A9B" w:rsidRPr="00E8466C">
          <w:pgSz w:w="12240" w:h="15840"/>
          <w:pgMar w:top="0" w:right="1645" w:bottom="1011" w:left="1875" w:header="720" w:footer="720" w:gutter="0"/>
          <w:cols w:space="720"/>
        </w:sectPr>
      </w:pPr>
    </w:p>
    <w:p w:rsidR="00D04A9B" w:rsidRDefault="00E8466C">
      <w:pPr>
        <w:spacing w:before="1092" w:line="333" w:lineRule="exact"/>
        <w:jc w:val="center"/>
        <w:textAlignment w:val="baseline"/>
        <w:rPr>
          <w:rFonts w:eastAsia="Times New Roman"/>
          <w:color w:val="000000"/>
          <w:spacing w:val="10"/>
          <w:sz w:val="29"/>
          <w:lang w:val="es-ES"/>
        </w:rPr>
      </w:pPr>
      <w:r>
        <w:lastRenderedPageBreak/>
        <w:pict>
          <v:shape id="_x0000_s1138" type="#_x0000_t202" style="position:absolute;left:0;text-align:left;margin-left:3.8pt;margin-top:715.2pt;width:427.2pt;height:5.75pt;z-index:-251326464;mso-wrap-distance-left:0;mso-wrap-distance-right:0" fillcolor="#595657" stroked="f">
            <v:textbox inset="0,0,0,0">
              <w:txbxContent>
                <w:p w:rsidR="00D04A9B" w:rsidRDefault="00D04A9B"/>
              </w:txbxContent>
            </v:textbox>
            <w10:wrap type="square"/>
          </v:shape>
        </w:pict>
      </w:r>
      <w:r>
        <w:pict>
          <v:shape id="_x0000_s1137" type="#_x0000_t202" style="position:absolute;left:0;text-align:left;margin-left:5.45pt;margin-top:720.95pt;width:524.65pt;height:12.5pt;z-index:-251325440;mso-wrap-distance-left:0;mso-wrap-distance-right:0;mso-position-horizontal-relative:page;mso-position-vertical-relative:page" filled="f" stroked="f">
            <v:textbox inset="0,0,0,0">
              <w:txbxContent>
                <w:p w:rsidR="00D04A9B" w:rsidRDefault="00E8466C">
                  <w:pPr>
                    <w:tabs>
                      <w:tab w:val="right" w:pos="10368"/>
                    </w:tabs>
                    <w:spacing w:line="240"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r>
                  <w:r>
                    <w:rPr>
                      <w:rFonts w:ascii="Verdana" w:eastAsia="Verdana" w:hAnsi="Verdana"/>
                      <w:color w:val="000000"/>
                      <w:sz w:val="20"/>
                      <w:lang w:val="es-ES"/>
                    </w:rPr>
                    <w:t>Página 63</w:t>
                  </w:r>
                </w:p>
              </w:txbxContent>
            </v:textbox>
            <w10:wrap type="square" anchorx="page" anchory="page"/>
          </v:shape>
        </w:pict>
      </w:r>
      <w:r>
        <w:pict>
          <v:line id="_x0000_s1136" style="position:absolute;left:0;text-align:left;z-index:251547648;mso-position-horizontal-relative:page;mso-position-vertical-relative:page" from="7.9pt,0" to="7.9pt,792.05pt" strokecolor="#000001" strokeweight="4.8pt">
            <w10:wrap anchorx="page" anchory="page"/>
          </v:line>
        </w:pict>
      </w:r>
      <w:r>
        <w:pict>
          <v:line id="_x0000_s1135" style="position:absolute;left:0;text-align:left;z-index:251548672;mso-position-horizontal-relative:text;mso-position-vertical-relative:text" from="3.8pt,715.2pt" to="431pt,715.2pt" strokecolor="#140b0c" strokeweight="4.1pt">
            <v:stroke linestyle="thinThin"/>
          </v:line>
        </w:pict>
      </w:r>
      <w:r>
        <w:pict>
          <v:line id="_x0000_s1134" style="position:absolute;left:0;text-align:left;z-index:251549696;mso-position-horizontal-relative:text;mso-position-vertical-relative:text" from="3.8pt,720.95pt" to="431pt,720.95pt" strokecolor="#140b0c" strokeweight="4.1pt">
            <v:stroke linestyle="thinThin"/>
          </v:line>
        </w:pict>
      </w:r>
      <w:r>
        <w:rPr>
          <w:rFonts w:eastAsia="Times New Roman"/>
          <w:color w:val="000000"/>
          <w:spacing w:val="10"/>
          <w:sz w:val="29"/>
          <w:lang w:val="es-ES"/>
        </w:rPr>
        <w:t>Instituto Mexicano del Seguro Social</w:t>
      </w:r>
    </w:p>
    <w:p w:rsidR="00D04A9B" w:rsidRDefault="00E8466C">
      <w:pPr>
        <w:spacing w:before="99" w:line="240" w:lineRule="exact"/>
        <w:ind w:left="144"/>
        <w:textAlignment w:val="baseline"/>
        <w:rPr>
          <w:rFonts w:ascii="Verdana" w:eastAsia="Verdana" w:hAnsi="Verdana"/>
          <w:color w:val="000000"/>
          <w:spacing w:val="-15"/>
          <w:sz w:val="20"/>
          <w:lang w:val="es-ES"/>
        </w:rPr>
      </w:pPr>
      <w:r>
        <w:pict>
          <v:line id="_x0000_s1133" style="position:absolute;left:0;text-align:left;z-index:251550720;mso-position-horizontal-relative:page;mso-position-vertical-relative:page" from="99.1pt,74.15pt" to="525.15pt,74.15pt" strokecolor="#480409"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7" w:line="240"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17"/>
        </w:numPr>
        <w:tabs>
          <w:tab w:val="clear" w:pos="288"/>
          <w:tab w:val="left" w:pos="432"/>
        </w:tabs>
        <w:spacing w:before="543" w:line="244" w:lineRule="exact"/>
        <w:ind w:left="144"/>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NIFGG SP 04 "</w:t>
      </w:r>
      <w:proofErr w:type="spellStart"/>
      <w:r>
        <w:rPr>
          <w:rFonts w:ascii="Verdana" w:eastAsia="Verdana" w:hAnsi="Verdana"/>
          <w:color w:val="000000"/>
          <w:spacing w:val="1"/>
          <w:sz w:val="20"/>
          <w:lang w:val="es-ES"/>
        </w:rPr>
        <w:t>Reexpresión</w:t>
      </w:r>
      <w:proofErr w:type="spellEnd"/>
      <w:r>
        <w:rPr>
          <w:rFonts w:ascii="Verdana" w:eastAsia="Verdana" w:hAnsi="Verdana"/>
          <w:color w:val="000000"/>
          <w:spacing w:val="1"/>
          <w:sz w:val="20"/>
          <w:lang w:val="es-ES"/>
        </w:rPr>
        <w:t>"</w:t>
      </w:r>
    </w:p>
    <w:p w:rsidR="00D04A9B" w:rsidRDefault="00E8466C">
      <w:pPr>
        <w:numPr>
          <w:ilvl w:val="0"/>
          <w:numId w:val="17"/>
        </w:numPr>
        <w:tabs>
          <w:tab w:val="clear" w:pos="288"/>
          <w:tab w:val="left" w:pos="432"/>
        </w:tabs>
        <w:spacing w:before="276" w:line="243" w:lineRule="exact"/>
        <w:ind w:left="144"/>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NIFGG SP 05 "Obligaciones Laborales"</w:t>
      </w:r>
    </w:p>
    <w:p w:rsidR="00D04A9B" w:rsidRDefault="00E8466C">
      <w:pPr>
        <w:numPr>
          <w:ilvl w:val="0"/>
          <w:numId w:val="17"/>
        </w:numPr>
        <w:tabs>
          <w:tab w:val="clear" w:pos="288"/>
          <w:tab w:val="left" w:pos="432"/>
        </w:tabs>
        <w:spacing w:before="278" w:line="240" w:lineRule="exact"/>
        <w:ind w:left="144"/>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NIFGG SP 06 "Arrendamiento Financiero"</w:t>
      </w:r>
    </w:p>
    <w:p w:rsidR="00D04A9B" w:rsidRDefault="00E8466C">
      <w:pPr>
        <w:spacing w:before="409" w:line="240" w:lineRule="exact"/>
        <w:ind w:left="144"/>
        <w:textAlignment w:val="baseline"/>
        <w:rPr>
          <w:rFonts w:ascii="Verdana" w:eastAsia="Verdana" w:hAnsi="Verdana"/>
          <w:color w:val="000000"/>
          <w:spacing w:val="6"/>
          <w:sz w:val="20"/>
          <w:lang w:val="es-ES"/>
        </w:rPr>
      </w:pPr>
      <w:r>
        <w:rPr>
          <w:rFonts w:ascii="Verdana" w:eastAsia="Verdana" w:hAnsi="Verdana"/>
          <w:color w:val="000000"/>
          <w:spacing w:val="6"/>
          <w:sz w:val="20"/>
          <w:lang w:val="es-ES"/>
        </w:rPr>
        <w:t>•</w:t>
      </w:r>
      <w:r>
        <w:rPr>
          <w:rFonts w:ascii="Verdana" w:eastAsia="Verdana" w:hAnsi="Verdana"/>
          <w:color w:val="000000"/>
          <w:spacing w:val="6"/>
          <w:sz w:val="20"/>
          <w:lang w:val="es-ES"/>
        </w:rPr>
        <w:tab/>
        <w:t>NACG 01 "Disposiciones Aplicables al Archivo Contable Gubernamental"</w:t>
      </w:r>
    </w:p>
    <w:p w:rsidR="00D04A9B" w:rsidRDefault="00E8466C">
      <w:pPr>
        <w:spacing w:before="387" w:line="254" w:lineRule="exact"/>
        <w:ind w:left="144" w:right="144"/>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Dicho Manual se complementa con las principales reglas generales y específicas de registro y valoración del patrimonio de los entes públicos que h</w:t>
      </w:r>
      <w:r>
        <w:rPr>
          <w:rFonts w:ascii="Verdana" w:eastAsia="Verdana" w:hAnsi="Verdana"/>
          <w:color w:val="000000"/>
          <w:spacing w:val="2"/>
          <w:sz w:val="20"/>
          <w:lang w:val="es-ES"/>
        </w:rPr>
        <w:t>a emitido el CONAC, y otros documentos normativos que progresivamente se incorporen en el ámbito de la Federación, de manera tal que con este conjunto de instrumentos se concluyan las bases técnicas, estructurales y funcionales del sistema contable del Ins</w:t>
      </w:r>
      <w:r>
        <w:rPr>
          <w:rFonts w:ascii="Verdana" w:eastAsia="Verdana" w:hAnsi="Verdana"/>
          <w:color w:val="000000"/>
          <w:spacing w:val="2"/>
          <w:sz w:val="20"/>
          <w:lang w:val="es-ES"/>
        </w:rPr>
        <w:t>tituto.</w:t>
      </w:r>
    </w:p>
    <w:p w:rsidR="00D04A9B" w:rsidRDefault="00E8466C">
      <w:pPr>
        <w:spacing w:before="124" w:line="260" w:lineRule="exact"/>
        <w:ind w:left="144" w:right="288"/>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Es de resaltar que en el ámbito de aplicación de las disposiciones del MCGSPF emitido por la UCG, se establece que son de observancia obligatoria para las entidades paraestatales federales, como el Instituto, y que solo por aquellas operaciones no </w:t>
      </w:r>
      <w:r>
        <w:rPr>
          <w:rFonts w:ascii="Verdana" w:eastAsia="Verdana" w:hAnsi="Verdana"/>
          <w:color w:val="000000"/>
          <w:sz w:val="20"/>
          <w:lang w:val="es-ES"/>
        </w:rPr>
        <w:t>consideradas, las entidades deberán atender a la supletoriedad establecida en el Marco Conceptual de Contabilidad Gubernamental.</w:t>
      </w:r>
    </w:p>
    <w:p w:rsidR="00D04A9B" w:rsidRDefault="00E8466C">
      <w:pPr>
        <w:spacing w:before="72" w:line="444" w:lineRule="exact"/>
        <w:ind w:left="144" w:right="648"/>
        <w:textAlignment w:val="baseline"/>
        <w:rPr>
          <w:rFonts w:ascii="Verdana" w:eastAsia="Verdana" w:hAnsi="Verdana"/>
          <w:b/>
          <w:color w:val="000000"/>
          <w:sz w:val="20"/>
          <w:lang w:val="es-ES"/>
        </w:rPr>
      </w:pPr>
      <w:r>
        <w:rPr>
          <w:rFonts w:ascii="Verdana" w:eastAsia="Verdana" w:hAnsi="Verdana"/>
          <w:b/>
          <w:color w:val="000000"/>
          <w:sz w:val="20"/>
          <w:lang w:val="es-ES"/>
        </w:rPr>
        <w:t>Diferencias entre las bases contables utilizadas por el Instituto y las NIF a. Inmuebles, mobiliario y equipo</w:t>
      </w:r>
    </w:p>
    <w:p w:rsidR="00D04A9B" w:rsidRDefault="00E8466C">
      <w:pPr>
        <w:spacing w:before="203" w:line="240"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i. Reconocimiento de los efectos de la inflación</w:t>
      </w:r>
    </w:p>
    <w:p w:rsidR="00D04A9B" w:rsidRDefault="00E8466C">
      <w:pPr>
        <w:spacing w:before="201"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NIF B-10 "Efectos de la Inflación" y la NIFGG SP 04 "</w:t>
      </w:r>
      <w:proofErr w:type="spellStart"/>
      <w:r>
        <w:rPr>
          <w:rFonts w:ascii="Verdana" w:eastAsia="Verdana" w:hAnsi="Verdana"/>
          <w:color w:val="000000"/>
          <w:sz w:val="20"/>
          <w:lang w:val="es-ES"/>
        </w:rPr>
        <w:t>Reexpresión</w:t>
      </w:r>
      <w:proofErr w:type="spellEnd"/>
      <w:r>
        <w:rPr>
          <w:rFonts w:ascii="Verdana" w:eastAsia="Verdana" w:hAnsi="Verdana"/>
          <w:color w:val="000000"/>
          <w:sz w:val="20"/>
          <w:lang w:val="es-ES"/>
        </w:rPr>
        <w:t xml:space="preserve">", reconocen que la entidad debe mantener en sus activos, pasivos y capital contable o patrimonio contable, los efectos de </w:t>
      </w:r>
      <w:proofErr w:type="spellStart"/>
      <w:r>
        <w:rPr>
          <w:rFonts w:ascii="Verdana" w:eastAsia="Verdana" w:hAnsi="Verdana"/>
          <w:color w:val="000000"/>
          <w:sz w:val="20"/>
          <w:lang w:val="es-ES"/>
        </w:rPr>
        <w:t>reexpresión</w:t>
      </w:r>
      <w:proofErr w:type="spellEnd"/>
      <w:r>
        <w:rPr>
          <w:rFonts w:ascii="Verdana" w:eastAsia="Verdana" w:hAnsi="Verdana"/>
          <w:color w:val="000000"/>
          <w:sz w:val="20"/>
          <w:lang w:val="es-ES"/>
        </w:rPr>
        <w:t xml:space="preserve"> deter</w:t>
      </w:r>
      <w:r>
        <w:rPr>
          <w:rFonts w:ascii="Verdana" w:eastAsia="Verdana" w:hAnsi="Verdana"/>
          <w:color w:val="000000"/>
          <w:sz w:val="20"/>
          <w:lang w:val="es-ES"/>
        </w:rPr>
        <w:t>minados hasta el último periodo en el que operó en un entorno inflacionario.</w:t>
      </w:r>
    </w:p>
    <w:p w:rsidR="00D04A9B" w:rsidRDefault="00E8466C">
      <w:pPr>
        <w:spacing w:before="193" w:line="255" w:lineRule="exact"/>
        <w:ind w:left="144" w:right="144"/>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La política contable que mantiene el Instituto sobre la depreciación de los efectos de la inflación reconocidos hasta el 31 de diciembre de 2007, se basa en las disposiciones cont</w:t>
      </w:r>
      <w:r>
        <w:rPr>
          <w:rFonts w:ascii="Verdana" w:eastAsia="Verdana" w:hAnsi="Verdana"/>
          <w:color w:val="000000"/>
          <w:spacing w:val="2"/>
          <w:sz w:val="20"/>
          <w:lang w:val="es-ES"/>
        </w:rPr>
        <w:t xml:space="preserve">enidas en la NIFGG SP 04 "Apartado D", por lo que deprecia sus activos fijos considerando únicamente los valores históricos y cancelando los efectos de </w:t>
      </w:r>
      <w:proofErr w:type="spellStart"/>
      <w:r>
        <w:rPr>
          <w:rFonts w:ascii="Verdana" w:eastAsia="Verdana" w:hAnsi="Verdana"/>
          <w:color w:val="000000"/>
          <w:spacing w:val="2"/>
          <w:sz w:val="20"/>
          <w:lang w:val="es-ES"/>
        </w:rPr>
        <w:t>reexpresión</w:t>
      </w:r>
      <w:proofErr w:type="spellEnd"/>
      <w:r>
        <w:rPr>
          <w:rFonts w:ascii="Verdana" w:eastAsia="Verdana" w:hAnsi="Verdana"/>
          <w:color w:val="000000"/>
          <w:spacing w:val="2"/>
          <w:sz w:val="20"/>
          <w:lang w:val="es-ES"/>
        </w:rPr>
        <w:t xml:space="preserve"> cuando el activo se deprecia totalmente, se deteriora o se vende.</w:t>
      </w:r>
    </w:p>
    <w:p w:rsidR="00D04A9B" w:rsidRDefault="00E8466C">
      <w:pPr>
        <w:spacing w:before="198"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Adicionalmente, al 31 de d</w:t>
      </w:r>
      <w:r>
        <w:rPr>
          <w:rFonts w:ascii="Verdana" w:eastAsia="Verdana" w:hAnsi="Verdana"/>
          <w:color w:val="000000"/>
          <w:sz w:val="20"/>
          <w:lang w:val="es-ES"/>
        </w:rPr>
        <w:t>iciembre de 2019 y 2018, el Instituto registró una disminución en la cuenta de superávit por revaluación por $75.2 miles de pesos y $44.3 miles de pesos, respectivamente, correspondiente a la cancelación de los efectos de la inflación de las bajas de activ</w:t>
      </w:r>
      <w:r>
        <w:rPr>
          <w:rFonts w:ascii="Verdana" w:eastAsia="Verdana" w:hAnsi="Verdana"/>
          <w:color w:val="000000"/>
          <w:sz w:val="20"/>
          <w:lang w:val="es-ES"/>
        </w:rPr>
        <w:t>o.</w:t>
      </w:r>
    </w:p>
    <w:p w:rsidR="00D04A9B" w:rsidRPr="00E8466C" w:rsidRDefault="00D04A9B">
      <w:pPr>
        <w:rPr>
          <w:lang w:val="es-MX"/>
        </w:rPr>
        <w:sectPr w:rsidR="00D04A9B" w:rsidRPr="00E8466C">
          <w:pgSz w:w="12240" w:h="15840"/>
          <w:pgMar w:top="0" w:right="1638" w:bottom="1140" w:left="1882" w:header="720" w:footer="720" w:gutter="0"/>
          <w:cols w:space="720"/>
        </w:sectPr>
      </w:pPr>
    </w:p>
    <w:p w:rsidR="00D04A9B" w:rsidRDefault="00E8466C">
      <w:pPr>
        <w:spacing w:before="1131" w:line="337" w:lineRule="exact"/>
        <w:jc w:val="center"/>
        <w:textAlignment w:val="baseline"/>
        <w:rPr>
          <w:rFonts w:eastAsia="Times New Roman"/>
          <w:color w:val="000000"/>
          <w:spacing w:val="10"/>
          <w:sz w:val="29"/>
          <w:lang w:val="es-ES"/>
        </w:rPr>
      </w:pPr>
      <w:r>
        <w:lastRenderedPageBreak/>
        <w:pict>
          <v:shape id="_x0000_s1132" type="#_x0000_t202" style="position:absolute;left:0;text-align:left;margin-left:100.8pt;margin-top:721.65pt;width:21.85pt;height:12.9pt;z-index:-251324416;mso-wrap-distance-left:0;mso-wrap-distance-right:0;mso-position-horizontal-relative:page;mso-position-vertical-relative:page" filled="f" stroked="f">
            <v:textbox inset="0,0,0,0">
              <w:txbxContent>
                <w:p w:rsidR="00D04A9B" w:rsidRDefault="00E8466C">
                  <w:pPr>
                    <w:spacing w:line="255" w:lineRule="exact"/>
                    <w:textAlignment w:val="baseline"/>
                    <w:rPr>
                      <w:rFonts w:ascii="Verdana" w:eastAsia="Verdana" w:hAnsi="Verdana"/>
                      <w:color w:val="000000"/>
                      <w:spacing w:val="-41"/>
                      <w:sz w:val="20"/>
                      <w:lang w:val="es-ES"/>
                    </w:rPr>
                  </w:pPr>
                  <w:r>
                    <w:rPr>
                      <w:rFonts w:ascii="Verdana" w:eastAsia="Verdana" w:hAnsi="Verdana"/>
                      <w:color w:val="000000"/>
                      <w:spacing w:val="-41"/>
                      <w:sz w:val="20"/>
                      <w:lang w:val="es-ES"/>
                    </w:rPr>
                    <w:t>IMSS</w:t>
                  </w:r>
                </w:p>
              </w:txbxContent>
            </v:textbox>
            <w10:wrap type="square" anchorx="page" anchory="page"/>
          </v:shape>
        </w:pict>
      </w:r>
      <w:r>
        <w:pict>
          <v:shape id="_x0000_s1131" type="#_x0000_t202" style="position:absolute;left:0;text-align:left;margin-left:480.7pt;margin-top:722.2pt;width:43.2pt;height:13.15pt;z-index:-251323392;mso-wrap-distance-left:0;mso-wrap-distance-right:0;mso-position-horizontal-relative:page;mso-position-vertical-relative:page" filled="f" stroked="f">
            <v:textbox inset="0,0,0,0">
              <w:txbxContent>
                <w:p w:rsidR="00D04A9B" w:rsidRDefault="00E8466C">
                  <w:pPr>
                    <w:spacing w:line="258" w:lineRule="exact"/>
                    <w:textAlignment w:val="baseline"/>
                    <w:rPr>
                      <w:rFonts w:ascii="Verdana" w:eastAsia="Verdana" w:hAnsi="Verdana"/>
                      <w:color w:val="000000"/>
                      <w:spacing w:val="-25"/>
                      <w:sz w:val="20"/>
                      <w:lang w:val="es-ES"/>
                    </w:rPr>
                  </w:pPr>
                  <w:r>
                    <w:rPr>
                      <w:rFonts w:ascii="Verdana" w:eastAsia="Verdana" w:hAnsi="Verdana"/>
                      <w:color w:val="000000"/>
                      <w:spacing w:val="-25"/>
                      <w:sz w:val="20"/>
                      <w:lang w:val="es-ES"/>
                    </w:rPr>
                    <w:t>Página 64</w:t>
                  </w:r>
                </w:p>
              </w:txbxContent>
            </v:textbox>
            <w10:wrap type="square" anchorx="page" anchory="page"/>
          </v:shape>
        </w:pict>
      </w:r>
      <w:r>
        <w:pict>
          <v:line id="_x0000_s1130" style="position:absolute;left:0;text-align:left;z-index:251551744;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80" w:line="258" w:lineRule="exact"/>
        <w:ind w:left="144"/>
        <w:textAlignment w:val="baseline"/>
        <w:rPr>
          <w:rFonts w:ascii="Verdana" w:eastAsia="Verdana" w:hAnsi="Verdana"/>
          <w:color w:val="000000"/>
          <w:spacing w:val="-15"/>
          <w:sz w:val="20"/>
          <w:lang w:val="es-ES"/>
        </w:rPr>
      </w:pPr>
      <w:r>
        <w:pict>
          <v:line id="_x0000_s1129" style="position:absolute;left:0;text-align:left;z-index:251552768;mso-position-horizontal-relative:page;mso-position-vertical-relative:page" from="98.65pt,76.1pt" to="524.95pt,76.1pt" strokecolor="#47040a"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8"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27"/>
        </w:numPr>
        <w:tabs>
          <w:tab w:val="clear" w:pos="216"/>
          <w:tab w:val="left" w:pos="360"/>
        </w:tabs>
        <w:spacing w:before="278" w:line="245"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Resultado integral de financiamiento</w:t>
      </w:r>
    </w:p>
    <w:p w:rsidR="00D04A9B" w:rsidRDefault="00E8466C">
      <w:pPr>
        <w:spacing w:before="19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La NIFGG SP 04 "Apartado A", establece que las fluctuaciones cambiarlas y los intereses derivados de pasivos identificables con activos fijos, se consideren como parte del valor actualizado de éstos, sin importar si requieren de un periodo sustancial para </w:t>
      </w:r>
      <w:r>
        <w:rPr>
          <w:rFonts w:ascii="Verdana" w:eastAsia="Verdana" w:hAnsi="Verdana"/>
          <w:color w:val="000000"/>
          <w:sz w:val="20"/>
          <w:lang w:val="es-ES"/>
        </w:rPr>
        <w:t>su uso. Adicionalmente, las diferencias entre el costo histórico y los valores actualizados de los activos fijos y depreciación acumulada, incluyendo los intereses y las fluctuaciones cambiarias, se registran contra la cuenta de superávit por revaluación.</w:t>
      </w:r>
    </w:p>
    <w:p w:rsidR="00D04A9B" w:rsidRDefault="00E8466C">
      <w:pPr>
        <w:spacing w:before="189"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NIF D-6 "Capitalización del Resultado Integral de Financiamiento" permite la capitalización de los intereses y de la fluctuación cambiarla, y en ningún caso dicho monto, debe ser superior al monto total del resultado integral de financiamiento devengado</w:t>
      </w:r>
      <w:r>
        <w:rPr>
          <w:rFonts w:ascii="Verdana" w:eastAsia="Verdana" w:hAnsi="Verdana"/>
          <w:color w:val="000000"/>
          <w:sz w:val="20"/>
          <w:lang w:val="es-ES"/>
        </w:rPr>
        <w:t xml:space="preserve"> por los financiamientos existentes y utilizados en el mismo periodo; asimismo, estos conceptos no se registran como parte de las cuentas de patrimonio.</w:t>
      </w:r>
    </w:p>
    <w:p w:rsidR="00D04A9B" w:rsidRDefault="00E8466C">
      <w:pPr>
        <w:numPr>
          <w:ilvl w:val="0"/>
          <w:numId w:val="27"/>
        </w:numPr>
        <w:tabs>
          <w:tab w:val="clear" w:pos="216"/>
          <w:tab w:val="left" w:pos="360"/>
        </w:tabs>
        <w:spacing w:before="207" w:line="244" w:lineRule="exact"/>
        <w:ind w:left="14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Deterioro en el valor de los activos de larga duración</w:t>
      </w:r>
    </w:p>
    <w:p w:rsidR="00D04A9B" w:rsidRDefault="00E8466C">
      <w:pPr>
        <w:spacing w:before="206"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NIFGG SP 04, no requiere que los estados financieros reconozcan el deterioro en el valor de los activos de larga duración como lo establece el Boletín C-15 "Deterioro en los Activos de Larga Duración y su Disposición" de las NIF.</w:t>
      </w:r>
    </w:p>
    <w:p w:rsidR="00D04A9B" w:rsidRDefault="00E8466C">
      <w:pPr>
        <w:numPr>
          <w:ilvl w:val="0"/>
          <w:numId w:val="28"/>
        </w:numPr>
        <w:tabs>
          <w:tab w:val="clear" w:pos="216"/>
          <w:tab w:val="left" w:pos="360"/>
        </w:tabs>
        <w:spacing w:before="201" w:line="240"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Activos intangibles</w:t>
      </w:r>
    </w:p>
    <w:p w:rsidR="00D04A9B" w:rsidRDefault="00E8466C">
      <w:pPr>
        <w:spacing w:before="189"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El </w:t>
      </w:r>
      <w:r>
        <w:rPr>
          <w:rFonts w:ascii="Verdana" w:eastAsia="Verdana" w:hAnsi="Verdana"/>
          <w:color w:val="000000"/>
          <w:sz w:val="20"/>
          <w:lang w:val="es-ES"/>
        </w:rPr>
        <w:t>Instituto aplicó la norma NIFGG SP 05 "Obligaciones Laborales", así como la guía 33 Obligaciones Laborales incluida en el MCGSPF para llevar el control de las operaciones relacionadas con el pasivo laboral. En dicha guía se determina la utilización de la c</w:t>
      </w:r>
      <w:r>
        <w:rPr>
          <w:rFonts w:ascii="Verdana" w:eastAsia="Verdana" w:hAnsi="Verdana"/>
          <w:color w:val="000000"/>
          <w:sz w:val="20"/>
          <w:lang w:val="es-ES"/>
        </w:rPr>
        <w:t>uenta de activos del plan por las provisiones no fondeadas, mismas que deberán formar parte de los activos intangibles.</w:t>
      </w:r>
    </w:p>
    <w:p w:rsidR="00D04A9B" w:rsidRDefault="00E8466C">
      <w:pPr>
        <w:spacing w:before="198"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Con base en las Reglas del Fondo para el Cumplimiento de Obligaciones Laborales de Carácter Legal o Contractual vigentes, la Cuenta Espe</w:t>
      </w:r>
      <w:r>
        <w:rPr>
          <w:rFonts w:ascii="Verdana" w:eastAsia="Verdana" w:hAnsi="Verdana"/>
          <w:color w:val="000000"/>
          <w:sz w:val="20"/>
          <w:lang w:val="es-ES"/>
        </w:rPr>
        <w:t>cial para el Régimen de Jubilaciones y Pensiones Subcuenta 1 (RJPS1) durante el ejercicio 2019 se incrementó con los recursos que aportaron los trabajadores, lo que disminuyó el Activo Intangible.</w:t>
      </w:r>
    </w:p>
    <w:p w:rsidR="00D04A9B" w:rsidRDefault="00E8466C">
      <w:pPr>
        <w:numPr>
          <w:ilvl w:val="0"/>
          <w:numId w:val="28"/>
        </w:numPr>
        <w:tabs>
          <w:tab w:val="clear" w:pos="216"/>
          <w:tab w:val="left" w:pos="360"/>
        </w:tabs>
        <w:spacing w:before="198" w:line="243"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Pasivos contingentes y compromisos</w:t>
      </w:r>
    </w:p>
    <w:p w:rsidR="00D04A9B" w:rsidRDefault="00E8466C">
      <w:pPr>
        <w:spacing w:before="195"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pasivos contingentes</w:t>
      </w:r>
      <w:r>
        <w:rPr>
          <w:rFonts w:ascii="Verdana" w:eastAsia="Verdana" w:hAnsi="Verdana"/>
          <w:color w:val="000000"/>
          <w:sz w:val="20"/>
          <w:lang w:val="es-ES"/>
        </w:rPr>
        <w:t xml:space="preserve"> son registrados en cuentas de orden hasta que la obligación de pago se materializa por la resolución o sentencia definitiva, momento en que se reconoce el pasivo en cuentas de balance, lo anterior en cumplimiento a la Guía Contabilizadora 32 "Demandas y J</w:t>
      </w:r>
      <w:r>
        <w:rPr>
          <w:rFonts w:ascii="Verdana" w:eastAsia="Verdana" w:hAnsi="Verdana"/>
          <w:color w:val="000000"/>
          <w:sz w:val="20"/>
          <w:lang w:val="es-ES"/>
        </w:rPr>
        <w:t>uicios" del MCGSPF y al artículo 4° fracción XV de la Ley General de Contabilidad Gubernamental.</w:t>
      </w:r>
    </w:p>
    <w:p w:rsidR="00D04A9B" w:rsidRDefault="00E8466C">
      <w:pPr>
        <w:numPr>
          <w:ilvl w:val="0"/>
          <w:numId w:val="28"/>
        </w:numPr>
        <w:tabs>
          <w:tab w:val="clear" w:pos="216"/>
          <w:tab w:val="left" w:pos="360"/>
        </w:tabs>
        <w:spacing w:before="205" w:line="245" w:lineRule="exact"/>
        <w:ind w:left="14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Beneficios a los empleados</w:t>
      </w:r>
    </w:p>
    <w:p w:rsidR="00D04A9B" w:rsidRDefault="00E8466C">
      <w:pPr>
        <w:spacing w:before="200" w:line="250" w:lineRule="exact"/>
        <w:ind w:left="144" w:right="144"/>
        <w:jc w:val="both"/>
        <w:textAlignment w:val="baseline"/>
        <w:rPr>
          <w:rFonts w:ascii="Verdana" w:eastAsia="Verdana" w:hAnsi="Verdana"/>
          <w:color w:val="000000"/>
          <w:sz w:val="20"/>
          <w:lang w:val="es-ES"/>
        </w:rPr>
      </w:pPr>
      <w:r>
        <w:pict>
          <v:line id="_x0000_s1128" style="position:absolute;left:0;text-align:left;z-index:251553792;mso-position-horizontal-relative:page;mso-position-vertical-relative:page" from="98.65pt,720.25pt" to="525.4pt,720.25pt" strokecolor="#160d0c" strokeweight="4.3pt">
            <v:stroke linestyle="thinThin"/>
            <w10:wrap anchorx="page" anchory="page"/>
          </v:line>
        </w:pict>
      </w:r>
      <w:r>
        <w:rPr>
          <w:rFonts w:ascii="Verdana" w:eastAsia="Verdana" w:hAnsi="Verdana"/>
          <w:color w:val="000000"/>
          <w:sz w:val="20"/>
          <w:lang w:val="es-ES"/>
        </w:rPr>
        <w:t>Las disposiciones de la NIFGG SP 05 "Obligaciones Laborales", difieren con respecto a lo establecido en la NIF D-3 "Beneficios a los empleados", en tanto que</w:t>
      </w:r>
    </w:p>
    <w:p w:rsidR="00D04A9B" w:rsidRPr="00E8466C" w:rsidRDefault="00D04A9B">
      <w:pPr>
        <w:rPr>
          <w:lang w:val="es-MX"/>
        </w:rPr>
        <w:sectPr w:rsidR="00D04A9B" w:rsidRPr="00E8466C">
          <w:pgSz w:w="12240" w:h="15840"/>
          <w:pgMar w:top="0" w:right="1640" w:bottom="0" w:left="1880" w:header="720" w:footer="720" w:gutter="0"/>
          <w:cols w:space="720"/>
        </w:sectPr>
      </w:pPr>
    </w:p>
    <w:p w:rsidR="00D04A9B" w:rsidRDefault="00E8466C">
      <w:pPr>
        <w:spacing w:before="1141" w:line="342" w:lineRule="exact"/>
        <w:jc w:val="center"/>
        <w:textAlignment w:val="baseline"/>
        <w:rPr>
          <w:rFonts w:eastAsia="Times New Roman"/>
          <w:color w:val="000000"/>
          <w:spacing w:val="10"/>
          <w:sz w:val="29"/>
          <w:lang w:val="es-ES"/>
        </w:rPr>
      </w:pPr>
      <w:r>
        <w:lastRenderedPageBreak/>
        <w:pict>
          <v:shape id="_x0000_s1127" type="#_x0000_t202" style="position:absolute;left:0;text-align:left;margin-left:5.35pt;margin-top:722.75pt;width:524.8pt;height:13.1pt;z-index:-251322368;mso-wrap-distance-left:0;mso-wrap-distance-right:0;mso-position-horizontal-relative:page;mso-position-vertical-relative:page" filled="f" stroked="f">
            <v:textbox inset="0,0,0,0">
              <w:txbxContent>
                <w:p w:rsidR="00D04A9B" w:rsidRDefault="00E8466C">
                  <w:pPr>
                    <w:tabs>
                      <w:tab w:val="right" w:pos="10368"/>
                    </w:tabs>
                    <w:spacing w:after="4" w:line="257"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65</w:t>
                  </w:r>
                </w:p>
              </w:txbxContent>
            </v:textbox>
            <w10:wrap type="square" anchorx="page" anchory="page"/>
          </v:shape>
        </w:pict>
      </w:r>
      <w:r>
        <w:pict>
          <v:line id="_x0000_s1126" style="position:absolute;left:0;text-align:left;z-index:251554816;mso-position-horizontal-relative:page;mso-position-vertical-relative:page" from="7.7pt,0" to="7.7pt,792.05pt" strokecolor="#010101" strokeweight="4.55pt">
            <w10:wrap anchorx="page" anchory="page"/>
          </v:line>
        </w:pict>
      </w:r>
      <w:r>
        <w:rPr>
          <w:rFonts w:eastAsia="Times New Roman"/>
          <w:color w:val="000000"/>
          <w:spacing w:val="10"/>
          <w:sz w:val="29"/>
          <w:lang w:val="es-ES"/>
        </w:rPr>
        <w:t>Instituto Mexicano del Seguro Social</w:t>
      </w:r>
    </w:p>
    <w:p w:rsidR="00D04A9B" w:rsidRDefault="00E8466C">
      <w:pPr>
        <w:spacing w:before="79" w:line="257" w:lineRule="exact"/>
        <w:ind w:left="144"/>
        <w:textAlignment w:val="baseline"/>
        <w:rPr>
          <w:rFonts w:ascii="Verdana" w:eastAsia="Verdana" w:hAnsi="Verdana"/>
          <w:color w:val="000000"/>
          <w:spacing w:val="-15"/>
          <w:sz w:val="20"/>
          <w:lang w:val="es-ES"/>
        </w:rPr>
      </w:pPr>
      <w:r>
        <w:pict>
          <v:line id="_x0000_s1125" style="position:absolute;left:0;text-align:left;z-index:251555840;mso-position-horizontal-relative:page;mso-position-vertical-relative:page" from="99.1pt,76.55pt" to="525.65pt,76.55pt" strokecolor="#49040a" strokeweight="4.1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 w:line="257"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4"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en esta última, el reconocimiento del costo neto del período en los estados de actividades es pleno y de aplicación obligatoria, no así en la NIFGG SP </w:t>
      </w:r>
      <w:r>
        <w:rPr>
          <w:rFonts w:ascii="Verdana" w:eastAsia="Verdana" w:hAnsi="Verdana"/>
          <w:color w:val="000000"/>
          <w:sz w:val="20"/>
          <w:lang w:val="es-ES"/>
        </w:rPr>
        <w:t>05, la cual sólo es de aplicación obligatoria siempre y cuando, no implique la determinación de un resultado del ejercicio de naturaleza desfavorable y los pasivos reconocidos por ese concepto se encuentren fondeados y cuenten con presupuesto en el ejercic</w:t>
      </w:r>
      <w:r>
        <w:rPr>
          <w:rFonts w:ascii="Verdana" w:eastAsia="Verdana" w:hAnsi="Verdana"/>
          <w:color w:val="000000"/>
          <w:sz w:val="20"/>
          <w:lang w:val="es-ES"/>
        </w:rPr>
        <w:t>io correspondiente, adicionalmente, la determinación del costo neto de 2019 para el Régimen de Jubilaciones y Pensiones y para Prima de Antigüedad e Indemnizaciones en favor de los Trabajadores del Instituto, se realizó considerando la NIF D-3.</w:t>
      </w:r>
    </w:p>
    <w:p w:rsidR="00D04A9B" w:rsidRDefault="00E8466C">
      <w:pPr>
        <w:spacing w:before="209"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Por lo anterior, al 31 de diciembre de 2019 y 2018, el Instituto reconoció en los estados de actividades el gasto al personal jubilado por un importe de $100,768 millones de pesos y $88,102 millones de pesos, respectivamente, en lugar de $2</w:t>
      </w:r>
      <w:proofErr w:type="gramStart"/>
      <w:r>
        <w:rPr>
          <w:rFonts w:ascii="Verdana" w:eastAsia="Verdana" w:hAnsi="Verdana"/>
          <w:color w:val="000000"/>
          <w:sz w:val="20"/>
          <w:lang w:val="es-ES"/>
        </w:rPr>
        <w:t>,375,010</w:t>
      </w:r>
      <w:proofErr w:type="gramEnd"/>
      <w:r>
        <w:rPr>
          <w:rFonts w:ascii="Verdana" w:eastAsia="Verdana" w:hAnsi="Verdana"/>
          <w:color w:val="000000"/>
          <w:sz w:val="20"/>
          <w:lang w:val="es-ES"/>
        </w:rPr>
        <w:t xml:space="preserve"> millone</w:t>
      </w:r>
      <w:r>
        <w:rPr>
          <w:rFonts w:ascii="Verdana" w:eastAsia="Verdana" w:hAnsi="Verdana"/>
          <w:color w:val="000000"/>
          <w:sz w:val="20"/>
          <w:lang w:val="es-ES"/>
        </w:rPr>
        <w:t>s de pesos y $1,843,997 millones de pesos, de conformidad con la NIF D-3, que se determinan por actuario independiente.</w:t>
      </w:r>
    </w:p>
    <w:p w:rsidR="00D04A9B" w:rsidRDefault="00E8466C">
      <w:pPr>
        <w:spacing w:before="194" w:line="247"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e. Segmentos por ramo de seguro</w:t>
      </w:r>
    </w:p>
    <w:p w:rsidR="00D04A9B" w:rsidRDefault="00E8466C">
      <w:pPr>
        <w:spacing w:before="204"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Las NIFGG SP no requieren que los estados financieros presenten información detallada por segmentos conf</w:t>
      </w:r>
      <w:r>
        <w:rPr>
          <w:rFonts w:ascii="Verdana" w:eastAsia="Verdana" w:hAnsi="Verdana"/>
          <w:color w:val="000000"/>
          <w:sz w:val="20"/>
          <w:lang w:val="es-ES"/>
        </w:rPr>
        <w:t>orme a las disposiciones contenidas en la NIF B-5 "Información financiera por segmentos".</w:t>
      </w:r>
    </w:p>
    <w:p w:rsidR="00D04A9B" w:rsidRDefault="00E8466C">
      <w:pPr>
        <w:spacing w:before="209" w:line="247" w:lineRule="exact"/>
        <w:ind w:left="14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Políticas contables significativas aplicadas</w:t>
      </w:r>
    </w:p>
    <w:p w:rsidR="00D04A9B" w:rsidRDefault="00E8466C">
      <w:pPr>
        <w:spacing w:before="184"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A continuación se resumen las principales políticas contables utilizadas en la elaboración de los estados financieros del Instituto, las cuales han sido consistentes en los ejercicios de 2019 y 2018.</w:t>
      </w:r>
    </w:p>
    <w:p w:rsidR="00D04A9B" w:rsidRDefault="00E8466C">
      <w:pPr>
        <w:numPr>
          <w:ilvl w:val="0"/>
          <w:numId w:val="29"/>
        </w:numPr>
        <w:tabs>
          <w:tab w:val="clear" w:pos="288"/>
          <w:tab w:val="left" w:pos="792"/>
        </w:tabs>
        <w:spacing w:before="193" w:line="244"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Moneda funcional y de informe</w:t>
      </w:r>
    </w:p>
    <w:p w:rsidR="00D04A9B" w:rsidRDefault="00E8466C">
      <w:pPr>
        <w:spacing w:before="79" w:line="241"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estados financieros se</w:t>
      </w:r>
      <w:r>
        <w:rPr>
          <w:rFonts w:ascii="Verdana" w:eastAsia="Verdana" w:hAnsi="Verdana"/>
          <w:color w:val="000000"/>
          <w:sz w:val="20"/>
          <w:lang w:val="es-ES"/>
        </w:rPr>
        <w:t xml:space="preserve"> presentan en moneda de informe peso mexicano, que es igual a la moneda de registro y a su moneda funcional.</w:t>
      </w:r>
    </w:p>
    <w:p w:rsidR="00D04A9B" w:rsidRDefault="00E8466C">
      <w:pPr>
        <w:spacing w:before="196" w:line="241"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Para propósitos de revelación en las notas a los estados financieros, cuando se hace referencia a pesos o "$", se trata de pesos mexicanos y para l</w:t>
      </w:r>
      <w:r>
        <w:rPr>
          <w:rFonts w:ascii="Verdana" w:eastAsia="Verdana" w:hAnsi="Verdana"/>
          <w:color w:val="000000"/>
          <w:sz w:val="20"/>
          <w:lang w:val="es-ES"/>
        </w:rPr>
        <w:t>a posición en moneda extranjera se hace referencia a USD o dólares americanos.</w:t>
      </w:r>
    </w:p>
    <w:p w:rsidR="00D04A9B" w:rsidRDefault="00E8466C">
      <w:pPr>
        <w:numPr>
          <w:ilvl w:val="0"/>
          <w:numId w:val="29"/>
        </w:numPr>
        <w:tabs>
          <w:tab w:val="clear" w:pos="288"/>
          <w:tab w:val="left" w:pos="792"/>
        </w:tabs>
        <w:spacing w:before="196" w:line="242"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Base del costo histórico</w:t>
      </w:r>
    </w:p>
    <w:p w:rsidR="00D04A9B" w:rsidRDefault="00E8466C">
      <w:pPr>
        <w:spacing w:before="195"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estados financieros han sido preparados con base en el costo histórico, excepto por las partidas no monetarias que hayan sido adquiridas o reconocid</w:t>
      </w:r>
      <w:r>
        <w:rPr>
          <w:rFonts w:ascii="Verdana" w:eastAsia="Verdana" w:hAnsi="Verdana"/>
          <w:color w:val="000000"/>
          <w:sz w:val="20"/>
          <w:lang w:val="es-ES"/>
        </w:rPr>
        <w:t>as en los estados financieros antes del 31 de diciembre de 2007, en cuyo caso incorporan los efectos de la inflación, desde su reconocimiento inicial en los estados financieros y hasta el 31 de diciembre de 2007.</w:t>
      </w:r>
    </w:p>
    <w:p w:rsidR="00D04A9B" w:rsidRDefault="00E8466C">
      <w:pPr>
        <w:spacing w:before="196" w:line="257" w:lineRule="exact"/>
        <w:ind w:left="144" w:right="144"/>
        <w:jc w:val="both"/>
        <w:textAlignment w:val="baseline"/>
        <w:rPr>
          <w:rFonts w:ascii="Verdana" w:eastAsia="Verdana" w:hAnsi="Verdana"/>
          <w:color w:val="000000"/>
          <w:spacing w:val="-3"/>
          <w:sz w:val="20"/>
          <w:lang w:val="es-ES"/>
        </w:rPr>
      </w:pPr>
      <w:r>
        <w:pict>
          <v:line id="_x0000_s1124" style="position:absolute;left:0;text-align:left;z-index:251556864;mso-position-horizontal-relative:page;mso-position-vertical-relative:page" from="98.65pt,720.5pt" to="525.65pt,720.5pt" strokecolor="#120b0b" strokeweight="4.1pt">
            <v:stroke linestyle="thinThin"/>
            <w10:wrap anchorx="page" anchory="page"/>
          </v:line>
        </w:pict>
      </w:r>
      <w:r>
        <w:rPr>
          <w:rFonts w:ascii="Verdana" w:eastAsia="Verdana" w:hAnsi="Verdana"/>
          <w:color w:val="000000"/>
          <w:spacing w:val="-3"/>
          <w:sz w:val="20"/>
          <w:lang w:val="es-ES"/>
        </w:rPr>
        <w:t>La inflación anual al 31 de diciembre de 2019 y 2018, determinada a través del INPC que publica el Instituto Nacional de Estadística y Geografía, fue de 2.83%y 4.83%, respectivamente. La inflación acumulada por los últimos 3 años al 31 de diciembre de 2019</w:t>
      </w:r>
      <w:r>
        <w:rPr>
          <w:rFonts w:ascii="Verdana" w:eastAsia="Verdana" w:hAnsi="Verdana"/>
          <w:color w:val="000000"/>
          <w:spacing w:val="-3"/>
          <w:sz w:val="20"/>
          <w:lang w:val="es-ES"/>
        </w:rPr>
        <w:t xml:space="preserve"> y 2018 fue de 15.10% y 15.69%, respectivamente; nivel que, de</w:t>
      </w:r>
    </w:p>
    <w:p w:rsidR="00D04A9B" w:rsidRPr="00E8466C" w:rsidRDefault="00D04A9B">
      <w:pPr>
        <w:rPr>
          <w:lang w:val="es-MX"/>
        </w:rPr>
        <w:sectPr w:rsidR="00D04A9B" w:rsidRPr="00E8466C">
          <w:pgSz w:w="12240" w:h="15840"/>
          <w:pgMar w:top="0" w:right="1637" w:bottom="989" w:left="1883" w:header="720" w:footer="720" w:gutter="0"/>
          <w:cols w:space="720"/>
        </w:sectPr>
      </w:pPr>
    </w:p>
    <w:p w:rsidR="00D04A9B" w:rsidRDefault="00E8466C">
      <w:pPr>
        <w:spacing w:before="1137" w:line="331" w:lineRule="exact"/>
        <w:ind w:left="72"/>
        <w:jc w:val="center"/>
        <w:textAlignment w:val="baseline"/>
        <w:rPr>
          <w:rFonts w:eastAsia="Times New Roman"/>
          <w:color w:val="000000"/>
          <w:spacing w:val="10"/>
          <w:sz w:val="29"/>
          <w:lang w:val="es-ES"/>
        </w:rPr>
      </w:pPr>
      <w:r>
        <w:lastRenderedPageBreak/>
        <w:pict>
          <v:shape id="_x0000_s1123" type="#_x0000_t202" style="position:absolute;left:0;text-align:left;margin-left:5.6pt;margin-top:722.5pt;width:524.55pt;height:13.1pt;z-index:-251321344;mso-wrap-distance-left:0;mso-wrap-distance-right:0;mso-position-horizontal-relative:page;mso-position-vertical-relative:page" filled="f" stroked="f">
            <v:textbox inset="0,0,0,0">
              <w:txbxContent>
                <w:p w:rsidR="00D04A9B" w:rsidRDefault="00E8466C">
                  <w:pPr>
                    <w:tabs>
                      <w:tab w:val="right" w:pos="10368"/>
                    </w:tabs>
                    <w:spacing w:line="252"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66</w:t>
                  </w:r>
                </w:p>
              </w:txbxContent>
            </v:textbox>
            <w10:wrap type="square" anchorx="page" anchory="page"/>
          </v:shape>
        </w:pict>
      </w:r>
      <w:r>
        <w:pict>
          <v:line id="_x0000_s1122" style="position:absolute;left:0;text-align:left;z-index:251557888;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82" w:line="257" w:lineRule="exact"/>
        <w:ind w:left="72"/>
        <w:textAlignment w:val="baseline"/>
        <w:rPr>
          <w:rFonts w:ascii="Verdana" w:eastAsia="Verdana" w:hAnsi="Verdana"/>
          <w:color w:val="000000"/>
          <w:spacing w:val="-15"/>
          <w:sz w:val="20"/>
          <w:lang w:val="es-ES"/>
        </w:rPr>
      </w:pPr>
      <w:r>
        <w:pict>
          <v:line id="_x0000_s1121" style="position:absolute;left:0;text-align:left;z-index:251558912;mso-position-horizontal-relative:page;mso-position-vertical-relative:page" from="98.9pt,76.3pt" to="525.4pt,76.3pt" strokecolor="#47040a"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 w:line="257"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53" w:line="257" w:lineRule="exact"/>
        <w:ind w:left="72" w:right="144"/>
        <w:jc w:val="both"/>
        <w:textAlignment w:val="baseline"/>
        <w:rPr>
          <w:rFonts w:ascii="Verdana" w:eastAsia="Verdana" w:hAnsi="Verdana"/>
          <w:color w:val="000000"/>
          <w:sz w:val="20"/>
          <w:lang w:val="es-ES"/>
        </w:rPr>
      </w:pPr>
      <w:proofErr w:type="gramStart"/>
      <w:r>
        <w:rPr>
          <w:rFonts w:ascii="Verdana" w:eastAsia="Verdana" w:hAnsi="Verdana"/>
          <w:color w:val="000000"/>
          <w:sz w:val="20"/>
          <w:lang w:val="es-ES"/>
        </w:rPr>
        <w:t>acuerdo</w:t>
      </w:r>
      <w:proofErr w:type="gramEnd"/>
      <w:r>
        <w:rPr>
          <w:rFonts w:ascii="Verdana" w:eastAsia="Verdana" w:hAnsi="Verdana"/>
          <w:color w:val="000000"/>
          <w:sz w:val="20"/>
          <w:lang w:val="es-ES"/>
        </w:rPr>
        <w:t xml:space="preserve"> con la NIFGG SP 04, nos ubica en un entorno económico no inflacionario, ya que la inflación acumulada de los tres ejercicios anuales anteriores es menor que el 26%, por lo que no deben reconocerse los efectos de la inflación en los estados financie</w:t>
      </w:r>
      <w:r>
        <w:rPr>
          <w:rFonts w:ascii="Verdana" w:eastAsia="Verdana" w:hAnsi="Verdana"/>
          <w:color w:val="000000"/>
          <w:sz w:val="20"/>
          <w:lang w:val="es-ES"/>
        </w:rPr>
        <w:t>ros.</w:t>
      </w:r>
    </w:p>
    <w:p w:rsidR="00D04A9B" w:rsidRDefault="00E8466C">
      <w:pPr>
        <w:numPr>
          <w:ilvl w:val="0"/>
          <w:numId w:val="30"/>
        </w:numPr>
        <w:tabs>
          <w:tab w:val="clear" w:pos="288"/>
          <w:tab w:val="left" w:pos="792"/>
        </w:tabs>
        <w:spacing w:before="211" w:line="245"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Otras inversiones permanentes</w:t>
      </w:r>
    </w:p>
    <w:p w:rsidR="00D04A9B" w:rsidRDefault="00E8466C">
      <w:pPr>
        <w:spacing w:before="215" w:line="257"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Otras inversiones permanentes que el Instituto tiene en la Afore XXI Banorte, S.A. de C.V. (Afore XXI) al 31 de diciembre de 2019 y 2018, se consideran como inversiones en asociadas, ya que el Instituto no posee control d</w:t>
      </w:r>
      <w:r>
        <w:rPr>
          <w:rFonts w:ascii="Verdana" w:eastAsia="Verdana" w:hAnsi="Verdana"/>
          <w:color w:val="000000"/>
          <w:sz w:val="20"/>
          <w:lang w:val="es-ES"/>
        </w:rPr>
        <w:t>e las mismas. La inversión en asociadas se valúa inicialmente a su costo de adquisición y posteriormente, utilizando el método de participación, a través del cual se reconoce la participación en los resultados y en el patrimonio.</w:t>
      </w:r>
    </w:p>
    <w:p w:rsidR="00D04A9B" w:rsidRDefault="00E8466C">
      <w:pPr>
        <w:spacing w:before="191" w:line="257"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El crédito mercantil que l</w:t>
      </w:r>
      <w:r>
        <w:rPr>
          <w:rFonts w:ascii="Verdana" w:eastAsia="Verdana" w:hAnsi="Verdana"/>
          <w:color w:val="000000"/>
          <w:sz w:val="20"/>
          <w:lang w:val="es-ES"/>
        </w:rPr>
        <w:t>e es relativo a la inversión en Afore XXI Banorte, S.A. de C.V., se presenta formando parte de la inversión permanente. En caso de presentarse indicios de deterioro, las pruebas de deterioro considerarían a la inversión en la asociada; así como, al crédito</w:t>
      </w:r>
      <w:r>
        <w:rPr>
          <w:rFonts w:ascii="Verdana" w:eastAsia="Verdana" w:hAnsi="Verdana"/>
          <w:color w:val="000000"/>
          <w:sz w:val="20"/>
          <w:lang w:val="es-ES"/>
        </w:rPr>
        <w:t xml:space="preserve"> mercantil que le es relativo.</w:t>
      </w:r>
    </w:p>
    <w:p w:rsidR="00D04A9B" w:rsidRDefault="00E8466C">
      <w:pPr>
        <w:numPr>
          <w:ilvl w:val="0"/>
          <w:numId w:val="30"/>
        </w:numPr>
        <w:tabs>
          <w:tab w:val="clear" w:pos="288"/>
          <w:tab w:val="left" w:pos="792"/>
        </w:tabs>
        <w:spacing w:before="200" w:line="242" w:lineRule="exact"/>
        <w:ind w:left="50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Depreciación</w:t>
      </w:r>
    </w:p>
    <w:p w:rsidR="00D04A9B" w:rsidRDefault="00E8466C">
      <w:pPr>
        <w:spacing w:before="204" w:line="257"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Para la depreciación del ejercicio 2019 y 2018, la entidad aplica los porcentajes establecidos en el Acuerdo 665/2000 del H. Consejo Técnico, toda vez que la "Guía de vida útil estimada y porcentajes de depreciac</w:t>
      </w:r>
      <w:r>
        <w:rPr>
          <w:rFonts w:ascii="Verdana" w:eastAsia="Verdana" w:hAnsi="Verdana"/>
          <w:color w:val="000000"/>
          <w:sz w:val="20"/>
          <w:lang w:val="es-ES"/>
        </w:rPr>
        <w:t>ión" publicada el 15 de agosto de 2012, se emite a manera de recomendación, asimismo, establece que cuando el ente público no cuente con los elementos para estimar la vida útil, de conformidad con las Principales Reglas de Registro y Valoración del Patrimo</w:t>
      </w:r>
      <w:r>
        <w:rPr>
          <w:rFonts w:ascii="Verdana" w:eastAsia="Verdana" w:hAnsi="Verdana"/>
          <w:color w:val="000000"/>
          <w:sz w:val="20"/>
          <w:lang w:val="es-ES"/>
        </w:rPr>
        <w:t>nio (elementos generales) y con las Reglas Específicas del Registro y Valoración del Patrimonio, la estimación de la vida útil será una cuestión de criterio basada en la experiencia que el Ente Público tenga con activos similares o de la aplicación, de man</w:t>
      </w:r>
      <w:r>
        <w:rPr>
          <w:rFonts w:ascii="Verdana" w:eastAsia="Verdana" w:hAnsi="Verdana"/>
          <w:color w:val="000000"/>
          <w:sz w:val="20"/>
          <w:lang w:val="es-ES"/>
        </w:rPr>
        <w:t>era excepcional de dicha Guía.</w:t>
      </w:r>
    </w:p>
    <w:p w:rsidR="00D04A9B" w:rsidRDefault="00E8466C">
      <w:pPr>
        <w:numPr>
          <w:ilvl w:val="0"/>
          <w:numId w:val="30"/>
        </w:numPr>
        <w:tabs>
          <w:tab w:val="clear" w:pos="288"/>
          <w:tab w:val="left" w:pos="792"/>
        </w:tabs>
        <w:spacing w:before="208" w:line="248"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Reconocimiento de ingresos</w:t>
      </w:r>
    </w:p>
    <w:p w:rsidR="00D04A9B" w:rsidRDefault="00E8466C">
      <w:pPr>
        <w:spacing w:before="264" w:line="251"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Instituto reconoce los ingresos que recibe por los siguientes conceptos como se detalla a continuación:</w:t>
      </w:r>
    </w:p>
    <w:p w:rsidR="00D04A9B" w:rsidRDefault="00E8466C">
      <w:pPr>
        <w:numPr>
          <w:ilvl w:val="0"/>
          <w:numId w:val="31"/>
        </w:numPr>
        <w:tabs>
          <w:tab w:val="clear" w:pos="432"/>
          <w:tab w:val="left" w:pos="504"/>
        </w:tabs>
        <w:spacing w:before="19" w:line="242" w:lineRule="exact"/>
        <w:ind w:left="72"/>
        <w:textAlignment w:val="baseline"/>
        <w:rPr>
          <w:rFonts w:ascii="Verdana" w:eastAsia="Verdana" w:hAnsi="Verdana"/>
          <w:b/>
          <w:color w:val="000000"/>
          <w:spacing w:val="-6"/>
          <w:sz w:val="20"/>
          <w:lang w:val="es-ES"/>
        </w:rPr>
      </w:pPr>
      <w:r>
        <w:rPr>
          <w:rFonts w:ascii="Verdana" w:eastAsia="Verdana" w:hAnsi="Verdana"/>
          <w:b/>
          <w:color w:val="000000"/>
          <w:spacing w:val="-6"/>
          <w:sz w:val="20"/>
          <w:lang w:val="es-ES"/>
        </w:rPr>
        <w:t>Cuotas obrero patronales</w:t>
      </w:r>
    </w:p>
    <w:p w:rsidR="00D04A9B" w:rsidRDefault="00E8466C">
      <w:pPr>
        <w:spacing w:before="122" w:line="257"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ingresos por este concepto se registran al cierre de cada mes, con base en los días cotizados por los trabajadores y los factores establecidos en la LSS, para cada ramo de seguro.</w:t>
      </w:r>
    </w:p>
    <w:p w:rsidR="00D04A9B" w:rsidRDefault="00E8466C">
      <w:pPr>
        <w:numPr>
          <w:ilvl w:val="0"/>
          <w:numId w:val="31"/>
        </w:numPr>
        <w:tabs>
          <w:tab w:val="clear" w:pos="432"/>
          <w:tab w:val="left" w:pos="504"/>
        </w:tabs>
        <w:spacing w:before="213" w:line="242" w:lineRule="exact"/>
        <w:ind w:left="72"/>
        <w:textAlignment w:val="baseline"/>
        <w:rPr>
          <w:rFonts w:ascii="Verdana" w:eastAsia="Verdana" w:hAnsi="Verdana"/>
          <w:b/>
          <w:color w:val="000000"/>
          <w:spacing w:val="-4"/>
          <w:sz w:val="20"/>
          <w:lang w:val="es-ES"/>
        </w:rPr>
      </w:pPr>
      <w:r>
        <w:rPr>
          <w:rFonts w:ascii="Verdana" w:eastAsia="Verdana" w:hAnsi="Verdana"/>
          <w:b/>
          <w:color w:val="000000"/>
          <w:spacing w:val="-4"/>
          <w:sz w:val="20"/>
          <w:lang w:val="es-ES"/>
        </w:rPr>
        <w:t>Contribución del Gobierno Federal</w:t>
      </w:r>
    </w:p>
    <w:p w:rsidR="00D04A9B" w:rsidRDefault="00E8466C">
      <w:pPr>
        <w:spacing w:before="125" w:line="257" w:lineRule="exact"/>
        <w:ind w:left="72" w:right="144"/>
        <w:jc w:val="both"/>
        <w:textAlignment w:val="baseline"/>
        <w:rPr>
          <w:rFonts w:ascii="Verdana" w:eastAsia="Verdana" w:hAnsi="Verdana"/>
          <w:color w:val="000000"/>
          <w:sz w:val="20"/>
          <w:lang w:val="es-ES"/>
        </w:rPr>
      </w:pPr>
      <w:r>
        <w:pict>
          <v:line id="_x0000_s1120" style="position:absolute;left:0;text-align:left;z-index:251559936;mso-position-horizontal-relative:page;mso-position-vertical-relative:page" from="98.4pt,720.25pt" to="525.9pt,720.25pt" strokecolor="#150b0d" strokeweight="4.1pt">
            <v:stroke linestyle="thinThin"/>
            <w10:wrap anchorx="page" anchory="page"/>
          </v:line>
        </w:pict>
      </w:r>
      <w:r>
        <w:rPr>
          <w:rFonts w:ascii="Verdana" w:eastAsia="Verdana" w:hAnsi="Verdana"/>
          <w:color w:val="000000"/>
          <w:sz w:val="20"/>
          <w:lang w:val="es-ES"/>
        </w:rPr>
        <w:t>Los ingresos por este concepto se det</w:t>
      </w:r>
      <w:r>
        <w:rPr>
          <w:rFonts w:ascii="Verdana" w:eastAsia="Verdana" w:hAnsi="Verdana"/>
          <w:color w:val="000000"/>
          <w:sz w:val="20"/>
          <w:lang w:val="es-ES"/>
        </w:rPr>
        <w:t>erminan al inicio del año con base en el Presupuesto de Egresos de la Federación (PEF). Mensualmente con base en los factores establecidos en la LSS, se registran los ingresos devengados, y al cierre de cada ejercicio se determina la diferencia entre el PE</w:t>
      </w:r>
      <w:r>
        <w:rPr>
          <w:rFonts w:ascii="Verdana" w:eastAsia="Verdana" w:hAnsi="Verdana"/>
          <w:color w:val="000000"/>
          <w:sz w:val="20"/>
          <w:lang w:val="es-ES"/>
        </w:rPr>
        <w:t>F y los ingresos</w:t>
      </w:r>
    </w:p>
    <w:p w:rsidR="00D04A9B" w:rsidRPr="00E8466C" w:rsidRDefault="00D04A9B">
      <w:pPr>
        <w:rPr>
          <w:lang w:val="es-MX"/>
        </w:rPr>
        <w:sectPr w:rsidR="00D04A9B" w:rsidRPr="00E8466C">
          <w:pgSz w:w="12240" w:h="15840"/>
          <w:pgMar w:top="0" w:right="1637" w:bottom="994" w:left="1883" w:header="720" w:footer="720" w:gutter="0"/>
          <w:cols w:space="720"/>
        </w:sectPr>
      </w:pPr>
    </w:p>
    <w:p w:rsidR="00D04A9B" w:rsidRDefault="00E8466C">
      <w:pPr>
        <w:spacing w:before="1108" w:line="340" w:lineRule="exact"/>
        <w:jc w:val="center"/>
        <w:textAlignment w:val="baseline"/>
        <w:rPr>
          <w:rFonts w:ascii="Garamond" w:eastAsia="Garamond" w:hAnsi="Garamond"/>
          <w:color w:val="000000"/>
          <w:spacing w:val="4"/>
          <w:sz w:val="32"/>
          <w:lang w:val="es-ES"/>
        </w:rPr>
      </w:pPr>
      <w:r>
        <w:lastRenderedPageBreak/>
        <w:pict>
          <v:shape id="_x0000_s1119" type="#_x0000_t202" style="position:absolute;left:0;text-align:left;margin-left:-87.9pt;margin-top:.9pt;width:6.75pt;height:788.2pt;z-index:-251320320;mso-wrap-distance-left:0;mso-wrap-distance-right:0" fillcolor="black" stroked="f">
            <v:textbox inset="0,0,0,0">
              <w:txbxContent>
                <w:p w:rsidR="00D04A9B" w:rsidRDefault="00D04A9B"/>
              </w:txbxContent>
            </v:textbox>
            <w10:wrap type="square"/>
          </v:shape>
        </w:pict>
      </w:r>
      <w:r>
        <w:pict>
          <v:shape id="_x0000_s1118" type="#_x0000_t202" style="position:absolute;left:0;text-align:left;margin-left:12.5pt;margin-top:722.5pt;width:517.15pt;height:13.1pt;z-index:-251319296;mso-wrap-distance-left:0;mso-wrap-distance-right:0;mso-position-horizontal-relative:page;mso-position-vertical-relative:page" filled="f" stroked="f">
            <v:textbox inset="0,0,0,0">
              <w:txbxContent>
                <w:p w:rsidR="00D04A9B" w:rsidRDefault="00E8466C">
                  <w:pPr>
                    <w:tabs>
                      <w:tab w:val="right" w:pos="10224"/>
                    </w:tabs>
                    <w:spacing w:line="252" w:lineRule="exact"/>
                    <w:ind w:left="1728"/>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67</w:t>
                  </w:r>
                </w:p>
              </w:txbxContent>
            </v:textbox>
            <w10:wrap type="square" anchorx="page" anchory="page"/>
          </v:shape>
        </w:pict>
      </w:r>
      <w:r>
        <w:pict>
          <v:line id="_x0000_s1117" style="position:absolute;left:0;text-align:left;z-index:251560960;mso-position-horizontal-relative:text;mso-position-vertical-relative:text" from="-87.9pt,.9pt" to="-87.9pt,789.1pt" strokecolor="#000001" strokeweight="4.3pt"/>
        </w:pict>
      </w:r>
      <w:r>
        <w:rPr>
          <w:rFonts w:ascii="Garamond" w:eastAsia="Garamond" w:hAnsi="Garamond"/>
          <w:color w:val="000000"/>
          <w:spacing w:val="4"/>
          <w:sz w:val="32"/>
          <w:lang w:val="es-ES"/>
        </w:rPr>
        <w:t>Instituto Mexicano del Seguro Social</w:t>
      </w:r>
    </w:p>
    <w:p w:rsidR="00D04A9B" w:rsidRDefault="00E8466C">
      <w:pPr>
        <w:spacing w:before="79" w:line="257" w:lineRule="exact"/>
        <w:ind w:left="144"/>
        <w:textAlignment w:val="baseline"/>
        <w:rPr>
          <w:rFonts w:ascii="Verdana" w:eastAsia="Verdana" w:hAnsi="Verdana"/>
          <w:color w:val="000000"/>
          <w:spacing w:val="-15"/>
          <w:sz w:val="20"/>
          <w:lang w:val="es-ES"/>
        </w:rPr>
      </w:pPr>
      <w:r>
        <w:pict>
          <v:line id="_x0000_s1116" style="position:absolute;left:0;text-align:left;z-index:251561984;mso-position-horizontal-relative:page;mso-position-vertical-relative:page" from="98.9pt,76.3pt" to="525.15pt,76.3pt" strokecolor="#490409"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6"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3" w:line="257" w:lineRule="exact"/>
        <w:ind w:left="144" w:right="144"/>
        <w:jc w:val="both"/>
        <w:textAlignment w:val="baseline"/>
        <w:rPr>
          <w:rFonts w:ascii="Verdana" w:eastAsia="Verdana" w:hAnsi="Verdana"/>
          <w:color w:val="000000"/>
          <w:sz w:val="20"/>
          <w:lang w:val="es-ES"/>
        </w:rPr>
      </w:pPr>
      <w:proofErr w:type="gramStart"/>
      <w:r>
        <w:rPr>
          <w:rFonts w:ascii="Verdana" w:eastAsia="Verdana" w:hAnsi="Verdana"/>
          <w:color w:val="000000"/>
          <w:sz w:val="20"/>
          <w:lang w:val="es-ES"/>
        </w:rPr>
        <w:t>devengados</w:t>
      </w:r>
      <w:proofErr w:type="gramEnd"/>
      <w:r>
        <w:rPr>
          <w:rFonts w:ascii="Verdana" w:eastAsia="Verdana" w:hAnsi="Verdana"/>
          <w:color w:val="000000"/>
          <w:sz w:val="20"/>
          <w:lang w:val="es-ES"/>
        </w:rPr>
        <w:t>. Al cierre del ejercicio 2019 el Instituto tiene una cuenta por cobrar al Gobierno Federal por $4</w:t>
      </w:r>
      <w:proofErr w:type="gramStart"/>
      <w:r>
        <w:rPr>
          <w:rFonts w:ascii="Verdana" w:eastAsia="Verdana" w:hAnsi="Verdana"/>
          <w:color w:val="000000"/>
          <w:sz w:val="20"/>
          <w:lang w:val="es-ES"/>
        </w:rPr>
        <w:t>,429,940.7</w:t>
      </w:r>
      <w:proofErr w:type="gramEnd"/>
      <w:r>
        <w:rPr>
          <w:rFonts w:ascii="Verdana" w:eastAsia="Verdana" w:hAnsi="Verdana"/>
          <w:color w:val="000000"/>
          <w:sz w:val="20"/>
          <w:lang w:val="es-ES"/>
        </w:rPr>
        <w:t xml:space="preserve"> miles de pesos.</w:t>
      </w:r>
    </w:p>
    <w:p w:rsidR="00D04A9B" w:rsidRDefault="00E8466C">
      <w:pPr>
        <w:spacing w:before="179"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y 2018, el Gobierno Federal aporta los recursos al Instituto para la operación de la seguridad</w:t>
      </w:r>
      <w:r>
        <w:rPr>
          <w:rFonts w:ascii="Verdana" w:eastAsia="Verdana" w:hAnsi="Verdana"/>
          <w:color w:val="000000"/>
          <w:sz w:val="20"/>
          <w:lang w:val="es-ES"/>
        </w:rPr>
        <w:t xml:space="preserve"> social en un 22.2% y 22.6%, respectivamente, de acuerdo con el PEF.</w:t>
      </w:r>
    </w:p>
    <w:p w:rsidR="00D04A9B" w:rsidRDefault="00E8466C">
      <w:pPr>
        <w:numPr>
          <w:ilvl w:val="0"/>
          <w:numId w:val="32"/>
        </w:numPr>
        <w:tabs>
          <w:tab w:val="clear" w:pos="288"/>
          <w:tab w:val="left" w:pos="432"/>
        </w:tabs>
        <w:spacing w:before="183" w:line="270" w:lineRule="exact"/>
        <w:ind w:left="144"/>
        <w:textAlignment w:val="baseline"/>
        <w:rPr>
          <w:rFonts w:ascii="Garamond" w:eastAsia="Garamond" w:hAnsi="Garamond"/>
          <w:b/>
          <w:color w:val="000000"/>
          <w:spacing w:val="2"/>
          <w:sz w:val="25"/>
          <w:lang w:val="es-ES"/>
        </w:rPr>
      </w:pPr>
      <w:r>
        <w:rPr>
          <w:rFonts w:ascii="Garamond" w:eastAsia="Garamond" w:hAnsi="Garamond"/>
          <w:b/>
          <w:color w:val="000000"/>
          <w:spacing w:val="2"/>
          <w:sz w:val="25"/>
          <w:lang w:val="es-ES"/>
        </w:rPr>
        <w:t>Intereses</w:t>
      </w:r>
    </w:p>
    <w:p w:rsidR="00D04A9B" w:rsidRDefault="00E8466C">
      <w:pPr>
        <w:spacing w:before="135"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ingresos por este concepto se registran cuando los intereses y rendimientos que provienen de las inversiones se devengan conforme a los contratos correspondientes.</w:t>
      </w:r>
    </w:p>
    <w:p w:rsidR="00D04A9B" w:rsidRDefault="00E8466C">
      <w:pPr>
        <w:numPr>
          <w:ilvl w:val="0"/>
          <w:numId w:val="32"/>
        </w:numPr>
        <w:tabs>
          <w:tab w:val="clear" w:pos="288"/>
          <w:tab w:val="left" w:pos="432"/>
        </w:tabs>
        <w:spacing w:before="181" w:line="270" w:lineRule="exact"/>
        <w:ind w:left="144"/>
        <w:textAlignment w:val="baseline"/>
        <w:rPr>
          <w:rFonts w:ascii="Garamond" w:eastAsia="Garamond" w:hAnsi="Garamond"/>
          <w:b/>
          <w:color w:val="000000"/>
          <w:spacing w:val="3"/>
          <w:sz w:val="25"/>
          <w:lang w:val="es-ES"/>
        </w:rPr>
      </w:pPr>
      <w:r>
        <w:rPr>
          <w:rFonts w:ascii="Garamond" w:eastAsia="Garamond" w:hAnsi="Garamond"/>
          <w:b/>
          <w:color w:val="000000"/>
          <w:spacing w:val="3"/>
          <w:sz w:val="25"/>
          <w:lang w:val="es-ES"/>
        </w:rPr>
        <w:t>Venta de mercancía</w:t>
      </w:r>
    </w:p>
    <w:p w:rsidR="00D04A9B" w:rsidRDefault="00E8466C">
      <w:pPr>
        <w:spacing w:before="129"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ingresos por ventas en las tiendas se reconocen una vez que se han transferido a los clientes los riesgos y beneficios inherentes a la propiedad de las mercancías. Los ingresos son valuados al valor razonable de la contraprestación r</w:t>
      </w:r>
      <w:r>
        <w:rPr>
          <w:rFonts w:ascii="Verdana" w:eastAsia="Verdana" w:hAnsi="Verdana"/>
          <w:color w:val="000000"/>
          <w:sz w:val="20"/>
          <w:lang w:val="es-ES"/>
        </w:rPr>
        <w:t>ecibida, excluyendo los descuentos, rebajas e impuestos.</w:t>
      </w:r>
    </w:p>
    <w:p w:rsidR="00D04A9B" w:rsidRDefault="00E8466C">
      <w:pPr>
        <w:spacing w:before="115" w:line="264"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Generalmente los riesgos y beneficios significativos son transferidos a los clientes cuando estos reciben y aceptan las mercancías que les fueron entregadas.</w:t>
      </w:r>
    </w:p>
    <w:p w:rsidR="00D04A9B" w:rsidRDefault="00E8466C">
      <w:pPr>
        <w:numPr>
          <w:ilvl w:val="0"/>
          <w:numId w:val="32"/>
        </w:numPr>
        <w:tabs>
          <w:tab w:val="clear" w:pos="288"/>
          <w:tab w:val="left" w:pos="432"/>
        </w:tabs>
        <w:spacing w:before="184" w:line="281" w:lineRule="exact"/>
        <w:ind w:left="144"/>
        <w:textAlignment w:val="baseline"/>
        <w:rPr>
          <w:rFonts w:ascii="Garamond" w:eastAsia="Garamond" w:hAnsi="Garamond"/>
          <w:b/>
          <w:color w:val="000000"/>
          <w:spacing w:val="4"/>
          <w:sz w:val="25"/>
          <w:lang w:val="es-ES"/>
        </w:rPr>
      </w:pPr>
      <w:r>
        <w:rPr>
          <w:rFonts w:ascii="Garamond" w:eastAsia="Garamond" w:hAnsi="Garamond"/>
          <w:b/>
          <w:color w:val="000000"/>
          <w:spacing w:val="4"/>
          <w:sz w:val="25"/>
          <w:lang w:val="es-ES"/>
        </w:rPr>
        <w:t>Aportaciones del Gobierno Federal para las Pensiones en curso de pago.</w:t>
      </w:r>
    </w:p>
    <w:p w:rsidR="00D04A9B" w:rsidRDefault="00E8466C">
      <w:pPr>
        <w:spacing w:before="235" w:line="257" w:lineRule="exact"/>
        <w:ind w:left="144" w:right="144"/>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 xml:space="preserve">De conformidad con el artículo Duodécimo transitorio de la LSS vigente a partir del 01 de julio de 1997, están a cargo del Gobierno Federal las pensiones en curso de pago, así como las </w:t>
      </w:r>
      <w:r>
        <w:rPr>
          <w:rFonts w:ascii="Verdana" w:eastAsia="Verdana" w:hAnsi="Verdana"/>
          <w:color w:val="000000"/>
          <w:spacing w:val="2"/>
          <w:sz w:val="20"/>
          <w:lang w:val="es-ES"/>
        </w:rPr>
        <w:t>prestaciones o pensiones de aquellos sujetos que se encuentren en período de conservación de derechos y las pensiones que se otorguen a los asegurados que opten por el esquema establecido por la LSS de 1973.</w:t>
      </w:r>
    </w:p>
    <w:p w:rsidR="00D04A9B" w:rsidRDefault="00E8466C">
      <w:pPr>
        <w:spacing w:before="262" w:line="257" w:lineRule="exact"/>
        <w:ind w:left="144" w:right="144"/>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El Instituto administra dichas pensiones con base en el "Convenio de Coordinación para la Determinación de las Comisiones y Costos Operativos por la Administración y Pago de las Pensiones y Prestaciones a Cargo del Gobierno Federal" suscrito por el Institu</w:t>
      </w:r>
      <w:r>
        <w:rPr>
          <w:rFonts w:ascii="Verdana" w:eastAsia="Verdana" w:hAnsi="Verdana"/>
          <w:color w:val="000000"/>
          <w:spacing w:val="3"/>
          <w:sz w:val="20"/>
          <w:lang w:val="es-ES"/>
        </w:rPr>
        <w:t xml:space="preserve">to y la SHCP, registrando las aportaciones del Gobierno Federal para el pago de las pensiones como Fondos de Terceros en Administración, de conformidad con la Guía 21 del MCGSPF, no obstante para efectos presupuestales dichos recursos sí se reconocen como </w:t>
      </w:r>
      <w:r>
        <w:rPr>
          <w:rFonts w:ascii="Verdana" w:eastAsia="Verdana" w:hAnsi="Verdana"/>
          <w:color w:val="000000"/>
          <w:spacing w:val="3"/>
          <w:sz w:val="20"/>
          <w:lang w:val="es-ES"/>
        </w:rPr>
        <w:t>un ingreso y egreso presupuestal.</w:t>
      </w:r>
    </w:p>
    <w:p w:rsidR="00D04A9B" w:rsidRDefault="00E8466C">
      <w:pPr>
        <w:spacing w:before="275" w:line="244" w:lineRule="exact"/>
        <w:ind w:left="432"/>
        <w:textAlignment w:val="baseline"/>
        <w:rPr>
          <w:rFonts w:ascii="Garamond" w:eastAsia="Garamond" w:hAnsi="Garamond"/>
          <w:b/>
          <w:color w:val="000000"/>
          <w:spacing w:val="10"/>
          <w:sz w:val="25"/>
          <w:lang w:val="es-ES"/>
        </w:rPr>
      </w:pPr>
      <w:r>
        <w:rPr>
          <w:rFonts w:ascii="Garamond" w:eastAsia="Garamond" w:hAnsi="Garamond"/>
          <w:b/>
          <w:color w:val="000000"/>
          <w:spacing w:val="10"/>
          <w:sz w:val="25"/>
          <w:lang w:val="es-ES"/>
        </w:rPr>
        <w:t>f. Uso de estimaciones</w:t>
      </w:r>
    </w:p>
    <w:p w:rsidR="00D04A9B" w:rsidRDefault="00E8466C">
      <w:pPr>
        <w:spacing w:before="204" w:line="257" w:lineRule="exact"/>
        <w:ind w:left="144" w:right="144"/>
        <w:jc w:val="both"/>
        <w:textAlignment w:val="baseline"/>
        <w:rPr>
          <w:rFonts w:ascii="Verdana" w:eastAsia="Verdana" w:hAnsi="Verdana"/>
          <w:color w:val="000000"/>
          <w:sz w:val="20"/>
          <w:lang w:val="es-ES"/>
        </w:rPr>
      </w:pPr>
      <w:r>
        <w:pict>
          <v:line id="_x0000_s1115" style="position:absolute;left:0;text-align:left;z-index:251563008;mso-position-horizontal-relative:page;mso-position-vertical-relative:page" from="98.15pt,10in" to="524.95pt,10in" strokecolor="#150b0c" strokeweight="3.85pt">
            <v:stroke linestyle="thinThin"/>
            <w10:wrap anchorx="page" anchory="page"/>
          </v:line>
        </w:pict>
      </w:r>
      <w:r>
        <w:rPr>
          <w:rFonts w:ascii="Verdana" w:eastAsia="Verdana" w:hAnsi="Verdana"/>
          <w:color w:val="000000"/>
          <w:sz w:val="20"/>
          <w:lang w:val="es-ES"/>
        </w:rPr>
        <w:t>La preparación de los estados financieros, requiere que el Instituto realice estimaciones y supuestos que afectan los montos reportados de activos y pasivos, la revelación de activos y pasivos conti</w:t>
      </w:r>
      <w:r>
        <w:rPr>
          <w:rFonts w:ascii="Verdana" w:eastAsia="Verdana" w:hAnsi="Verdana"/>
          <w:color w:val="000000"/>
          <w:sz w:val="20"/>
          <w:lang w:val="es-ES"/>
        </w:rPr>
        <w:t>ngentes a la fecha de los estados financieros, así como las cifras reportadas de ingresos y gastos durante los períodos reportados. Los resultados reales pueden diferir de aquellos que han sido estimados. Las principales estimaciones y supuestos correspond</w:t>
      </w:r>
      <w:r>
        <w:rPr>
          <w:rFonts w:ascii="Verdana" w:eastAsia="Verdana" w:hAnsi="Verdana"/>
          <w:color w:val="000000"/>
          <w:sz w:val="20"/>
          <w:lang w:val="es-ES"/>
        </w:rPr>
        <w:t>en a</w:t>
      </w:r>
    </w:p>
    <w:p w:rsidR="00D04A9B" w:rsidRPr="00E8466C" w:rsidRDefault="00D04A9B">
      <w:pPr>
        <w:rPr>
          <w:lang w:val="es-MX"/>
        </w:rPr>
        <w:sectPr w:rsidR="00D04A9B" w:rsidRPr="00E8466C">
          <w:pgSz w:w="12240" w:h="15840"/>
          <w:pgMar w:top="20" w:right="1647" w:bottom="994" w:left="1873" w:header="720" w:footer="720" w:gutter="0"/>
          <w:cols w:space="720"/>
        </w:sectPr>
      </w:pPr>
    </w:p>
    <w:p w:rsidR="00D04A9B" w:rsidRDefault="00E8466C">
      <w:pPr>
        <w:spacing w:before="1135" w:line="348" w:lineRule="exact"/>
        <w:jc w:val="center"/>
        <w:textAlignment w:val="baseline"/>
        <w:rPr>
          <w:rFonts w:eastAsia="Times New Roman"/>
          <w:color w:val="000000"/>
          <w:spacing w:val="10"/>
          <w:sz w:val="29"/>
          <w:lang w:val="es-ES"/>
        </w:rPr>
      </w:pPr>
      <w:r>
        <w:lastRenderedPageBreak/>
        <w:pict>
          <v:shape id="_x0000_s1114" type="#_x0000_t202" style="position:absolute;left:0;text-align:left;margin-left:5.5pt;margin-top:722.45pt;width:523.9pt;height:13.15pt;z-index:-251318272;mso-wrap-distance-left:0;mso-wrap-distance-right:0;mso-position-horizontal-relative:page;mso-position-vertical-relative:page" filled="f" stroked="f">
            <v:textbox inset="0,0,0,0">
              <w:txbxContent>
                <w:p w:rsidR="00D04A9B" w:rsidRDefault="00E8466C">
                  <w:pPr>
                    <w:tabs>
                      <w:tab w:val="right" w:pos="10368"/>
                    </w:tabs>
                    <w:spacing w:line="253"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68</w:t>
                  </w:r>
                </w:p>
              </w:txbxContent>
            </v:textbox>
            <w10:wrap type="square" anchorx="page" anchory="page"/>
          </v:shape>
        </w:pict>
      </w:r>
      <w:r>
        <w:pict>
          <v:line id="_x0000_s1113" style="position:absolute;left:0;text-align:left;z-index:251564032;mso-position-horizontal-relative:page;mso-position-vertical-relative:page" from="7.7pt,0" to="7.7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78" w:line="258" w:lineRule="exact"/>
        <w:ind w:left="144"/>
        <w:textAlignment w:val="baseline"/>
        <w:rPr>
          <w:rFonts w:ascii="Verdana" w:eastAsia="Verdana" w:hAnsi="Verdana"/>
          <w:color w:val="000000"/>
          <w:spacing w:val="-15"/>
          <w:sz w:val="20"/>
          <w:lang w:val="es-ES"/>
        </w:rPr>
      </w:pPr>
      <w:r>
        <w:pict>
          <v:line id="_x0000_s1112" style="position:absolute;left:0;text-align:left;z-index:251565056;mso-position-horizontal-relative:page;mso-position-vertical-relative:page" from="98.65pt,76.3pt" to="524.95pt,76.3pt" strokecolor="#4a040b" strokeweight="4.1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 w:line="258"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54"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Estimaciones de Cuentas por Cobrar de Cuotas Obrero Patronales, de Multas de Cuotas Obrero Patronales, de Deudores Diversos y por Deterioro de Inventarios, las cuales se detallan en la nota 1.6</w:t>
      </w:r>
    </w:p>
    <w:p w:rsidR="00D04A9B" w:rsidRDefault="00E8466C">
      <w:pPr>
        <w:numPr>
          <w:ilvl w:val="0"/>
          <w:numId w:val="33"/>
        </w:numPr>
        <w:tabs>
          <w:tab w:val="clear" w:pos="360"/>
          <w:tab w:val="left" w:pos="864"/>
        </w:tabs>
        <w:spacing w:before="132" w:line="241" w:lineRule="exact"/>
        <w:ind w:left="50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Efectivo y equivalentes de efectivo</w:t>
      </w:r>
    </w:p>
    <w:p w:rsidR="00D04A9B" w:rsidRDefault="00E8466C">
      <w:pPr>
        <w:spacing w:before="196"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efectivo y equivalentes</w:t>
      </w:r>
      <w:r>
        <w:rPr>
          <w:rFonts w:ascii="Verdana" w:eastAsia="Verdana" w:hAnsi="Verdana"/>
          <w:color w:val="000000"/>
          <w:sz w:val="20"/>
          <w:lang w:val="es-ES"/>
        </w:rPr>
        <w:t xml:space="preserve"> están representados principalmente por depósitos bancarios e inversiones en instrumentos de alta liquidez, con vencimientos no mayores a 90 días.</w:t>
      </w:r>
    </w:p>
    <w:p w:rsidR="00D04A9B" w:rsidRDefault="00E8466C">
      <w:pPr>
        <w:numPr>
          <w:ilvl w:val="0"/>
          <w:numId w:val="33"/>
        </w:numPr>
        <w:tabs>
          <w:tab w:val="clear" w:pos="360"/>
          <w:tab w:val="left" w:pos="864"/>
        </w:tabs>
        <w:spacing w:before="213" w:line="240" w:lineRule="exact"/>
        <w:ind w:left="50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Instrumentos financieros</w:t>
      </w:r>
    </w:p>
    <w:p w:rsidR="00D04A9B" w:rsidRDefault="00E8466C">
      <w:pPr>
        <w:spacing w:before="205" w:line="258" w:lineRule="exact"/>
        <w:ind w:left="144" w:right="144"/>
        <w:jc w:val="both"/>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La NIF C-2, Inversión en instrumentos financieros, vigente a partir del 1 de enero de 2018 cambia la clasificación de los instrumentos financieros (IF). Se descarta el concepto de "intención de adquisición y utilización" de una inversión en un IF para dete</w:t>
      </w:r>
      <w:r>
        <w:rPr>
          <w:rFonts w:ascii="Verdana" w:eastAsia="Verdana" w:hAnsi="Verdana"/>
          <w:color w:val="000000"/>
          <w:spacing w:val="1"/>
          <w:sz w:val="20"/>
          <w:lang w:val="es-ES"/>
        </w:rPr>
        <w:t>rminar su clasificación y se establece el concepto de modelo de negocio de la administración de las inversiones de un IF para obtener flujos de efectivo (obtener un rendimiento contractual de un IF, el cobro de rendimientos contractuales y/o venta u obtene</w:t>
      </w:r>
      <w:r>
        <w:rPr>
          <w:rFonts w:ascii="Verdana" w:eastAsia="Verdana" w:hAnsi="Verdana"/>
          <w:color w:val="000000"/>
          <w:spacing w:val="1"/>
          <w:sz w:val="20"/>
          <w:lang w:val="es-ES"/>
        </w:rPr>
        <w:t>r utilidades por su compra-venta), con el objeto de clasificar los diversos IF. Con base en esta nueva clasificación, los IF que la Compañía mantiene y su valuación y reconocimiento es el siguiente:</w:t>
      </w:r>
    </w:p>
    <w:p w:rsidR="00D04A9B" w:rsidRDefault="00E8466C">
      <w:pPr>
        <w:spacing w:before="190"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Instrumento Financiero por Cobrar Principal e Interés (IF</w:t>
      </w:r>
      <w:r>
        <w:rPr>
          <w:rFonts w:ascii="Verdana" w:eastAsia="Verdana" w:hAnsi="Verdana"/>
          <w:color w:val="000000"/>
          <w:sz w:val="20"/>
          <w:lang w:val="es-ES"/>
        </w:rPr>
        <w:t>CPI), Cobrar flujos de efectivo contractuales. Conforme al contrato prevén flujos de efectivo en fechas prestablecidas que corresponden solo a pagos de principal e interés sobre el monto del principal pendiente de pago. Por lo anterior, el IFCPI debe de te</w:t>
      </w:r>
      <w:r>
        <w:rPr>
          <w:rFonts w:ascii="Verdana" w:eastAsia="Verdana" w:hAnsi="Verdana"/>
          <w:color w:val="000000"/>
          <w:sz w:val="20"/>
          <w:lang w:val="es-ES"/>
        </w:rPr>
        <w:t>ner características de un financiamiento y administrarse con base en su rendimiento contractual. Su efecto de valuación se aplica a la utilidad o pérdida neta (UPN).</w:t>
      </w:r>
    </w:p>
    <w:p w:rsidR="00D04A9B" w:rsidRDefault="00E8466C">
      <w:pPr>
        <w:spacing w:before="194"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Instrumento Financiero para Cobrar o Vender (IFCV), cuyo objetivo es cobrar los flujos de </w:t>
      </w:r>
      <w:r>
        <w:rPr>
          <w:rFonts w:ascii="Verdana" w:eastAsia="Verdana" w:hAnsi="Verdana"/>
          <w:color w:val="000000"/>
          <w:sz w:val="20"/>
          <w:lang w:val="es-ES"/>
        </w:rPr>
        <w:t>efectivo contractuales por cobros de principal e interés, o bien, obtener una utilidad en su venta, cuando ésta sea conveniente. (Su efecto de valuación se aplica a los otros resultados integrales (ORI) - (excepto los efectos derivados de deterioro, conver</w:t>
      </w:r>
      <w:r>
        <w:rPr>
          <w:rFonts w:ascii="Verdana" w:eastAsia="Verdana" w:hAnsi="Verdana"/>
          <w:color w:val="000000"/>
          <w:sz w:val="20"/>
          <w:lang w:val="es-ES"/>
        </w:rPr>
        <w:t>sión de su unidad de medición: moneda extranjera, UDIS, los cuales se aplican a la utilidad o pérdida neta UPN).</w:t>
      </w:r>
    </w:p>
    <w:p w:rsidR="00D04A9B" w:rsidRDefault="00E8466C">
      <w:pPr>
        <w:spacing w:before="183"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Instrumentos Financieros Negociables (IFN), cuyo objeto es invertir con el propósito de obtener una utilidad entre el precio de compra y el de venta, o sea en función de la administración de los riesgos de mercado de dicho instrumento. Su efecto de valuaci</w:t>
      </w:r>
      <w:r>
        <w:rPr>
          <w:rFonts w:ascii="Verdana" w:eastAsia="Verdana" w:hAnsi="Verdana"/>
          <w:color w:val="000000"/>
          <w:sz w:val="20"/>
          <w:lang w:val="es-ES"/>
        </w:rPr>
        <w:t>ón se aplica a la utilidad o pérdida neta (UPN).</w:t>
      </w:r>
    </w:p>
    <w:p w:rsidR="00D04A9B" w:rsidRDefault="00E8466C">
      <w:pPr>
        <w:spacing w:before="198" w:line="258" w:lineRule="exact"/>
        <w:ind w:left="144" w:right="144"/>
        <w:jc w:val="both"/>
        <w:textAlignment w:val="baseline"/>
        <w:rPr>
          <w:rFonts w:ascii="Verdana" w:eastAsia="Verdana" w:hAnsi="Verdana"/>
          <w:color w:val="000000"/>
          <w:sz w:val="20"/>
          <w:lang w:val="es-ES"/>
        </w:rPr>
      </w:pPr>
      <w:r>
        <w:pict>
          <v:line id="_x0000_s1111" style="position:absolute;left:0;text-align:left;z-index:251566080;mso-position-horizontal-relative:page;mso-position-vertical-relative:page" from="97.9pt,720.25pt" to="524.95pt,720.25pt" strokecolor="#160c0d" strokeweight="4.1pt">
            <v:stroke linestyle="thinThin"/>
            <w10:wrap anchorx="page" anchory="page"/>
          </v:line>
        </w:pict>
      </w:r>
      <w:r>
        <w:rPr>
          <w:rFonts w:ascii="Verdana" w:eastAsia="Verdana" w:hAnsi="Verdana"/>
          <w:color w:val="000000"/>
          <w:sz w:val="20"/>
          <w:lang w:val="es-ES"/>
        </w:rPr>
        <w:t>Los IFCPI se valúan inicialmente y con posterioridad a costo amortizado que considera el valor presente de los flujos de efectivo contractuales por cobrar menos más los costos de la transacción por amortiza</w:t>
      </w:r>
      <w:r>
        <w:rPr>
          <w:rFonts w:ascii="Verdana" w:eastAsia="Verdana" w:hAnsi="Verdana"/>
          <w:color w:val="000000"/>
          <w:sz w:val="20"/>
          <w:lang w:val="es-ES"/>
        </w:rPr>
        <w:t>r, utilizando el método de interés efectivo, afectando la utilidad o pérdida neta. Para los instrumentos financieros por cobrar se resta la estimación por pérdidas crediticias esperadas.</w:t>
      </w:r>
    </w:p>
    <w:p w:rsidR="00D04A9B" w:rsidRPr="00E8466C" w:rsidRDefault="00D04A9B">
      <w:pPr>
        <w:rPr>
          <w:lang w:val="es-MX"/>
        </w:rPr>
        <w:sectPr w:rsidR="00D04A9B" w:rsidRPr="00E8466C">
          <w:pgSz w:w="12240" w:h="15840"/>
          <w:pgMar w:top="0" w:right="1652" w:bottom="995" w:left="1868" w:header="720" w:footer="720" w:gutter="0"/>
          <w:cols w:space="720"/>
        </w:sectPr>
      </w:pPr>
    </w:p>
    <w:p w:rsidR="00D04A9B" w:rsidRDefault="00E8466C">
      <w:pPr>
        <w:spacing w:before="1077" w:line="334" w:lineRule="exact"/>
        <w:jc w:val="center"/>
        <w:textAlignment w:val="baseline"/>
        <w:rPr>
          <w:rFonts w:eastAsia="Times New Roman"/>
          <w:color w:val="000000"/>
          <w:spacing w:val="10"/>
          <w:sz w:val="29"/>
          <w:lang w:val="es-ES"/>
        </w:rPr>
      </w:pPr>
      <w:r>
        <w:lastRenderedPageBreak/>
        <w:pict>
          <v:shape id="_x0000_s1110" type="#_x0000_t202" style="position:absolute;left:0;text-align:left;margin-left:4.4pt;margin-top:714.25pt;width:426.2pt;height:5.75pt;z-index:-251317248;mso-wrap-distance-left:0;mso-wrap-distance-right:0" fillcolor="#595757" stroked="f">
            <v:textbox inset="0,0,0,0">
              <w:txbxContent>
                <w:p w:rsidR="00D04A9B" w:rsidRDefault="00D04A9B"/>
              </w:txbxContent>
            </v:textbox>
            <w10:wrap type="square"/>
          </v:shape>
        </w:pict>
      </w:r>
      <w:r>
        <w:pict>
          <v:shape id="_x0000_s1109" type="#_x0000_t202" style="position:absolute;left:0;text-align:left;margin-left:5.5pt;margin-top:10in;width:525pt;height:12.7pt;z-index:-251316224;mso-wrap-distance-left:0;mso-wrap-distance-right:0;mso-position-horizontal-relative:page;mso-position-vertical-relative:page" filled="f" stroked="f">
            <v:textbox inset="0,0,0,0">
              <w:txbxContent>
                <w:p w:rsidR="00D04A9B" w:rsidRDefault="00E8466C">
                  <w:pPr>
                    <w:tabs>
                      <w:tab w:val="right" w:pos="10368"/>
                    </w:tabs>
                    <w:spacing w:line="244"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69</w:t>
                  </w:r>
                </w:p>
              </w:txbxContent>
            </v:textbox>
            <w10:wrap type="square" anchorx="page" anchory="page"/>
          </v:shape>
        </w:pict>
      </w:r>
      <w:r>
        <w:pict>
          <v:line id="_x0000_s1108" style="position:absolute;left:0;text-align:left;z-index:251567104;mso-position-horizontal-relative:page;mso-position-vertical-relative:page" from="7.7pt,0" to="7.7pt,792.05pt" strokecolor="#000001" strokeweight="4.3pt">
            <w10:wrap anchorx="page" anchory="page"/>
          </v:line>
        </w:pict>
      </w:r>
      <w:r>
        <w:pict>
          <v:line id="_x0000_s1107" style="position:absolute;left:0;text-align:left;z-index:251568128;mso-position-horizontal-relative:text;mso-position-vertical-relative:text" from="4.4pt,714.25pt" to="430.6pt,714.25pt" strokecolor="#150a0b" strokeweight="4.1pt">
            <v:stroke linestyle="thinThin"/>
          </v:line>
        </w:pict>
      </w:r>
      <w:r>
        <w:pict>
          <v:line id="_x0000_s1106" style="position:absolute;left:0;text-align:left;z-index:251569152;mso-position-horizontal-relative:text;mso-position-vertical-relative:text" from="4.4pt,10in" to="430.6pt,10in" strokecolor="#150a0b" strokeweight="4.1pt">
            <v:stroke linestyle="thinThin"/>
          </v:line>
        </w:pict>
      </w:r>
      <w:r>
        <w:rPr>
          <w:rFonts w:eastAsia="Times New Roman"/>
          <w:color w:val="000000"/>
          <w:spacing w:val="10"/>
          <w:sz w:val="29"/>
          <w:lang w:val="es-ES"/>
        </w:rPr>
        <w:t>Instituto Mexicano del Seguro Soci</w:t>
      </w:r>
      <w:r>
        <w:rPr>
          <w:rFonts w:eastAsia="Times New Roman"/>
          <w:color w:val="000000"/>
          <w:spacing w:val="10"/>
          <w:sz w:val="29"/>
          <w:lang w:val="es-ES"/>
        </w:rPr>
        <w:t>al</w:t>
      </w:r>
    </w:p>
    <w:p w:rsidR="00D04A9B" w:rsidRDefault="00E8466C">
      <w:pPr>
        <w:spacing w:before="79" w:line="258" w:lineRule="exact"/>
        <w:ind w:left="144"/>
        <w:textAlignment w:val="baseline"/>
        <w:rPr>
          <w:rFonts w:ascii="Verdana" w:eastAsia="Verdana" w:hAnsi="Verdana"/>
          <w:color w:val="000000"/>
          <w:spacing w:val="-15"/>
          <w:sz w:val="20"/>
          <w:lang w:val="es-ES"/>
        </w:rPr>
      </w:pPr>
      <w:r>
        <w:pict>
          <v:line id="_x0000_s1105" style="position:absolute;left:0;text-align:left;z-index:251570176;mso-position-horizontal-relative:page;mso-position-vertical-relative:page" from="99.35pt,73.45pt" to="525.65pt,73.45pt" strokecolor="#4c0508"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8"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58"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IFCV están valuados inicialmente a su costo amortizado con base en la tasa de interés efectiva afectando la utilidad o pérdida neta y su valuación posterior se realiza a valor razonable afectando los ORI.</w:t>
      </w:r>
    </w:p>
    <w:p w:rsidR="00D04A9B" w:rsidRDefault="00E8466C">
      <w:pPr>
        <w:spacing w:before="188" w:line="258" w:lineRule="exact"/>
        <w:ind w:left="144" w:right="144"/>
        <w:jc w:val="both"/>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Los IFN se valúan como sigue: Los costos de tra</w:t>
      </w:r>
      <w:r>
        <w:rPr>
          <w:rFonts w:ascii="Verdana" w:eastAsia="Verdana" w:hAnsi="Verdana"/>
          <w:color w:val="000000"/>
          <w:spacing w:val="1"/>
          <w:sz w:val="20"/>
          <w:lang w:val="es-ES"/>
        </w:rPr>
        <w:t>nsacción se aplican a los resultados al momento de realizarlos y su medición inicial es al costo; con posterioridad se valúan a valor razonable con cambios en la utilidad o pérdida neta.</w:t>
      </w:r>
    </w:p>
    <w:p w:rsidR="00D04A9B" w:rsidRDefault="00E8466C">
      <w:pPr>
        <w:spacing w:before="209" w:line="258" w:lineRule="exact"/>
        <w:ind w:left="144" w:right="144"/>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Las inversiones en instrumentos financieros en el Instituto están representadas por bonos Corporativos, Bancarios y Gubernamentales principalmente. De acuerdo con la Norma de Información Financiera C-2 "Inversión en Instrumentos financieros", las inversion</w:t>
      </w:r>
      <w:r>
        <w:rPr>
          <w:rFonts w:ascii="Verdana" w:eastAsia="Verdana" w:hAnsi="Verdana"/>
          <w:color w:val="000000"/>
          <w:spacing w:val="2"/>
          <w:sz w:val="20"/>
          <w:lang w:val="es-ES"/>
        </w:rPr>
        <w:t>es que se han clasificado como Instrumentos Financieros para Cobrar Principal e Interés se valúan a su costo de adquisición, mientras que las inversiones clasificadas como Instrumentos Financieros para Cobrar o Vender se valúan a valor de mercado. En ambos</w:t>
      </w:r>
      <w:r>
        <w:rPr>
          <w:rFonts w:ascii="Verdana" w:eastAsia="Verdana" w:hAnsi="Verdana"/>
          <w:color w:val="000000"/>
          <w:spacing w:val="2"/>
          <w:sz w:val="20"/>
          <w:lang w:val="es-ES"/>
        </w:rPr>
        <w:t xml:space="preserve"> casos los intereses ganados se reconocen en los estados de actividades conforme se devengan, en el caso de las inversiones para cobrar o vender la plusvalía y/o minusvalía se reconoce en una cuenta de patrimonio y en cuentas complementarias de activo.</w:t>
      </w:r>
    </w:p>
    <w:p w:rsidR="00D04A9B" w:rsidRDefault="00E8466C">
      <w:pPr>
        <w:spacing w:before="182"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El rubro de instrumentos financieros, con fundamento en la LSS, se compone de cuatro reservas y un fondo laboral, el cual se subdivide en dos subcuentas para el Régimen de Jubilaciones y Pensiones de los Trabajadores del Instituto. Se encuentran regulados </w:t>
      </w:r>
      <w:r>
        <w:rPr>
          <w:rFonts w:ascii="Verdana" w:eastAsia="Verdana" w:hAnsi="Verdana"/>
          <w:color w:val="000000"/>
          <w:sz w:val="20"/>
          <w:lang w:val="es-ES"/>
        </w:rPr>
        <w:t xml:space="preserve">por las Políticas y Directrices para la Inversión de la Reserva General Financiera y Actuarial y las Reservas Financieras y Actuariales, por las Políticas y Directrices para la Inversión del Fondo para el Cumplimiento de Obligaciones Laborales de Carácter </w:t>
      </w:r>
      <w:r>
        <w:rPr>
          <w:rFonts w:ascii="Verdana" w:eastAsia="Verdana" w:hAnsi="Verdana"/>
          <w:color w:val="000000"/>
          <w:sz w:val="20"/>
          <w:lang w:val="es-ES"/>
        </w:rPr>
        <w:t>Legal o Contractual, por las Políticas y Directrices para la Inversión de las Reservas Operativas y la Reserva de Operación para Contingencias y Financiamiento y el Reglamento de la LSS para la Constitución, Inversión y uso para la Operación, de las Reserv</w:t>
      </w:r>
      <w:r>
        <w:rPr>
          <w:rFonts w:ascii="Verdana" w:eastAsia="Verdana" w:hAnsi="Verdana"/>
          <w:color w:val="000000"/>
          <w:sz w:val="20"/>
          <w:lang w:val="es-ES"/>
        </w:rPr>
        <w:t>as Financieras y Actuariales y la Reserva General Financiera y Actuarial, así como para la Determinación de los Costos Financieros que deberán Reintegrarse a la Reserva de Operación para Contingencias y Financiamiento, con el fin de hacer crecer los recurs</w:t>
      </w:r>
      <w:r>
        <w:rPr>
          <w:rFonts w:ascii="Verdana" w:eastAsia="Verdana" w:hAnsi="Verdana"/>
          <w:color w:val="000000"/>
          <w:sz w:val="20"/>
          <w:lang w:val="es-ES"/>
        </w:rPr>
        <w:t>os financieros, para cubrir las necesidades de efectivo y dar cumplimiento a las obligaciones del Instituto.</w:t>
      </w:r>
    </w:p>
    <w:p w:rsidR="00D04A9B" w:rsidRDefault="00E8466C">
      <w:pPr>
        <w:spacing w:before="183" w:line="258" w:lineRule="exact"/>
        <w:ind w:left="144" w:right="144"/>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En términos generales, los métodos o supuestos significativos usados para determinar el valor razonable de los instrumentos financieros, se basan e</w:t>
      </w:r>
      <w:r>
        <w:rPr>
          <w:rFonts w:ascii="Verdana" w:eastAsia="Verdana" w:hAnsi="Verdana"/>
          <w:color w:val="000000"/>
          <w:spacing w:val="4"/>
          <w:sz w:val="20"/>
          <w:lang w:val="es-ES"/>
        </w:rPr>
        <w:t xml:space="preserve">n la obtención de vectores proporcionados por el proveedor de precios "Va </w:t>
      </w:r>
      <w:proofErr w:type="spellStart"/>
      <w:r>
        <w:rPr>
          <w:rFonts w:ascii="Verdana" w:eastAsia="Verdana" w:hAnsi="Verdana"/>
          <w:color w:val="000000"/>
          <w:spacing w:val="4"/>
          <w:sz w:val="20"/>
          <w:lang w:val="es-ES"/>
        </w:rPr>
        <w:t>lmer</w:t>
      </w:r>
      <w:proofErr w:type="spellEnd"/>
      <w:r>
        <w:rPr>
          <w:rFonts w:ascii="Verdana" w:eastAsia="Verdana" w:hAnsi="Verdana"/>
          <w:color w:val="000000"/>
          <w:spacing w:val="4"/>
          <w:sz w:val="20"/>
          <w:lang w:val="es-ES"/>
        </w:rPr>
        <w:t>, S.A. de C.V.", los cuales dieron como resultado una medida apropiada de valor razonable de mercado para propósitos de medición y revelación en los estados financieros.</w:t>
      </w:r>
    </w:p>
    <w:p w:rsidR="00D04A9B" w:rsidRDefault="00E8466C">
      <w:pPr>
        <w:spacing w:before="195"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inst</w:t>
      </w:r>
      <w:r>
        <w:rPr>
          <w:rFonts w:ascii="Verdana" w:eastAsia="Verdana" w:hAnsi="Verdana"/>
          <w:color w:val="000000"/>
          <w:sz w:val="20"/>
          <w:lang w:val="es-ES"/>
        </w:rPr>
        <w:t>rumentos financieros con plazo menor de un año, se presentan en el activo circulante.</w:t>
      </w:r>
    </w:p>
    <w:p w:rsidR="00D04A9B" w:rsidRPr="00E8466C" w:rsidRDefault="00D04A9B">
      <w:pPr>
        <w:rPr>
          <w:lang w:val="es-MX"/>
        </w:rPr>
        <w:sectPr w:rsidR="00D04A9B" w:rsidRPr="00E8466C">
          <w:pgSz w:w="12240" w:h="15840"/>
          <w:pgMar w:top="0" w:right="1630" w:bottom="1159" w:left="1890" w:header="720" w:footer="720" w:gutter="0"/>
          <w:cols w:space="720"/>
        </w:sectPr>
      </w:pPr>
    </w:p>
    <w:p w:rsidR="00D04A9B" w:rsidRDefault="00E8466C">
      <w:pPr>
        <w:spacing w:before="1091" w:line="334" w:lineRule="exact"/>
        <w:jc w:val="center"/>
        <w:textAlignment w:val="baseline"/>
        <w:rPr>
          <w:rFonts w:eastAsia="Times New Roman"/>
          <w:color w:val="000000"/>
          <w:spacing w:val="10"/>
          <w:sz w:val="29"/>
          <w:lang w:val="es-ES"/>
        </w:rPr>
      </w:pPr>
      <w:r>
        <w:lastRenderedPageBreak/>
        <w:pict>
          <v:shape id="_x0000_s1104" type="#_x0000_t202" style="position:absolute;left:0;text-align:left;margin-left:5.55pt;margin-top:721.55pt;width:524.7pt;height:11.65pt;z-index:-251315200;mso-wrap-distance-left:0;mso-wrap-distance-right:0;mso-position-horizontal-relative:page;mso-position-vertical-relative:page" filled="f" stroked="f">
            <v:textbox inset="0,0,0,0">
              <w:txbxContent>
                <w:p w:rsidR="00D04A9B" w:rsidRDefault="00E8466C">
                  <w:pPr>
                    <w:tabs>
                      <w:tab w:val="right" w:pos="10368"/>
                    </w:tabs>
                    <w:spacing w:line="228" w:lineRule="exact"/>
                    <w:ind w:left="1872"/>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Página 70</w:t>
                  </w:r>
                </w:p>
              </w:txbxContent>
            </v:textbox>
            <w10:wrap type="square" anchorx="page" anchory="page"/>
          </v:shape>
        </w:pict>
      </w:r>
      <w:r>
        <w:pict>
          <v:line id="_x0000_s1103" style="position:absolute;left:0;text-align:left;z-index:251571200;mso-position-horizontal-relative:page;mso-position-vertical-relative:page" from="7.9pt,0" to="7.9pt,792.05pt" strokecolor="#000001" strokeweight="4.55pt">
            <w10:wrap anchorx="page" anchory="page"/>
          </v:line>
        </w:pict>
      </w:r>
      <w:r>
        <w:rPr>
          <w:rFonts w:eastAsia="Times New Roman"/>
          <w:color w:val="000000"/>
          <w:spacing w:val="10"/>
          <w:sz w:val="29"/>
          <w:lang w:val="es-ES"/>
        </w:rPr>
        <w:t>Instituto Mexicano del Seguro Social</w:t>
      </w:r>
    </w:p>
    <w:p w:rsidR="00D04A9B" w:rsidRDefault="00E8466C">
      <w:pPr>
        <w:spacing w:before="116" w:line="222" w:lineRule="exact"/>
        <w:ind w:left="144"/>
        <w:textAlignment w:val="baseline"/>
        <w:rPr>
          <w:rFonts w:ascii="Verdana" w:eastAsia="Verdana" w:hAnsi="Verdana"/>
          <w:color w:val="000000"/>
          <w:spacing w:val="-5"/>
          <w:sz w:val="18"/>
          <w:lang w:val="es-ES"/>
        </w:rPr>
      </w:pPr>
      <w:r>
        <w:pict>
          <v:line id="_x0000_s1102" style="position:absolute;left:0;text-align:left;z-index:251572224;mso-position-horizontal-relative:page;mso-position-vertical-relative:page" from="99.35pt,73.9pt" to="525.65pt,73.9pt" strokecolor="#490508"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37" w:line="222"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numPr>
          <w:ilvl w:val="0"/>
          <w:numId w:val="34"/>
        </w:numPr>
        <w:tabs>
          <w:tab w:val="clear" w:pos="288"/>
          <w:tab w:val="left" w:pos="792"/>
        </w:tabs>
        <w:spacing w:before="269" w:line="249" w:lineRule="exact"/>
        <w:ind w:left="50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Concentración de riesgos</w:t>
      </w:r>
    </w:p>
    <w:p w:rsidR="00D04A9B" w:rsidRDefault="00E8466C">
      <w:pPr>
        <w:spacing w:before="184" w:line="258" w:lineRule="exact"/>
        <w:ind w:left="144" w:right="144"/>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Los portafolios de inversión del Instituto se encuentran diversificados dependiendo de las características de cada reserva. Las inversiones y la administración de sus riesgos se realizan de acuerdo a las Políticas y Directrices de inversión de las reservas</w:t>
      </w:r>
      <w:r>
        <w:rPr>
          <w:rFonts w:ascii="Verdana" w:eastAsia="Verdana" w:hAnsi="Verdana"/>
          <w:color w:val="000000"/>
          <w:spacing w:val="3"/>
          <w:sz w:val="20"/>
          <w:lang w:val="es-ES"/>
        </w:rPr>
        <w:t xml:space="preserve"> institucionales.</w:t>
      </w:r>
    </w:p>
    <w:p w:rsidR="00D04A9B" w:rsidRDefault="00E8466C">
      <w:pPr>
        <w:spacing w:before="207"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principales riesgos financieros a los que están expuestos los portafolios de inversión son el riesgo de mercado, entendido éste como la pérdida esperada en el valor de mercado de las inversiones, derivada de cambios en los factores de riesgo tales como</w:t>
      </w:r>
      <w:r>
        <w:rPr>
          <w:rFonts w:ascii="Verdana" w:eastAsia="Verdana" w:hAnsi="Verdana"/>
          <w:color w:val="000000"/>
          <w:sz w:val="20"/>
          <w:lang w:val="es-ES"/>
        </w:rPr>
        <w:t xml:space="preserve"> tasas de interés, tipo de cambio, inflación, y precios de acciones; y el riesgo de crédito, es decir, la pérdida esperada como resultado de un incumplimiento de pago de las contrapartes.</w:t>
      </w:r>
    </w:p>
    <w:p w:rsidR="00D04A9B" w:rsidRDefault="00E8466C">
      <w:pPr>
        <w:spacing w:before="192"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riesgo de mercado y el de crédito se calculan y monitorean, diari</w:t>
      </w:r>
      <w:r>
        <w:rPr>
          <w:rFonts w:ascii="Verdana" w:eastAsia="Verdana" w:hAnsi="Verdana"/>
          <w:color w:val="000000"/>
          <w:sz w:val="20"/>
          <w:lang w:val="es-ES"/>
        </w:rPr>
        <w:t>amente, mediante la métrica denominada Valor en Riesgo (</w:t>
      </w:r>
      <w:proofErr w:type="spellStart"/>
      <w:r>
        <w:rPr>
          <w:rFonts w:ascii="Verdana" w:eastAsia="Verdana" w:hAnsi="Verdana"/>
          <w:color w:val="000000"/>
          <w:sz w:val="20"/>
          <w:lang w:val="es-ES"/>
        </w:rPr>
        <w:t>VaR</w:t>
      </w:r>
      <w:proofErr w:type="spellEnd"/>
      <w:r>
        <w:rPr>
          <w:rFonts w:ascii="Verdana" w:eastAsia="Verdana" w:hAnsi="Verdana"/>
          <w:color w:val="000000"/>
          <w:sz w:val="20"/>
          <w:lang w:val="es-ES"/>
        </w:rPr>
        <w:t>), conforme a los límites y parámetros establecidos en la normatividad institucional y se presentan cada sesión de la Comisión de Inversiones Financieras (CIF).</w:t>
      </w:r>
    </w:p>
    <w:p w:rsidR="00D04A9B" w:rsidRDefault="00E8466C">
      <w:pPr>
        <w:spacing w:before="184"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Adicionalmente, y de manera semestra</w:t>
      </w:r>
      <w:r>
        <w:rPr>
          <w:rFonts w:ascii="Verdana" w:eastAsia="Verdana" w:hAnsi="Verdana"/>
          <w:color w:val="000000"/>
          <w:sz w:val="20"/>
          <w:lang w:val="es-ES"/>
        </w:rPr>
        <w:t>l, se realizan pruebas de estrés tanto de mercado como de crédito. Dichas pruebas consisten en simular escenarios extremos en los factores de riesgo para el riesgo de mercado y bajas en las calificaciones crediticias para el riesgo de crédito, con el objet</w:t>
      </w:r>
      <w:r>
        <w:rPr>
          <w:rFonts w:ascii="Verdana" w:eastAsia="Verdana" w:hAnsi="Verdana"/>
          <w:color w:val="000000"/>
          <w:sz w:val="20"/>
          <w:lang w:val="es-ES"/>
        </w:rPr>
        <w:t>ivo de observar el comportamiento de las pérdidas esperadas bajo condiciones extremas. Estos resultados se informan a la CIF.</w:t>
      </w:r>
    </w:p>
    <w:p w:rsidR="00D04A9B" w:rsidRDefault="00E8466C">
      <w:pPr>
        <w:numPr>
          <w:ilvl w:val="0"/>
          <w:numId w:val="34"/>
        </w:numPr>
        <w:tabs>
          <w:tab w:val="clear" w:pos="288"/>
          <w:tab w:val="left" w:pos="792"/>
        </w:tabs>
        <w:spacing w:before="200" w:line="248"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Estimación por Pérdida o Deterioro de Activos</w:t>
      </w:r>
    </w:p>
    <w:p w:rsidR="00D04A9B" w:rsidRDefault="00E8466C">
      <w:pPr>
        <w:numPr>
          <w:ilvl w:val="0"/>
          <w:numId w:val="35"/>
        </w:numPr>
        <w:tabs>
          <w:tab w:val="clear" w:pos="216"/>
          <w:tab w:val="left" w:pos="360"/>
        </w:tabs>
        <w:spacing w:before="204" w:line="256" w:lineRule="exact"/>
        <w:ind w:left="14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Estimación de cuentas de cobro dudoso de cuotas obrero patronales</w:t>
      </w:r>
    </w:p>
    <w:p w:rsidR="00D04A9B" w:rsidRDefault="00E8466C">
      <w:pPr>
        <w:spacing w:before="19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Instituto tiene</w:t>
      </w:r>
      <w:r>
        <w:rPr>
          <w:rFonts w:ascii="Verdana" w:eastAsia="Verdana" w:hAnsi="Verdana"/>
          <w:color w:val="000000"/>
          <w:sz w:val="20"/>
          <w:lang w:val="es-ES"/>
        </w:rPr>
        <w:t xml:space="preserve"> la política de establecer una estimación para cuotas obrero patronales por cobros de dudosa recuperación, calculada sobre el 1.25% sobre la emisión mensual anticipada de las cuotas obrero patronales. Adicionalmente, el importe de la reserva para cuentas i</w:t>
      </w:r>
      <w:r>
        <w:rPr>
          <w:rFonts w:ascii="Verdana" w:eastAsia="Verdana" w:hAnsi="Verdana"/>
          <w:color w:val="000000"/>
          <w:sz w:val="20"/>
          <w:lang w:val="es-ES"/>
        </w:rPr>
        <w:t>ncobrables así determinado, se ajusta al importe de las cuentas por cobrar a patrones con antigüedad superior a 5 años que no tienen garantías o convenios, y aquellas que tienen antigüedad menor a 5 años que presentan problemas específicos de cobro.</w:t>
      </w:r>
    </w:p>
    <w:p w:rsidR="00D04A9B" w:rsidRDefault="00E8466C">
      <w:pPr>
        <w:spacing w:before="18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Cuando</w:t>
      </w:r>
      <w:r>
        <w:rPr>
          <w:rFonts w:ascii="Verdana" w:eastAsia="Verdana" w:hAnsi="Verdana"/>
          <w:color w:val="000000"/>
          <w:sz w:val="20"/>
          <w:lang w:val="es-ES"/>
        </w:rPr>
        <w:t xml:space="preserve"> el Consejo Consultivo Delegacional autoriza la cancelación de cuentas por cobrar, estas se aplican contra la estimación para multas y cuotas obrero-patronales.</w:t>
      </w:r>
    </w:p>
    <w:p w:rsidR="00D04A9B" w:rsidRDefault="00E8466C">
      <w:pPr>
        <w:numPr>
          <w:ilvl w:val="0"/>
          <w:numId w:val="35"/>
        </w:numPr>
        <w:tabs>
          <w:tab w:val="clear" w:pos="216"/>
          <w:tab w:val="left" w:pos="360"/>
        </w:tabs>
        <w:spacing w:before="204" w:line="248"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Estimación de cuentas de cobro dudoso de multas</w:t>
      </w:r>
    </w:p>
    <w:p w:rsidR="00D04A9B" w:rsidRDefault="00E8466C">
      <w:pPr>
        <w:spacing w:before="252" w:line="258" w:lineRule="exact"/>
        <w:ind w:left="144" w:right="144"/>
        <w:jc w:val="both"/>
        <w:textAlignment w:val="baseline"/>
        <w:rPr>
          <w:rFonts w:ascii="Verdana" w:eastAsia="Verdana" w:hAnsi="Verdana"/>
          <w:color w:val="000000"/>
          <w:sz w:val="20"/>
          <w:lang w:val="es-ES"/>
        </w:rPr>
      </w:pPr>
      <w:r>
        <w:pict>
          <v:line id="_x0000_s1101" style="position:absolute;left:0;text-align:left;z-index:251573248;mso-position-horizontal-relative:page;mso-position-vertical-relative:page" from="98.9pt,717.85pt" to="525.4pt,717.85pt" strokecolor="#150c0d" strokeweight="4.3pt">
            <v:stroke linestyle="thinThin"/>
            <w10:wrap anchorx="page" anchory="page"/>
          </v:line>
        </w:pict>
      </w:r>
      <w:r>
        <w:rPr>
          <w:rFonts w:ascii="Verdana" w:eastAsia="Verdana" w:hAnsi="Verdana"/>
          <w:color w:val="000000"/>
          <w:sz w:val="20"/>
          <w:lang w:val="es-ES"/>
        </w:rPr>
        <w:t>El Instituto tiene la política de constituir una estimación para multas por cuotas obrero-patronales por cobrar, la cual es calculada aplicando un porcentaje del 70% sobre el saldo de dichas multas</w:t>
      </w:r>
    </w:p>
    <w:p w:rsidR="00D04A9B" w:rsidRPr="00E8466C" w:rsidRDefault="00D04A9B">
      <w:pPr>
        <w:rPr>
          <w:lang w:val="es-MX"/>
        </w:rPr>
        <w:sectPr w:rsidR="00D04A9B" w:rsidRPr="00E8466C">
          <w:pgSz w:w="12240" w:h="15840"/>
          <w:pgMar w:top="0" w:right="1635" w:bottom="1013" w:left="1885" w:header="720" w:footer="720" w:gutter="0"/>
          <w:cols w:space="720"/>
        </w:sectPr>
      </w:pPr>
    </w:p>
    <w:p w:rsidR="00D04A9B" w:rsidRDefault="00E8466C">
      <w:pPr>
        <w:spacing w:before="1071" w:line="340" w:lineRule="exact"/>
        <w:jc w:val="center"/>
        <w:textAlignment w:val="baseline"/>
        <w:rPr>
          <w:rFonts w:eastAsia="Times New Roman"/>
          <w:color w:val="000000"/>
          <w:spacing w:val="10"/>
          <w:sz w:val="29"/>
          <w:lang w:val="es-ES"/>
        </w:rPr>
      </w:pPr>
      <w:r>
        <w:lastRenderedPageBreak/>
        <w:pict>
          <v:shape id="_x0000_s1100" type="#_x0000_t202" style="position:absolute;left:0;text-align:left;margin-left:5.45pt;margin-top:719.7pt;width:524.05pt;height:12.55pt;z-index:-251314176;mso-wrap-distance-left:0;mso-wrap-distance-right:0;mso-position-horizontal-relative:page;mso-position-vertical-relative:page" filled="f" stroked="f">
            <v:textbox inset="0,0,0,0">
              <w:txbxContent>
                <w:p w:rsidR="00D04A9B" w:rsidRDefault="00E8466C">
                  <w:pPr>
                    <w:tabs>
                      <w:tab w:val="right" w:pos="10368"/>
                    </w:tabs>
                    <w:spacing w:before="13" w:after="4" w:line="233"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71</w:t>
                  </w:r>
                </w:p>
              </w:txbxContent>
            </v:textbox>
            <w10:wrap type="square" anchorx="page" anchory="page"/>
          </v:shape>
        </w:pict>
      </w:r>
      <w:r>
        <w:pict>
          <v:line id="_x0000_s1099" style="position:absolute;left:0;text-align:left;z-index:251574272;mso-position-horizontal-relative:page;mso-position-vertical-relative:page" from="7.45pt,0" to="7.45pt,792.05pt" strokecolor="#0000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14" w:line="228" w:lineRule="exact"/>
        <w:ind w:left="144"/>
        <w:textAlignment w:val="baseline"/>
        <w:rPr>
          <w:rFonts w:ascii="Verdana" w:eastAsia="Verdana" w:hAnsi="Verdana"/>
          <w:color w:val="000000"/>
          <w:spacing w:val="-15"/>
          <w:sz w:val="20"/>
          <w:lang w:val="es-ES"/>
        </w:rPr>
      </w:pPr>
      <w:r>
        <w:pict>
          <v:line id="_x0000_s1098" style="position:absolute;left:0;text-align:left;z-index:251575296;mso-position-horizontal-relative:page;mso-position-vertical-relative:page" from="97.9pt,72.95pt" to="524.45pt,72.95pt" strokecolor="#47060a"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32" w:line="228"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73" w:line="249" w:lineRule="exact"/>
        <w:ind w:left="50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k. Créditos hipotecarios y préstamos a mediano plazo al personal</w:t>
      </w:r>
    </w:p>
    <w:p w:rsidR="00D04A9B" w:rsidRDefault="00E8466C">
      <w:pPr>
        <w:spacing w:before="187"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créditos hipotecarios y préstamos al personal, se registran a su valor original y en el mes de octubre de cada año se actualizan con el incremento salarial del Instituto o con el INPC, el que resulte menor. Dicha actualización constituye los rendimient</w:t>
      </w:r>
      <w:r>
        <w:rPr>
          <w:rFonts w:ascii="Verdana" w:eastAsia="Verdana" w:hAnsi="Verdana"/>
          <w:color w:val="000000"/>
          <w:sz w:val="20"/>
          <w:lang w:val="es-ES"/>
        </w:rPr>
        <w:t>os que el Instituto obtiene por el otorgamiento de dichos créditos.</w:t>
      </w:r>
    </w:p>
    <w:p w:rsidR="00D04A9B" w:rsidRDefault="00E8466C">
      <w:pPr>
        <w:spacing w:before="197" w:line="245"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I. Inventarios</w:t>
      </w:r>
    </w:p>
    <w:p w:rsidR="00D04A9B" w:rsidRDefault="00E8466C">
      <w:pPr>
        <w:spacing w:before="20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Las mercancías en tiendas, se encuentran valuadas por el método de costos promedios. Los inventarios, incluyendo artículos obsoletos, de lento movimiento, defectuosos o en mal estado, se encuentran registrados a valores que no exceden su valor estimado de </w:t>
      </w:r>
      <w:r>
        <w:rPr>
          <w:rFonts w:ascii="Verdana" w:eastAsia="Verdana" w:hAnsi="Verdana"/>
          <w:color w:val="000000"/>
          <w:sz w:val="20"/>
          <w:lang w:val="es-ES"/>
        </w:rPr>
        <w:t>realización.</w:t>
      </w:r>
    </w:p>
    <w:p w:rsidR="00D04A9B" w:rsidRDefault="00E8466C">
      <w:pPr>
        <w:numPr>
          <w:ilvl w:val="0"/>
          <w:numId w:val="36"/>
        </w:numPr>
        <w:tabs>
          <w:tab w:val="clear" w:pos="360"/>
          <w:tab w:val="left" w:pos="864"/>
        </w:tabs>
        <w:spacing w:before="202" w:line="245" w:lineRule="exact"/>
        <w:ind w:left="864" w:hanging="360"/>
        <w:textAlignment w:val="baseline"/>
        <w:rPr>
          <w:rFonts w:ascii="Verdana" w:eastAsia="Verdana" w:hAnsi="Verdana"/>
          <w:b/>
          <w:color w:val="000000"/>
          <w:spacing w:val="-4"/>
          <w:sz w:val="20"/>
          <w:lang w:val="es-ES"/>
        </w:rPr>
      </w:pPr>
      <w:r>
        <w:rPr>
          <w:rFonts w:ascii="Verdana" w:eastAsia="Verdana" w:hAnsi="Verdana"/>
          <w:b/>
          <w:color w:val="000000"/>
          <w:spacing w:val="-4"/>
          <w:sz w:val="20"/>
          <w:lang w:val="es-ES"/>
        </w:rPr>
        <w:t>Almacenes</w:t>
      </w:r>
    </w:p>
    <w:p w:rsidR="00D04A9B" w:rsidRDefault="00E8466C">
      <w:pPr>
        <w:spacing w:before="192"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medicamentos y materiales en almacenes se valúan utilizando costos predeterminados (precios unitarios uniformes) aplicados consistentemente. Los precios unitarios uniformes se determinan en enero de cada año, con base en la compr</w:t>
      </w:r>
      <w:r>
        <w:rPr>
          <w:rFonts w:ascii="Verdana" w:eastAsia="Verdana" w:hAnsi="Verdana"/>
          <w:color w:val="000000"/>
          <w:sz w:val="20"/>
          <w:lang w:val="es-ES"/>
        </w:rPr>
        <w:t>a más reciente a esa fecha.</w:t>
      </w:r>
    </w:p>
    <w:p w:rsidR="00D04A9B" w:rsidRDefault="00E8466C">
      <w:pPr>
        <w:spacing w:before="205"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estimación por deterioro de inventarios se determina aplicando el 0.5% sobre el saldo de inventarios al cierre del año, y se aplica conforme ocurren situaciones que generan mermas o bajas de almacenes por caducidad.</w:t>
      </w:r>
    </w:p>
    <w:p w:rsidR="00D04A9B" w:rsidRDefault="00E8466C">
      <w:pPr>
        <w:numPr>
          <w:ilvl w:val="0"/>
          <w:numId w:val="36"/>
        </w:numPr>
        <w:tabs>
          <w:tab w:val="clear" w:pos="360"/>
          <w:tab w:val="left" w:pos="864"/>
        </w:tabs>
        <w:spacing w:before="180" w:line="258" w:lineRule="exact"/>
        <w:ind w:left="864" w:right="144" w:hanging="360"/>
        <w:jc w:val="both"/>
        <w:textAlignment w:val="baseline"/>
        <w:rPr>
          <w:rFonts w:ascii="Verdana" w:eastAsia="Verdana" w:hAnsi="Verdana"/>
          <w:b/>
          <w:color w:val="000000"/>
          <w:sz w:val="20"/>
          <w:lang w:val="es-ES"/>
        </w:rPr>
      </w:pPr>
      <w:r>
        <w:rPr>
          <w:rFonts w:ascii="Verdana" w:eastAsia="Verdana" w:hAnsi="Verdana"/>
          <w:b/>
          <w:color w:val="000000"/>
          <w:sz w:val="20"/>
          <w:lang w:val="es-ES"/>
        </w:rPr>
        <w:t>Bienes mu</w:t>
      </w:r>
      <w:r>
        <w:rPr>
          <w:rFonts w:ascii="Verdana" w:eastAsia="Verdana" w:hAnsi="Verdana"/>
          <w:b/>
          <w:color w:val="000000"/>
          <w:sz w:val="20"/>
          <w:lang w:val="es-ES"/>
        </w:rPr>
        <w:t>ebles e inmuebles, infraestructura y construcciones en proceso</w:t>
      </w:r>
    </w:p>
    <w:p w:rsidR="00D04A9B" w:rsidRDefault="00E8466C">
      <w:pPr>
        <w:spacing w:before="20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inmuebles con base al artículo 285 de la LSS, se considerarán destinados al servicio público de carácter nacional del Seguro Social y tendrán el carácter de bienes del dominio público de la</w:t>
      </w:r>
      <w:r>
        <w:rPr>
          <w:rFonts w:ascii="Verdana" w:eastAsia="Verdana" w:hAnsi="Verdana"/>
          <w:color w:val="000000"/>
          <w:sz w:val="20"/>
          <w:lang w:val="es-ES"/>
        </w:rPr>
        <w:t xml:space="preserve"> Federación, toda vez que sólo se podría disponer de ellos para cumplir con los fines previstos en la LSS y garantizar su viabilidad financiera en el largo plazo. Estos inmuebles; así como el mobiliario y equipo, se reconocen inicialmente a su valor de adq</w:t>
      </w:r>
      <w:r>
        <w:rPr>
          <w:rFonts w:ascii="Verdana" w:eastAsia="Verdana" w:hAnsi="Verdana"/>
          <w:color w:val="000000"/>
          <w:sz w:val="20"/>
          <w:lang w:val="es-ES"/>
        </w:rPr>
        <w:t>uisición. Los inmuebles adquiridos hasta 1997 se reconocen a un valor determinado por avalúo.</w:t>
      </w:r>
    </w:p>
    <w:p w:rsidR="00D04A9B" w:rsidRDefault="00E8466C">
      <w:pPr>
        <w:spacing w:before="222" w:line="252"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 depreciación de los inmuebles, mobiliario y equipo se calcula utilizando el método de línea recta y con base a su vida útil estimada, sobre el valor de los act</w:t>
      </w:r>
      <w:r>
        <w:rPr>
          <w:rFonts w:ascii="Verdana" w:eastAsia="Verdana" w:hAnsi="Verdana"/>
          <w:color w:val="000000"/>
          <w:sz w:val="20"/>
          <w:lang w:val="es-ES"/>
        </w:rPr>
        <w:t>ivos históricos.</w:t>
      </w:r>
    </w:p>
    <w:p w:rsidR="00D04A9B" w:rsidRDefault="00E8466C">
      <w:pPr>
        <w:numPr>
          <w:ilvl w:val="0"/>
          <w:numId w:val="36"/>
        </w:numPr>
        <w:tabs>
          <w:tab w:val="clear" w:pos="360"/>
          <w:tab w:val="left" w:pos="864"/>
        </w:tabs>
        <w:spacing w:before="207" w:line="245" w:lineRule="exact"/>
        <w:ind w:left="864" w:hanging="360"/>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Arrendamientos</w:t>
      </w:r>
    </w:p>
    <w:p w:rsidR="00D04A9B" w:rsidRDefault="00E8466C">
      <w:pPr>
        <w:spacing w:before="199"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el Instituto no tiene celebrados contratos de arrendamiento capitalizable.</w:t>
      </w:r>
    </w:p>
    <w:p w:rsidR="00D04A9B" w:rsidRDefault="00E8466C">
      <w:pPr>
        <w:spacing w:before="180" w:line="258" w:lineRule="exact"/>
        <w:ind w:left="144" w:right="144"/>
        <w:jc w:val="both"/>
        <w:textAlignment w:val="baseline"/>
        <w:rPr>
          <w:rFonts w:ascii="Verdana" w:eastAsia="Verdana" w:hAnsi="Verdana"/>
          <w:color w:val="000000"/>
          <w:spacing w:val="5"/>
          <w:sz w:val="20"/>
          <w:lang w:val="es-ES"/>
        </w:rPr>
      </w:pPr>
      <w:r>
        <w:pict>
          <v:line id="_x0000_s1097" style="position:absolute;left:0;text-align:left;z-index:251576320;mso-position-horizontal-relative:page;mso-position-vertical-relative:page" from="97.9pt,717.1pt" to="525.15pt,717.1pt" strokecolor="#1a090b" strokeweight="4.55pt">
            <v:stroke linestyle="thinThin"/>
            <w10:wrap anchorx="page" anchory="page"/>
          </v:line>
        </w:pict>
      </w:r>
      <w:r>
        <w:rPr>
          <w:rFonts w:ascii="Verdana" w:eastAsia="Verdana" w:hAnsi="Verdana"/>
          <w:color w:val="000000"/>
          <w:spacing w:val="5"/>
          <w:sz w:val="20"/>
          <w:lang w:val="es-ES"/>
        </w:rPr>
        <w:t>Cuando los riesgos y beneficios inherentes a la propiedad del activo arrendado permanecen sustancialmente con el arrendador, se clasifican como arrendamientos operativos y las rentas devengadas se cargan a resultados conforme se incurren.</w:t>
      </w:r>
    </w:p>
    <w:p w:rsidR="00D04A9B" w:rsidRPr="00E8466C" w:rsidRDefault="00D04A9B">
      <w:pPr>
        <w:rPr>
          <w:lang w:val="es-MX"/>
        </w:rPr>
        <w:sectPr w:rsidR="00D04A9B" w:rsidRPr="00E8466C">
          <w:pgSz w:w="12240" w:h="15840"/>
          <w:pgMar w:top="0" w:right="1650" w:bottom="1050" w:left="1870" w:header="720" w:footer="720" w:gutter="0"/>
          <w:cols w:space="720"/>
        </w:sectPr>
      </w:pPr>
    </w:p>
    <w:p w:rsidR="00D04A9B" w:rsidRDefault="00E8466C">
      <w:pPr>
        <w:spacing w:before="1081" w:line="344" w:lineRule="exact"/>
        <w:jc w:val="center"/>
        <w:textAlignment w:val="baseline"/>
        <w:rPr>
          <w:rFonts w:eastAsia="Times New Roman"/>
          <w:color w:val="000000"/>
          <w:spacing w:val="10"/>
          <w:sz w:val="29"/>
          <w:lang w:val="es-ES"/>
        </w:rPr>
      </w:pPr>
      <w:r>
        <w:lastRenderedPageBreak/>
        <w:pict>
          <v:shape id="_x0000_s1096" type="#_x0000_t202" style="position:absolute;left:0;text-align:left;margin-left:5.45pt;margin-top:719.85pt;width:524.45pt;height:13.1pt;z-index:-251313152;mso-wrap-distance-left:0;mso-wrap-distance-right:0;mso-position-horizontal-relative:page;mso-position-vertical-relative:page" filled="f" stroked="f">
            <v:textbox inset="0,0,0,0">
              <w:txbxContent>
                <w:p w:rsidR="00D04A9B" w:rsidRDefault="00E8466C">
                  <w:pPr>
                    <w:tabs>
                      <w:tab w:val="right" w:pos="10368"/>
                    </w:tabs>
                    <w:spacing w:line="247"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72</w:t>
                  </w:r>
                </w:p>
              </w:txbxContent>
            </v:textbox>
            <w10:wrap type="square" anchorx="page" anchory="page"/>
          </v:shape>
        </w:pict>
      </w:r>
      <w:r>
        <w:pict>
          <v:line id="_x0000_s1095" style="position:absolute;left:0;text-align:left;z-index:251577344;mso-position-horizontal-relative:page;mso-position-vertical-relative:page" from="7.9pt,0" to="7.9pt,792.05pt" strokeweight="4.8pt">
            <w10:wrap anchorx="page" anchory="page"/>
          </v:line>
        </w:pict>
      </w:r>
      <w:r>
        <w:rPr>
          <w:rFonts w:eastAsia="Times New Roman"/>
          <w:color w:val="000000"/>
          <w:spacing w:val="10"/>
          <w:sz w:val="29"/>
          <w:lang w:val="es-ES"/>
        </w:rPr>
        <w:t>Instituto Mexicano del Seguro Social</w:t>
      </w:r>
    </w:p>
    <w:p w:rsidR="00D04A9B" w:rsidRDefault="00E8466C">
      <w:pPr>
        <w:spacing w:before="79" w:line="257" w:lineRule="exact"/>
        <w:ind w:left="144"/>
        <w:textAlignment w:val="baseline"/>
        <w:rPr>
          <w:rFonts w:ascii="Verdana" w:eastAsia="Verdana" w:hAnsi="Verdana"/>
          <w:color w:val="000000"/>
          <w:spacing w:val="-15"/>
          <w:sz w:val="20"/>
          <w:lang w:val="es-ES"/>
        </w:rPr>
      </w:pPr>
      <w:r>
        <w:pict>
          <v:line id="_x0000_s1094" style="position:absolute;left:0;text-align:left;z-index:251578368;mso-position-horizontal-relative:page;mso-position-vertical-relative:page" from="99.1pt,73.7pt" to="525.4pt,73.7pt" strokecolor="#490506"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3" w:line="257"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37"/>
        </w:numPr>
        <w:tabs>
          <w:tab w:val="clear" w:pos="288"/>
          <w:tab w:val="left" w:pos="792"/>
        </w:tabs>
        <w:spacing w:before="279" w:line="249" w:lineRule="exact"/>
        <w:ind w:left="504"/>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Pasivos, provisiones, activos y pasivos contingentes y compromisos</w:t>
      </w:r>
    </w:p>
    <w:p w:rsidR="00D04A9B" w:rsidRDefault="00E8466C">
      <w:pPr>
        <w:spacing w:before="181"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Los pasivos por provisiones se reconocen cuando: i) Existe una obligación presente (legal o asumida) como resultado de un evento pasado, ii) Es probable que se requiera la salida de recursos económicos como medio para liquidar dicha obligación, y iii) La o</w:t>
      </w:r>
      <w:r>
        <w:rPr>
          <w:rFonts w:ascii="Verdana" w:eastAsia="Verdana" w:hAnsi="Verdana"/>
          <w:color w:val="000000"/>
          <w:sz w:val="20"/>
          <w:lang w:val="es-ES"/>
        </w:rPr>
        <w:t>bligación pueda ser estimada razonablemente.</w:t>
      </w:r>
    </w:p>
    <w:p w:rsidR="00D04A9B" w:rsidRDefault="00E8466C">
      <w:pPr>
        <w:spacing w:before="201"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Las provisiones por pasivos contingentes se reconocen solamente cuando es probable la salida de recursos para su extinción.</w:t>
      </w:r>
    </w:p>
    <w:p w:rsidR="00D04A9B" w:rsidRDefault="00E8466C">
      <w:pPr>
        <w:numPr>
          <w:ilvl w:val="0"/>
          <w:numId w:val="37"/>
        </w:numPr>
        <w:tabs>
          <w:tab w:val="clear" w:pos="288"/>
          <w:tab w:val="left" w:pos="792"/>
        </w:tabs>
        <w:spacing w:before="205" w:line="247"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Beneficios a los empleados</w:t>
      </w:r>
    </w:p>
    <w:p w:rsidR="00D04A9B" w:rsidRDefault="00E8466C">
      <w:pPr>
        <w:spacing w:before="209" w:line="257"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Instituto otorga a sus empleados el plan de pensiones denominado Régimen de Jubilaciones y Pensiones (RJP), el cual se encuentra inserto en su CCT. El RIP cubre al personal contratado hasta el 15 de octubre de 2005, y las jubilaciones y pensiones se det</w:t>
      </w:r>
      <w:r>
        <w:rPr>
          <w:rFonts w:ascii="Verdana" w:eastAsia="Verdana" w:hAnsi="Verdana"/>
          <w:color w:val="000000"/>
          <w:sz w:val="20"/>
          <w:lang w:val="es-ES"/>
        </w:rPr>
        <w:t>erminan considerando el último salario al momento de pensión, los años de servicio como empleado del Instituto y el cumplimento del requisito de edad cuando así corresponde. Asimismo, el Instituto otorga beneficios por prima de antigüedad e indemnizaciones</w:t>
      </w:r>
      <w:r>
        <w:rPr>
          <w:rFonts w:ascii="Verdana" w:eastAsia="Verdana" w:hAnsi="Verdana"/>
          <w:color w:val="000000"/>
          <w:sz w:val="20"/>
          <w:lang w:val="es-ES"/>
        </w:rPr>
        <w:t xml:space="preserve"> conforme a lo que establece el </w:t>
      </w:r>
      <w:proofErr w:type="spellStart"/>
      <w:r>
        <w:rPr>
          <w:rFonts w:ascii="Verdana" w:eastAsia="Verdana" w:hAnsi="Verdana"/>
          <w:color w:val="000000"/>
          <w:sz w:val="20"/>
          <w:lang w:val="es-ES"/>
        </w:rPr>
        <w:t>CCTy</w:t>
      </w:r>
      <w:proofErr w:type="spellEnd"/>
      <w:r>
        <w:rPr>
          <w:rFonts w:ascii="Verdana" w:eastAsia="Verdana" w:hAnsi="Verdana"/>
          <w:color w:val="000000"/>
          <w:sz w:val="20"/>
          <w:lang w:val="es-ES"/>
        </w:rPr>
        <w:t>, en el caso del personal de Confianza "A" contratado a partir del 1ro de enero de 2012, de acuerdo al Estatuto de Trabajadores de Confianza "A" del Instituto Mexicano del Seguro Social y la Ley Federal del Trabajo.</w:t>
      </w:r>
    </w:p>
    <w:p w:rsidR="00D04A9B" w:rsidRDefault="00E8466C">
      <w:pPr>
        <w:spacing w:before="191" w:line="257" w:lineRule="exact"/>
        <w:ind w:left="144" w:right="144"/>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Los costos por el plan de pensiones y de la prima de antigüedad e indemnizaciones se determinan anualmente con base en cálculos efectuados por actuarios independientes, mediante el método de crédito unitario proyectado y utilizando hipótesis financieras de</w:t>
      </w:r>
      <w:r>
        <w:rPr>
          <w:rFonts w:ascii="Verdana" w:eastAsia="Verdana" w:hAnsi="Verdana"/>
          <w:color w:val="000000"/>
          <w:spacing w:val="4"/>
          <w:sz w:val="20"/>
          <w:lang w:val="es-ES"/>
        </w:rPr>
        <w:t>terminadas de acuerdo a lo que establece la NIF D-3. La última valuación se efectúo con cifras al mes de diciembre de 2019. El registro se realiza con apego a la NIFGG SP 05.</w:t>
      </w:r>
    </w:p>
    <w:p w:rsidR="00D04A9B" w:rsidRDefault="00E8466C">
      <w:pPr>
        <w:spacing w:before="201" w:line="250"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Posición en moneda extranjera</w:t>
      </w:r>
    </w:p>
    <w:p w:rsidR="00D04A9B" w:rsidRDefault="00E8466C">
      <w:pPr>
        <w:spacing w:before="196" w:line="251"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Las transacciones en moneda extranjera se registran</w:t>
      </w:r>
      <w:r>
        <w:rPr>
          <w:rFonts w:ascii="Verdana" w:eastAsia="Verdana" w:hAnsi="Verdana"/>
          <w:color w:val="000000"/>
          <w:sz w:val="20"/>
          <w:lang w:val="es-ES"/>
        </w:rPr>
        <w:t xml:space="preserve"> al tipo de cambio aplicable a la fecha de su celebración. Los activos y pasivos en moneda extranjera se valúan al tipo de cambio de la fecha del estado de situación financiera.</w:t>
      </w:r>
    </w:p>
    <w:p w:rsidR="00D04A9B" w:rsidRDefault="00E8466C">
      <w:pPr>
        <w:spacing w:before="291" w:line="257" w:lineRule="exact"/>
        <w:ind w:left="144" w:right="144"/>
        <w:jc w:val="both"/>
        <w:textAlignment w:val="baseline"/>
        <w:rPr>
          <w:rFonts w:ascii="Verdana" w:eastAsia="Verdana" w:hAnsi="Verdana"/>
          <w:color w:val="000000"/>
          <w:spacing w:val="4"/>
          <w:sz w:val="20"/>
          <w:lang w:val="es-ES"/>
        </w:rPr>
      </w:pPr>
      <w:r>
        <w:pict>
          <v:line id="_x0000_s1093" style="position:absolute;left:0;text-align:left;z-index:251579392;mso-position-horizontal-relative:page;mso-position-vertical-relative:page" from="98.4pt,717.6pt" to="525.4pt,717.6pt" strokecolor="#231d1d" strokeweight="4.3pt">
            <v:stroke linestyle="thinThin"/>
            <w10:wrap anchorx="page" anchory="page"/>
          </v:line>
        </w:pict>
      </w:r>
      <w:r>
        <w:rPr>
          <w:rFonts w:ascii="Verdana" w:eastAsia="Verdana" w:hAnsi="Verdana"/>
          <w:color w:val="000000"/>
          <w:spacing w:val="4"/>
          <w:sz w:val="20"/>
          <w:lang w:val="es-ES"/>
        </w:rPr>
        <w:t xml:space="preserve">Las diferencias cambiarias entre la fecha de celebración y las de su cobro o </w:t>
      </w:r>
      <w:r>
        <w:rPr>
          <w:rFonts w:ascii="Verdana" w:eastAsia="Verdana" w:hAnsi="Verdana"/>
          <w:color w:val="000000"/>
          <w:spacing w:val="4"/>
          <w:sz w:val="20"/>
          <w:lang w:val="es-ES"/>
        </w:rPr>
        <w:t>pago; así como, las derivadas de la conversión de los saldos denominados en moneda extranjera a la fecha de los estados financieros, se aplican al estado de actividades.</w:t>
      </w:r>
    </w:p>
    <w:p w:rsidR="00D04A9B" w:rsidRPr="00E8466C" w:rsidRDefault="00D04A9B">
      <w:pPr>
        <w:rPr>
          <w:lang w:val="es-MX"/>
        </w:rPr>
        <w:sectPr w:rsidR="00D04A9B" w:rsidRPr="00E8466C">
          <w:pgSz w:w="12240" w:h="15840"/>
          <w:pgMar w:top="0" w:right="1642" w:bottom="1047" w:left="1878" w:header="720" w:footer="720" w:gutter="0"/>
          <w:cols w:space="720"/>
        </w:sectPr>
      </w:pPr>
    </w:p>
    <w:p w:rsidR="00D04A9B" w:rsidRDefault="00E8466C">
      <w:pPr>
        <w:spacing w:before="1081" w:after="2" w:line="342" w:lineRule="exact"/>
        <w:ind w:left="72"/>
        <w:jc w:val="center"/>
        <w:textAlignment w:val="baseline"/>
        <w:rPr>
          <w:rFonts w:eastAsia="Times New Roman"/>
          <w:color w:val="000000"/>
          <w:spacing w:val="10"/>
          <w:sz w:val="29"/>
          <w:lang w:val="es-ES"/>
        </w:rPr>
      </w:pPr>
      <w:r>
        <w:lastRenderedPageBreak/>
        <w:pict>
          <v:shape id="_x0000_s1092" type="#_x0000_t202" style="position:absolute;left:0;text-align:left;margin-left:3.9pt;margin-top:714.25pt;width:427.2pt;height:5.75pt;z-index:-251312128;mso-wrap-distance-left:0;mso-wrap-distance-right:0" fillcolor="#434040" stroked="f">
            <v:textbox inset="0,0,0,0">
              <w:txbxContent>
                <w:p w:rsidR="00D04A9B" w:rsidRDefault="00D04A9B"/>
              </w:txbxContent>
            </v:textbox>
            <w10:wrap type="square"/>
          </v:shape>
        </w:pict>
      </w:r>
      <w:r>
        <w:pict>
          <v:shape id="_x0000_s1091" type="#_x0000_t202" style="position:absolute;left:0;text-align:left;margin-left:5.55pt;margin-top:10in;width:524.45pt;height:12.7pt;z-index:-251311104;mso-wrap-distance-left:0;mso-wrap-distance-right:0;mso-position-horizontal-relative:page;mso-position-vertical-relative:page" filled="f" stroked="f">
            <v:textbox inset="0,0,0,0">
              <w:txbxContent>
                <w:p w:rsidR="00D04A9B" w:rsidRDefault="00E8466C">
                  <w:pPr>
                    <w:tabs>
                      <w:tab w:val="right" w:pos="10368"/>
                    </w:tabs>
                    <w:spacing w:line="244"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73</w:t>
                  </w:r>
                </w:p>
              </w:txbxContent>
            </v:textbox>
            <w10:wrap type="square" anchorx="page" anchory="page"/>
          </v:shape>
        </w:pict>
      </w:r>
      <w:r>
        <w:pict>
          <v:line id="_x0000_s1090" style="position:absolute;left:0;text-align:left;z-index:251580416;mso-position-horizontal-relative:page;mso-position-vertical-relative:page" from="7.9pt,0" to="7.9pt,792.05pt" strokecolor="#000001" strokeweight="4.55pt">
            <w10:wrap anchorx="page" anchory="page"/>
          </v:line>
        </w:pict>
      </w:r>
      <w:r>
        <w:pict>
          <v:line id="_x0000_s1089" style="position:absolute;left:0;text-align:left;z-index:251581440;mso-position-horizontal-relative:text;mso-position-vertical-relative:text" from="3.9pt,714.25pt" to="431.1pt,714.25pt" strokecolor="#11090b" strokeweight="4.1pt">
            <v:stroke linestyle="thinThin"/>
          </v:line>
        </w:pict>
      </w:r>
      <w:r>
        <w:pict>
          <v:line id="_x0000_s1088" style="position:absolute;left:0;text-align:left;z-index:251582464;mso-position-horizontal-relative:text;mso-position-vertical-relative:text" from="3.9pt,10in" to="431.1pt,10in" strokecolor="#11090b" strokeweight="4.1pt">
            <v:stroke linestyle="thinThin"/>
          </v:line>
        </w:pict>
      </w:r>
      <w:r>
        <w:rPr>
          <w:rFonts w:eastAsia="Times New Roman"/>
          <w:color w:val="000000"/>
          <w:spacing w:val="10"/>
          <w:sz w:val="29"/>
          <w:lang w:val="es-ES"/>
        </w:rPr>
        <w:t>Instituto Mexicano del Seguro Social</w:t>
      </w:r>
    </w:p>
    <w:p w:rsidR="00D04A9B" w:rsidRDefault="00E8466C">
      <w:pPr>
        <w:spacing w:before="78" w:line="255" w:lineRule="exact"/>
        <w:ind w:left="216"/>
        <w:textAlignment w:val="baseline"/>
        <w:rPr>
          <w:rFonts w:ascii="Verdana" w:eastAsia="Verdana" w:hAnsi="Verdana"/>
          <w:color w:val="000000"/>
          <w:spacing w:val="-15"/>
          <w:sz w:val="20"/>
          <w:lang w:val="es-ES"/>
        </w:rPr>
      </w:pPr>
      <w:r>
        <w:pict>
          <v:line id="_x0000_s1087" style="position:absolute;left:0;text-align:left;z-index:251583488;mso-position-horizontal-relative:page;mso-position-vertical-relative:page" from="98.9pt,73.45pt" to="525.15pt,73.45pt" strokecolor="#490408" strokeweight="4.1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3" w:line="255"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38"/>
        </w:numPr>
        <w:tabs>
          <w:tab w:val="clear" w:pos="288"/>
          <w:tab w:val="left" w:pos="504"/>
        </w:tabs>
        <w:spacing w:before="275" w:line="251" w:lineRule="exact"/>
        <w:ind w:left="216"/>
        <w:textAlignment w:val="baseline"/>
        <w:rPr>
          <w:rFonts w:ascii="Verdana" w:eastAsia="Verdana" w:hAnsi="Verdana"/>
          <w:b/>
          <w:color w:val="000000"/>
          <w:sz w:val="20"/>
          <w:lang w:val="es-ES"/>
        </w:rPr>
      </w:pPr>
      <w:r>
        <w:rPr>
          <w:rFonts w:ascii="Verdana" w:eastAsia="Verdana" w:hAnsi="Verdana"/>
          <w:b/>
          <w:color w:val="000000"/>
          <w:sz w:val="20"/>
          <w:lang w:val="es-ES"/>
        </w:rPr>
        <w:t>Activos en moneda extranjera</w:t>
      </w:r>
    </w:p>
    <w:p w:rsidR="00D04A9B" w:rsidRDefault="00E8466C">
      <w:pPr>
        <w:spacing w:before="196" w:line="255" w:lineRule="exact"/>
        <w:ind w:left="72"/>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y 2018, los activos en moneda extranjera ascienden a:</w:t>
      </w:r>
    </w:p>
    <w:p w:rsidR="00D04A9B" w:rsidRDefault="00E8466C">
      <w:pPr>
        <w:spacing w:before="239" w:after="37" w:line="213" w:lineRule="exact"/>
        <w:ind w:left="4320"/>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Cifras en miles de dólares americanos</w:t>
      </w:r>
    </w:p>
    <w:p w:rsidR="00D04A9B" w:rsidRDefault="00E8466C">
      <w:pPr>
        <w:tabs>
          <w:tab w:val="left" w:pos="4680"/>
          <w:tab w:val="left" w:pos="6912"/>
        </w:tabs>
        <w:spacing w:before="55" w:line="213" w:lineRule="exact"/>
        <w:ind w:left="216"/>
        <w:textAlignment w:val="baseline"/>
        <w:rPr>
          <w:rFonts w:ascii="Verdana" w:eastAsia="Verdana" w:hAnsi="Verdana"/>
          <w:b/>
          <w:color w:val="000000"/>
          <w:spacing w:val="-5"/>
          <w:sz w:val="18"/>
          <w:lang w:val="es-ES"/>
        </w:rPr>
      </w:pPr>
      <w:r>
        <w:pict>
          <v:line id="_x0000_s1086" style="position:absolute;left:0;text-align:left;z-index:251584512;mso-position-horizontal-relative:page;mso-position-vertical-relative:page" from="295.9pt,175.2pt" to="517.75pt,175.2pt" strokecolor="#060606" strokeweight=".95pt">
            <w10:wrap anchorx="page" anchory="page"/>
          </v:line>
        </w:pict>
      </w:r>
      <w:r>
        <w:rPr>
          <w:rFonts w:ascii="Verdana" w:eastAsia="Verdana" w:hAnsi="Verdana"/>
          <w:b/>
          <w:color w:val="000000"/>
          <w:spacing w:val="-5"/>
          <w:sz w:val="18"/>
          <w:lang w:val="es-ES"/>
        </w:rPr>
        <w:t>Concepto</w:t>
      </w:r>
      <w:r>
        <w:rPr>
          <w:rFonts w:ascii="Verdana" w:eastAsia="Verdana" w:hAnsi="Verdana"/>
          <w:b/>
          <w:color w:val="000000"/>
          <w:spacing w:val="-5"/>
          <w:sz w:val="18"/>
          <w:lang w:val="es-ES"/>
        </w:rPr>
        <w:tab/>
        <w:t>2019</w:t>
      </w:r>
      <w:r>
        <w:rPr>
          <w:rFonts w:ascii="Verdana" w:eastAsia="Verdana" w:hAnsi="Verdana"/>
          <w:b/>
          <w:color w:val="000000"/>
          <w:spacing w:val="-5"/>
          <w:sz w:val="18"/>
          <w:lang w:val="es-ES"/>
        </w:rPr>
        <w:tab/>
        <w:t>2018</w:t>
      </w:r>
    </w:p>
    <w:p w:rsidR="00D04A9B" w:rsidRDefault="00E8466C">
      <w:pPr>
        <w:tabs>
          <w:tab w:val="left" w:pos="4824"/>
          <w:tab w:val="left" w:pos="7200"/>
        </w:tabs>
        <w:spacing w:before="106" w:line="218" w:lineRule="exact"/>
        <w:ind w:left="216"/>
        <w:textAlignment w:val="baseline"/>
        <w:rPr>
          <w:rFonts w:ascii="Verdana" w:eastAsia="Verdana" w:hAnsi="Verdana"/>
          <w:color w:val="000000"/>
          <w:sz w:val="18"/>
          <w:lang w:val="es-ES"/>
        </w:rPr>
      </w:pPr>
      <w:r>
        <w:rPr>
          <w:rFonts w:ascii="Verdana" w:eastAsia="Verdana" w:hAnsi="Verdana"/>
          <w:color w:val="000000"/>
          <w:sz w:val="18"/>
          <w:lang w:val="es-ES"/>
        </w:rPr>
        <w:t>Activos en moneda extranjera</w:t>
      </w:r>
      <w:r>
        <w:rPr>
          <w:rFonts w:ascii="Verdana" w:eastAsia="Verdana" w:hAnsi="Verdana"/>
          <w:color w:val="000000"/>
          <w:sz w:val="18"/>
          <w:lang w:val="es-ES"/>
        </w:rPr>
        <w:tab/>
        <w:t>296.0 USD</w:t>
      </w:r>
      <w:r>
        <w:rPr>
          <w:rFonts w:ascii="Verdana" w:eastAsia="Verdana" w:hAnsi="Verdana"/>
          <w:color w:val="000000"/>
          <w:sz w:val="18"/>
          <w:lang w:val="es-ES"/>
        </w:rPr>
        <w:tab/>
        <w:t>6,329.0 USD</w:t>
      </w:r>
    </w:p>
    <w:p w:rsidR="00D04A9B" w:rsidRDefault="00E8466C">
      <w:pPr>
        <w:tabs>
          <w:tab w:val="left" w:pos="4680"/>
          <w:tab w:val="left" w:pos="7200"/>
        </w:tabs>
        <w:spacing w:before="97" w:after="67" w:line="215" w:lineRule="exact"/>
        <w:ind w:left="216"/>
        <w:textAlignment w:val="baseline"/>
        <w:rPr>
          <w:rFonts w:ascii="Verdana" w:eastAsia="Verdana" w:hAnsi="Verdana"/>
          <w:b/>
          <w:color w:val="000000"/>
          <w:spacing w:val="-3"/>
          <w:sz w:val="18"/>
          <w:lang w:val="es-ES"/>
        </w:rPr>
      </w:pPr>
      <w:r>
        <w:rPr>
          <w:rFonts w:ascii="Verdana" w:eastAsia="Verdana" w:hAnsi="Verdana"/>
          <w:b/>
          <w:color w:val="000000"/>
          <w:spacing w:val="-3"/>
          <w:sz w:val="18"/>
          <w:lang w:val="es-ES"/>
        </w:rPr>
        <w:t>Total</w:t>
      </w:r>
      <w:r>
        <w:rPr>
          <w:rFonts w:ascii="Verdana" w:eastAsia="Verdana" w:hAnsi="Verdana"/>
          <w:b/>
          <w:color w:val="000000"/>
          <w:spacing w:val="-3"/>
          <w:sz w:val="18"/>
          <w:lang w:val="es-ES"/>
        </w:rPr>
        <w:tab/>
        <w:t>296.0 USD</w:t>
      </w:r>
      <w:r>
        <w:rPr>
          <w:rFonts w:ascii="Verdana" w:eastAsia="Verdana" w:hAnsi="Verdana"/>
          <w:b/>
          <w:color w:val="000000"/>
          <w:spacing w:val="-3"/>
          <w:sz w:val="18"/>
          <w:lang w:val="es-ES"/>
        </w:rPr>
        <w:tab/>
        <w:t>6,329.0 USD</w:t>
      </w:r>
    </w:p>
    <w:p w:rsidR="00D04A9B" w:rsidRDefault="00E8466C">
      <w:pPr>
        <w:numPr>
          <w:ilvl w:val="0"/>
          <w:numId w:val="38"/>
        </w:numPr>
        <w:tabs>
          <w:tab w:val="clear" w:pos="288"/>
          <w:tab w:val="left" w:pos="504"/>
        </w:tabs>
        <w:spacing w:before="467" w:line="247" w:lineRule="exact"/>
        <w:ind w:left="216"/>
        <w:textAlignment w:val="baseline"/>
        <w:rPr>
          <w:rFonts w:ascii="Verdana" w:eastAsia="Verdana" w:hAnsi="Verdana"/>
          <w:b/>
          <w:color w:val="000000"/>
          <w:spacing w:val="-1"/>
          <w:sz w:val="20"/>
          <w:lang w:val="es-ES"/>
        </w:rPr>
      </w:pPr>
      <w:r>
        <w:pict>
          <v:line id="_x0000_s1085" style="position:absolute;left:0;text-align:left;z-index:251585536;mso-position-horizontal-relative:page;mso-position-vertical-relative:page" from="294.95pt,223.9pt" to="517.5pt,223.9pt" strokecolor="#070707" strokeweight=".7pt">
            <w10:wrap anchorx="page" anchory="page"/>
          </v:line>
        </w:pict>
      </w:r>
      <w:r>
        <w:rPr>
          <w:rFonts w:ascii="Verdana" w:eastAsia="Verdana" w:hAnsi="Verdana"/>
          <w:b/>
          <w:color w:val="000000"/>
          <w:spacing w:val="-1"/>
          <w:sz w:val="20"/>
          <w:lang w:val="es-ES"/>
        </w:rPr>
        <w:t>Pasivos en moneda extranjera</w:t>
      </w:r>
    </w:p>
    <w:p w:rsidR="00D04A9B" w:rsidRDefault="00E8466C">
      <w:pPr>
        <w:spacing w:before="201" w:line="255" w:lineRule="exact"/>
        <w:ind w:left="72"/>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y 2018, los pasivos en moneda extranjera ascienden a:</w:t>
      </w:r>
    </w:p>
    <w:p w:rsidR="00D04A9B" w:rsidRDefault="00E8466C">
      <w:pPr>
        <w:spacing w:before="239" w:after="42" w:line="213" w:lineRule="exact"/>
        <w:ind w:left="4320"/>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Cifras en miles de dólares americanos</w:t>
      </w:r>
    </w:p>
    <w:p w:rsidR="00D04A9B" w:rsidRDefault="00E8466C">
      <w:pPr>
        <w:tabs>
          <w:tab w:val="left" w:pos="4536"/>
          <w:tab w:val="left" w:pos="6768"/>
        </w:tabs>
        <w:spacing w:before="52" w:line="213" w:lineRule="exact"/>
        <w:ind w:left="216"/>
        <w:textAlignment w:val="baseline"/>
        <w:rPr>
          <w:rFonts w:ascii="Verdana" w:eastAsia="Verdana" w:hAnsi="Verdana"/>
          <w:b/>
          <w:color w:val="000000"/>
          <w:spacing w:val="-4"/>
          <w:sz w:val="18"/>
          <w:lang w:val="es-ES"/>
        </w:rPr>
      </w:pPr>
      <w:r>
        <w:pict>
          <v:line id="_x0000_s1084" style="position:absolute;left:0;text-align:left;z-index:251586560;mso-position-horizontal-relative:page;mso-position-vertical-relative:page" from="295.7pt,307.45pt" to="517.5pt,307.45pt" strokecolor="#040404" strokeweight=".95pt">
            <w10:wrap anchorx="page" anchory="page"/>
          </v:line>
        </w:pict>
      </w:r>
      <w:r>
        <w:rPr>
          <w:rFonts w:ascii="Verdana" w:eastAsia="Verdana" w:hAnsi="Verdana"/>
          <w:b/>
          <w:color w:val="000000"/>
          <w:spacing w:val="-4"/>
          <w:sz w:val="18"/>
          <w:lang w:val="es-ES"/>
        </w:rPr>
        <w:t>Concepto</w:t>
      </w:r>
      <w:r>
        <w:rPr>
          <w:rFonts w:ascii="Verdana" w:eastAsia="Verdana" w:hAnsi="Verdana"/>
          <w:b/>
          <w:color w:val="000000"/>
          <w:spacing w:val="-4"/>
          <w:sz w:val="18"/>
          <w:lang w:val="es-ES"/>
        </w:rPr>
        <w:tab/>
        <w:t>2019</w:t>
      </w:r>
      <w:r>
        <w:rPr>
          <w:rFonts w:ascii="Verdana" w:eastAsia="Verdana" w:hAnsi="Verdana"/>
          <w:b/>
          <w:color w:val="000000"/>
          <w:spacing w:val="-4"/>
          <w:sz w:val="18"/>
          <w:lang w:val="es-ES"/>
        </w:rPr>
        <w:tab/>
        <w:t>2018</w:t>
      </w:r>
    </w:p>
    <w:p w:rsidR="00D04A9B" w:rsidRDefault="00E8466C">
      <w:pPr>
        <w:tabs>
          <w:tab w:val="left" w:pos="4752"/>
          <w:tab w:val="left" w:pos="7560"/>
        </w:tabs>
        <w:spacing w:before="105" w:line="212" w:lineRule="exact"/>
        <w:ind w:left="216"/>
        <w:textAlignment w:val="baseline"/>
        <w:rPr>
          <w:rFonts w:ascii="Verdana" w:eastAsia="Verdana" w:hAnsi="Verdana"/>
          <w:color w:val="000000"/>
          <w:sz w:val="18"/>
          <w:lang w:val="es-ES"/>
        </w:rPr>
      </w:pPr>
      <w:r>
        <w:rPr>
          <w:rFonts w:ascii="Verdana" w:eastAsia="Verdana" w:hAnsi="Verdana"/>
          <w:color w:val="000000"/>
          <w:sz w:val="18"/>
          <w:lang w:val="es-ES"/>
        </w:rPr>
        <w:t>Pasivos en moneda extranjera</w:t>
      </w:r>
      <w:r>
        <w:rPr>
          <w:rFonts w:ascii="Verdana" w:eastAsia="Verdana" w:hAnsi="Verdana"/>
          <w:color w:val="000000"/>
          <w:sz w:val="18"/>
          <w:lang w:val="es-ES"/>
        </w:rPr>
        <w:tab/>
        <w:t>2.2 USD</w:t>
      </w:r>
      <w:r>
        <w:rPr>
          <w:rFonts w:ascii="Verdana" w:eastAsia="Verdana" w:hAnsi="Verdana"/>
          <w:color w:val="000000"/>
          <w:sz w:val="18"/>
          <w:lang w:val="es-ES"/>
        </w:rPr>
        <w:tab/>
        <w:t>2.2 USD</w:t>
      </w:r>
    </w:p>
    <w:p w:rsidR="00D04A9B" w:rsidRDefault="00E8466C">
      <w:pPr>
        <w:tabs>
          <w:tab w:val="left" w:pos="4752"/>
          <w:tab w:val="left" w:pos="7560"/>
        </w:tabs>
        <w:spacing w:before="98" w:after="39" w:line="213" w:lineRule="exact"/>
        <w:ind w:left="216"/>
        <w:textAlignment w:val="baseline"/>
        <w:rPr>
          <w:rFonts w:ascii="Verdana" w:eastAsia="Verdana" w:hAnsi="Verdana"/>
          <w:b/>
          <w:color w:val="000000"/>
          <w:sz w:val="18"/>
          <w:lang w:val="es-ES"/>
        </w:rPr>
      </w:pPr>
      <w:r>
        <w:rPr>
          <w:rFonts w:ascii="Verdana" w:eastAsia="Verdana" w:hAnsi="Verdana"/>
          <w:b/>
          <w:color w:val="000000"/>
          <w:sz w:val="18"/>
          <w:lang w:val="es-ES"/>
        </w:rPr>
        <w:t>Total</w:t>
      </w:r>
      <w:r>
        <w:rPr>
          <w:rFonts w:ascii="Verdana" w:eastAsia="Verdana" w:hAnsi="Verdana"/>
          <w:b/>
          <w:color w:val="000000"/>
          <w:sz w:val="18"/>
          <w:lang w:val="es-ES"/>
        </w:rPr>
        <w:tab/>
        <w:t>2.2 USD</w:t>
      </w:r>
      <w:r>
        <w:rPr>
          <w:rFonts w:ascii="Verdana" w:eastAsia="Verdana" w:hAnsi="Verdana"/>
          <w:b/>
          <w:color w:val="000000"/>
          <w:sz w:val="18"/>
          <w:lang w:val="es-ES"/>
        </w:rPr>
        <w:tab/>
        <w:t>2.2 USD</w:t>
      </w:r>
    </w:p>
    <w:p w:rsidR="00D04A9B" w:rsidRDefault="00E8466C">
      <w:pPr>
        <w:numPr>
          <w:ilvl w:val="0"/>
          <w:numId w:val="38"/>
        </w:numPr>
        <w:tabs>
          <w:tab w:val="clear" w:pos="288"/>
          <w:tab w:val="left" w:pos="504"/>
        </w:tabs>
        <w:spacing w:before="495" w:line="248" w:lineRule="exact"/>
        <w:ind w:left="216"/>
        <w:textAlignment w:val="baseline"/>
        <w:rPr>
          <w:rFonts w:ascii="Verdana" w:eastAsia="Verdana" w:hAnsi="Verdana"/>
          <w:b/>
          <w:color w:val="000000"/>
          <w:sz w:val="20"/>
          <w:lang w:val="es-ES"/>
        </w:rPr>
      </w:pPr>
      <w:r>
        <w:pict>
          <v:line id="_x0000_s1083" style="position:absolute;left:0;text-align:left;z-index:251587584;mso-position-horizontal-relative:page;mso-position-vertical-relative:page" from="294.95pt,355.2pt" to="517.5pt,355.2pt" strokecolor="#070707" strokeweight="2.15pt">
            <v:stroke linestyle="thinThin"/>
            <w10:wrap anchorx="page" anchory="page"/>
          </v:line>
        </w:pict>
      </w:r>
      <w:r>
        <w:rPr>
          <w:rFonts w:ascii="Verdana" w:eastAsia="Verdana" w:hAnsi="Verdana"/>
          <w:b/>
          <w:color w:val="000000"/>
          <w:sz w:val="20"/>
          <w:lang w:val="es-ES"/>
        </w:rPr>
        <w:t>Posición en moneda extranjera</w:t>
      </w:r>
    </w:p>
    <w:p w:rsidR="00D04A9B" w:rsidRDefault="00E8466C">
      <w:pPr>
        <w:spacing w:before="201" w:line="255" w:lineRule="exact"/>
        <w:ind w:left="72"/>
        <w:textAlignment w:val="baseline"/>
        <w:rPr>
          <w:rFonts w:ascii="Verdana" w:eastAsia="Verdana" w:hAnsi="Verdana"/>
          <w:color w:val="000000"/>
          <w:sz w:val="20"/>
          <w:lang w:val="es-ES"/>
        </w:rPr>
      </w:pPr>
      <w:r>
        <w:rPr>
          <w:rFonts w:ascii="Verdana" w:eastAsia="Verdana" w:hAnsi="Verdana"/>
          <w:color w:val="000000"/>
          <w:sz w:val="20"/>
          <w:lang w:val="es-ES"/>
        </w:rPr>
        <w:t>La posición en moneda extranjera al 31 de diciembre de 2019 y 2018 asciende a:</w:t>
      </w:r>
    </w:p>
    <w:p w:rsidR="00D04A9B" w:rsidRDefault="00E8466C">
      <w:pPr>
        <w:spacing w:before="240" w:after="36" w:line="213" w:lineRule="exact"/>
        <w:ind w:left="4320"/>
        <w:textAlignment w:val="baseline"/>
        <w:rPr>
          <w:rFonts w:ascii="Verdana" w:eastAsia="Verdana" w:hAnsi="Verdana"/>
          <w:b/>
          <w:color w:val="000000"/>
          <w:spacing w:val="-1"/>
          <w:sz w:val="18"/>
          <w:lang w:val="es-ES"/>
        </w:rPr>
      </w:pPr>
      <w:r>
        <w:rPr>
          <w:rFonts w:ascii="Verdana" w:eastAsia="Verdana" w:hAnsi="Verdana"/>
          <w:b/>
          <w:color w:val="000000"/>
          <w:spacing w:val="-1"/>
          <w:sz w:val="18"/>
          <w:lang w:val="es-ES"/>
        </w:rPr>
        <w:t>Cifras en miles de dólares americanos</w:t>
      </w:r>
    </w:p>
    <w:p w:rsidR="00D04A9B" w:rsidRDefault="00E8466C">
      <w:pPr>
        <w:tabs>
          <w:tab w:val="left" w:pos="4608"/>
          <w:tab w:val="left" w:pos="6840"/>
        </w:tabs>
        <w:spacing w:before="51" w:line="213" w:lineRule="exact"/>
        <w:ind w:left="216"/>
        <w:jc w:val="both"/>
        <w:textAlignment w:val="baseline"/>
        <w:rPr>
          <w:rFonts w:ascii="Verdana" w:eastAsia="Verdana" w:hAnsi="Verdana"/>
          <w:b/>
          <w:color w:val="000000"/>
          <w:spacing w:val="-4"/>
          <w:sz w:val="18"/>
          <w:lang w:val="es-ES"/>
        </w:rPr>
      </w:pPr>
      <w:r>
        <w:pict>
          <v:line id="_x0000_s1082" style="position:absolute;left:0;text-align:left;z-index:251588608;mso-position-horizontal-relative:page;mso-position-vertical-relative:page" from="295.45pt,439.45pt" to="517.5pt,439.45pt" strokecolor="#040404" strokeweight=".7pt">
            <w10:wrap anchorx="page" anchory="page"/>
          </v:line>
        </w:pict>
      </w:r>
      <w:r>
        <w:rPr>
          <w:rFonts w:ascii="Verdana" w:eastAsia="Verdana" w:hAnsi="Verdana"/>
          <w:b/>
          <w:color w:val="000000"/>
          <w:spacing w:val="-4"/>
          <w:sz w:val="18"/>
          <w:lang w:val="es-ES"/>
        </w:rPr>
        <w:t>Concepto</w:t>
      </w:r>
      <w:r>
        <w:rPr>
          <w:rFonts w:ascii="Verdana" w:eastAsia="Verdana" w:hAnsi="Verdana"/>
          <w:b/>
          <w:color w:val="000000"/>
          <w:spacing w:val="-4"/>
          <w:sz w:val="18"/>
          <w:lang w:val="es-ES"/>
        </w:rPr>
        <w:tab/>
        <w:t>2019</w:t>
      </w:r>
      <w:r>
        <w:rPr>
          <w:rFonts w:ascii="Verdana" w:eastAsia="Verdana" w:hAnsi="Verdana"/>
          <w:b/>
          <w:color w:val="000000"/>
          <w:spacing w:val="-4"/>
          <w:sz w:val="18"/>
          <w:lang w:val="es-ES"/>
        </w:rPr>
        <w:tab/>
        <w:t>2018</w:t>
      </w:r>
    </w:p>
    <w:p w:rsidR="00D04A9B" w:rsidRDefault="00E8466C">
      <w:pPr>
        <w:tabs>
          <w:tab w:val="left" w:pos="4608"/>
          <w:tab w:val="right" w:pos="8352"/>
        </w:tabs>
        <w:spacing w:before="104" w:line="216" w:lineRule="exact"/>
        <w:ind w:left="216"/>
        <w:jc w:val="both"/>
        <w:textAlignment w:val="baseline"/>
        <w:rPr>
          <w:rFonts w:ascii="Verdana" w:eastAsia="Verdana" w:hAnsi="Verdana"/>
          <w:color w:val="000000"/>
          <w:sz w:val="18"/>
          <w:lang w:val="es-ES"/>
        </w:rPr>
      </w:pPr>
      <w:r>
        <w:rPr>
          <w:rFonts w:ascii="Verdana" w:eastAsia="Verdana" w:hAnsi="Verdana"/>
          <w:color w:val="000000"/>
          <w:sz w:val="18"/>
          <w:lang w:val="es-ES"/>
        </w:rPr>
        <w:t>Activos en moneda extranjera</w:t>
      </w:r>
      <w:r>
        <w:rPr>
          <w:rFonts w:ascii="Verdana" w:eastAsia="Verdana" w:hAnsi="Verdana"/>
          <w:color w:val="000000"/>
          <w:sz w:val="18"/>
          <w:lang w:val="es-ES"/>
        </w:rPr>
        <w:tab/>
        <w:t>296.0 USD</w:t>
      </w:r>
      <w:r>
        <w:rPr>
          <w:rFonts w:ascii="Verdana" w:eastAsia="Verdana" w:hAnsi="Verdana"/>
          <w:color w:val="000000"/>
          <w:sz w:val="18"/>
          <w:lang w:val="es-ES"/>
        </w:rPr>
        <w:tab/>
        <w:t>6,329.0 USD</w:t>
      </w:r>
    </w:p>
    <w:p w:rsidR="00D04A9B" w:rsidRDefault="00E8466C">
      <w:pPr>
        <w:tabs>
          <w:tab w:val="left" w:pos="4896"/>
          <w:tab w:val="right" w:pos="8352"/>
        </w:tabs>
        <w:spacing w:before="72" w:line="216" w:lineRule="exact"/>
        <w:ind w:left="216"/>
        <w:jc w:val="both"/>
        <w:textAlignment w:val="baseline"/>
        <w:rPr>
          <w:rFonts w:ascii="Verdana" w:eastAsia="Verdana" w:hAnsi="Verdana"/>
          <w:color w:val="000000"/>
          <w:sz w:val="18"/>
          <w:lang w:val="es-ES"/>
        </w:rPr>
      </w:pPr>
      <w:r>
        <w:rPr>
          <w:rFonts w:ascii="Verdana" w:eastAsia="Verdana" w:hAnsi="Verdana"/>
          <w:color w:val="000000"/>
          <w:sz w:val="18"/>
          <w:lang w:val="es-ES"/>
        </w:rPr>
        <w:t>Pasivos en moneda extranjera</w:t>
      </w:r>
      <w:r>
        <w:rPr>
          <w:rFonts w:ascii="Verdana" w:eastAsia="Verdana" w:hAnsi="Verdana"/>
          <w:color w:val="000000"/>
          <w:sz w:val="18"/>
          <w:lang w:val="es-ES"/>
        </w:rPr>
        <w:tab/>
        <w:t>2.2 USD</w:t>
      </w:r>
      <w:r>
        <w:rPr>
          <w:rFonts w:ascii="Verdana" w:eastAsia="Verdana" w:hAnsi="Verdana"/>
          <w:color w:val="000000"/>
          <w:sz w:val="18"/>
          <w:lang w:val="es-ES"/>
        </w:rPr>
        <w:tab/>
        <w:t>2.2 USD</w:t>
      </w:r>
    </w:p>
    <w:p w:rsidR="00D04A9B" w:rsidRDefault="00E8466C">
      <w:pPr>
        <w:tabs>
          <w:tab w:val="left" w:pos="4608"/>
          <w:tab w:val="right" w:pos="8352"/>
        </w:tabs>
        <w:spacing w:before="93" w:after="43" w:line="219" w:lineRule="exact"/>
        <w:ind w:left="216"/>
        <w:jc w:val="both"/>
        <w:textAlignment w:val="baseline"/>
        <w:rPr>
          <w:rFonts w:ascii="Verdana" w:eastAsia="Verdana" w:hAnsi="Verdana"/>
          <w:b/>
          <w:color w:val="000000"/>
          <w:sz w:val="18"/>
          <w:lang w:val="es-ES"/>
        </w:rPr>
      </w:pPr>
      <w:r>
        <w:rPr>
          <w:rFonts w:ascii="Verdana" w:eastAsia="Verdana" w:hAnsi="Verdana"/>
          <w:b/>
          <w:color w:val="000000"/>
          <w:sz w:val="18"/>
          <w:lang w:val="es-ES"/>
        </w:rPr>
        <w:t>Posición en moneda extranjera</w:t>
      </w:r>
      <w:r>
        <w:rPr>
          <w:rFonts w:ascii="Verdana" w:eastAsia="Verdana" w:hAnsi="Verdana"/>
          <w:b/>
          <w:color w:val="000000"/>
          <w:sz w:val="18"/>
          <w:lang w:val="es-ES"/>
        </w:rPr>
        <w:tab/>
        <w:t>293.8 USD</w:t>
      </w:r>
      <w:r>
        <w:rPr>
          <w:rFonts w:ascii="Verdana" w:eastAsia="Verdana" w:hAnsi="Verdana"/>
          <w:b/>
          <w:color w:val="000000"/>
          <w:sz w:val="18"/>
          <w:lang w:val="es-ES"/>
        </w:rPr>
        <w:tab/>
        <w:t>6,326.8 USD</w:t>
      </w:r>
    </w:p>
    <w:p w:rsidR="00D04A9B" w:rsidRDefault="00E8466C">
      <w:pPr>
        <w:numPr>
          <w:ilvl w:val="0"/>
          <w:numId w:val="38"/>
        </w:numPr>
        <w:tabs>
          <w:tab w:val="clear" w:pos="288"/>
          <w:tab w:val="left" w:pos="504"/>
        </w:tabs>
        <w:spacing w:before="352" w:line="244" w:lineRule="exact"/>
        <w:ind w:left="216"/>
        <w:textAlignment w:val="baseline"/>
        <w:rPr>
          <w:rFonts w:ascii="Verdana" w:eastAsia="Verdana" w:hAnsi="Verdana"/>
          <w:b/>
          <w:color w:val="000000"/>
          <w:spacing w:val="1"/>
          <w:sz w:val="20"/>
          <w:lang w:val="es-ES"/>
        </w:rPr>
      </w:pPr>
      <w:r>
        <w:pict>
          <v:line id="_x0000_s1081" style="position:absolute;left:0;text-align:left;z-index:251589632;mso-position-horizontal-relative:page;mso-position-vertical-relative:page" from="294.95pt,501.6pt" to="517.5pt,501.6pt" strokecolor="#060607" strokeweight="1.9pt">
            <v:stroke linestyle="thinThin"/>
            <w10:wrap anchorx="page" anchory="page"/>
          </v:line>
        </w:pict>
      </w:r>
      <w:r>
        <w:rPr>
          <w:rFonts w:ascii="Verdana" w:eastAsia="Verdana" w:hAnsi="Verdana"/>
          <w:b/>
          <w:color w:val="000000"/>
          <w:spacing w:val="1"/>
          <w:sz w:val="20"/>
          <w:lang w:val="es-ES"/>
        </w:rPr>
        <w:t>Tipo de cambio</w:t>
      </w:r>
    </w:p>
    <w:p w:rsidR="00D04A9B" w:rsidRDefault="00E8466C">
      <w:pPr>
        <w:spacing w:before="195" w:line="255"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Las transacciones en moneda extranjera se registran al tipo de cambio aplicable a la fecha de su celebración. Los activos y pasivos en moneda extranjera se valúan al tipo de cambio de la fecha del estado de situación financiera.</w:t>
      </w:r>
    </w:p>
    <w:p w:rsidR="00D04A9B" w:rsidRDefault="00E8466C">
      <w:pPr>
        <w:spacing w:before="192" w:line="255"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El tipo de cambio al 31 de </w:t>
      </w:r>
      <w:r>
        <w:rPr>
          <w:rFonts w:ascii="Verdana" w:eastAsia="Verdana" w:hAnsi="Verdana"/>
          <w:color w:val="000000"/>
          <w:sz w:val="20"/>
          <w:lang w:val="es-ES"/>
        </w:rPr>
        <w:t>diciembre de 2019 y 2018 fue de $18.8727 pesos y $19.6566 pesos, respectivamente por dólar americano, según la publicación del DO F.</w:t>
      </w:r>
    </w:p>
    <w:p w:rsidR="00D04A9B" w:rsidRDefault="00E8466C">
      <w:pPr>
        <w:spacing w:before="212" w:line="247" w:lineRule="exact"/>
        <w:ind w:left="72"/>
        <w:textAlignment w:val="baseline"/>
        <w:rPr>
          <w:rFonts w:ascii="Verdana" w:eastAsia="Verdana" w:hAnsi="Verdana"/>
          <w:b/>
          <w:color w:val="000000"/>
          <w:spacing w:val="-1"/>
          <w:sz w:val="20"/>
          <w:lang w:val="es-ES"/>
        </w:rPr>
      </w:pPr>
      <w:r>
        <w:rPr>
          <w:rFonts w:ascii="Verdana" w:eastAsia="Verdana" w:hAnsi="Verdana"/>
          <w:b/>
          <w:color w:val="000000"/>
          <w:spacing w:val="-1"/>
          <w:sz w:val="20"/>
          <w:lang w:val="es-ES"/>
        </w:rPr>
        <w:t>Segmentos por ramo de seguro</w:t>
      </w:r>
    </w:p>
    <w:p w:rsidR="00D04A9B" w:rsidRDefault="00E8466C">
      <w:pPr>
        <w:spacing w:before="122" w:line="255"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El artículo 277-E de la LSS, establece que los ingresos y gastos del Instituto se registrarán </w:t>
      </w:r>
      <w:r>
        <w:rPr>
          <w:rFonts w:ascii="Verdana" w:eastAsia="Verdana" w:hAnsi="Verdana"/>
          <w:color w:val="000000"/>
          <w:sz w:val="20"/>
          <w:lang w:val="es-ES"/>
        </w:rPr>
        <w:t>contablemente por separado, por cada uno de los ramos de seguro, de conformidad con las bases descritas en la metodología establecida por el Instituto y aprobada por el H. Consejo Técnico.</w:t>
      </w:r>
    </w:p>
    <w:p w:rsidR="00D04A9B" w:rsidRPr="00E8466C" w:rsidRDefault="00D04A9B">
      <w:pPr>
        <w:rPr>
          <w:lang w:val="es-MX"/>
        </w:rPr>
        <w:sectPr w:rsidR="00D04A9B" w:rsidRPr="00E8466C">
          <w:pgSz w:w="12240" w:h="15840"/>
          <w:pgMar w:top="0" w:right="1640" w:bottom="1159" w:left="1880" w:header="720" w:footer="720" w:gutter="0"/>
          <w:cols w:space="720"/>
        </w:sectPr>
      </w:pPr>
    </w:p>
    <w:p w:rsidR="00D04A9B" w:rsidRDefault="00E8466C">
      <w:pPr>
        <w:spacing w:before="1146" w:after="1" w:line="350" w:lineRule="exact"/>
        <w:jc w:val="center"/>
        <w:textAlignment w:val="baseline"/>
        <w:rPr>
          <w:rFonts w:eastAsia="Times New Roman"/>
          <w:color w:val="000000"/>
          <w:spacing w:val="6"/>
          <w:sz w:val="30"/>
          <w:lang w:val="es-ES"/>
        </w:rPr>
      </w:pPr>
      <w:r>
        <w:lastRenderedPageBreak/>
        <w:pict>
          <v:shape id="_x0000_s1080" type="#_x0000_t202" style="position:absolute;left:0;text-align:left;margin-left:5.45pt;margin-top:722.95pt;width:524.95pt;height:13.15pt;z-index:-251310080;mso-wrap-distance-left:0;mso-wrap-distance-right:0;mso-position-horizontal-relative:page;mso-position-vertical-relative:page" filled="f" stroked="f">
            <v:textbox inset="0,0,0,0">
              <w:txbxContent>
                <w:p w:rsidR="00D04A9B" w:rsidRDefault="00E8466C">
                  <w:pPr>
                    <w:tabs>
                      <w:tab w:val="right" w:pos="10368"/>
                    </w:tabs>
                    <w:spacing w:line="257"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74</w:t>
                  </w:r>
                </w:p>
              </w:txbxContent>
            </v:textbox>
            <w10:wrap type="square" anchorx="page" anchory="page"/>
          </v:shape>
        </w:pict>
      </w:r>
      <w:r>
        <w:pict>
          <v:line id="_x0000_s1079" style="position:absolute;left:0;text-align:left;z-index:251590656;mso-position-horizontal-relative:page;mso-position-vertical-relative:page" from="7.9pt,0" to="7.9pt,792.05pt" strokecolor="#000001" strokeweight="4.8pt">
            <w10:wrap anchorx="page" anchory="page"/>
          </v:line>
        </w:pict>
      </w:r>
      <w:r>
        <w:rPr>
          <w:rFonts w:eastAsia="Times New Roman"/>
          <w:color w:val="000000"/>
          <w:spacing w:val="6"/>
          <w:sz w:val="30"/>
          <w:lang w:val="es-ES"/>
        </w:rPr>
        <w:t>Instituto Mexicano del Seguro Social</w:t>
      </w:r>
    </w:p>
    <w:p w:rsidR="00D04A9B" w:rsidRDefault="00E8466C">
      <w:pPr>
        <w:spacing w:before="72" w:line="258" w:lineRule="exact"/>
        <w:ind w:left="144"/>
        <w:textAlignment w:val="baseline"/>
        <w:rPr>
          <w:rFonts w:ascii="Verdana" w:eastAsia="Verdana" w:hAnsi="Verdana"/>
          <w:color w:val="000000"/>
          <w:spacing w:val="-15"/>
          <w:sz w:val="20"/>
          <w:lang w:val="es-ES"/>
        </w:rPr>
      </w:pPr>
      <w:r>
        <w:pict>
          <v:line id="_x0000_s1078" style="position:absolute;left:0;text-align:left;z-index:251591680;mso-position-horizontal-relative:page;mso-position-vertical-relative:page" from="99.6pt,77.05pt" to="525.9pt,77.05pt" strokecolor="#4a0609" strokeweight="4.1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 w:line="258"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57"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Por acuerdo 19/2006 del 26 de enero de 2006, el H. Consejo Técnico aprobó las "Reglas de Carácter General para la Distribución de Gastos del Instituto"</w:t>
      </w:r>
      <w:r>
        <w:rPr>
          <w:rFonts w:ascii="Verdana" w:eastAsia="Verdana" w:hAnsi="Verdana"/>
          <w:color w:val="000000"/>
          <w:sz w:val="20"/>
          <w:lang w:val="es-ES"/>
        </w:rPr>
        <w:t>. En estas reglas se determina que la distribución del gasto de la atención médica se realizará considerando un factor de utilización de los servicios médicos, que se calculó con base en encuestas de servicios prestados a los asegurados que aplicó un despa</w:t>
      </w:r>
      <w:r>
        <w:rPr>
          <w:rFonts w:ascii="Verdana" w:eastAsia="Verdana" w:hAnsi="Verdana"/>
          <w:color w:val="000000"/>
          <w:sz w:val="20"/>
          <w:lang w:val="es-ES"/>
        </w:rPr>
        <w:t>cho de actuarios independientes.</w:t>
      </w:r>
    </w:p>
    <w:p w:rsidR="00D04A9B" w:rsidRDefault="00E8466C">
      <w:pPr>
        <w:spacing w:before="21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Las bases de contabilización mencionadas por ramo de seguro, son utilizadas para determinar los remanentes de cada seguro y tienen como propósito, el lograr un mejor enfrentamiento de los ingresos contra los gastos de cada </w:t>
      </w:r>
      <w:r>
        <w:rPr>
          <w:rFonts w:ascii="Verdana" w:eastAsia="Verdana" w:hAnsi="Verdana"/>
          <w:color w:val="000000"/>
          <w:sz w:val="20"/>
          <w:lang w:val="es-ES"/>
        </w:rPr>
        <w:t>seguro y así medir con mayor precisión los resultados obtenidos por cada uno de ellos.</w:t>
      </w:r>
    </w:p>
    <w:p w:rsidR="00D04A9B" w:rsidRDefault="00E8466C">
      <w:pPr>
        <w:spacing w:before="191" w:line="240" w:lineRule="exact"/>
        <w:ind w:left="144"/>
        <w:textAlignment w:val="baseline"/>
        <w:rPr>
          <w:rFonts w:ascii="Verdana" w:eastAsia="Verdana" w:hAnsi="Verdana"/>
          <w:b/>
          <w:color w:val="000000"/>
          <w:spacing w:val="-3"/>
          <w:sz w:val="20"/>
          <w:lang w:val="es-ES"/>
        </w:rPr>
      </w:pPr>
      <w:r>
        <w:rPr>
          <w:rFonts w:ascii="Verdana" w:eastAsia="Verdana" w:hAnsi="Verdana"/>
          <w:b/>
          <w:color w:val="000000"/>
          <w:spacing w:val="-3"/>
          <w:sz w:val="20"/>
          <w:lang w:val="es-ES"/>
        </w:rPr>
        <w:t>Eventos Posteriores al Cierre</w:t>
      </w:r>
    </w:p>
    <w:p w:rsidR="00D04A9B" w:rsidRDefault="00E8466C">
      <w:pPr>
        <w:spacing w:before="82" w:line="366" w:lineRule="exact"/>
        <w:ind w:left="144" w:right="3096"/>
        <w:textAlignment w:val="baseline"/>
        <w:rPr>
          <w:rFonts w:ascii="Verdana" w:eastAsia="Verdana" w:hAnsi="Verdana"/>
          <w:color w:val="000000"/>
          <w:sz w:val="20"/>
          <w:lang w:val="es-ES"/>
        </w:rPr>
      </w:pPr>
      <w:r>
        <w:rPr>
          <w:rFonts w:ascii="Verdana" w:eastAsia="Verdana" w:hAnsi="Verdana"/>
          <w:color w:val="000000"/>
          <w:sz w:val="20"/>
          <w:lang w:val="es-ES"/>
        </w:rPr>
        <w:t xml:space="preserve">El Instituto no presenta eventos posteriores al cierre. </w:t>
      </w:r>
      <w:r>
        <w:rPr>
          <w:rFonts w:ascii="Verdana" w:eastAsia="Verdana" w:hAnsi="Verdana"/>
          <w:b/>
          <w:color w:val="000000"/>
          <w:sz w:val="20"/>
          <w:lang w:val="es-ES"/>
        </w:rPr>
        <w:t>Partes Relacionadas</w:t>
      </w:r>
    </w:p>
    <w:p w:rsidR="00D04A9B" w:rsidRDefault="00E8466C">
      <w:pPr>
        <w:spacing w:before="130"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No existen partes relacionadas que pudieran ejercer influencia significativa sobre la toma de decisiones financieras y operativas.</w:t>
      </w:r>
    </w:p>
    <w:p w:rsidR="00D04A9B" w:rsidRDefault="00E8466C">
      <w:pPr>
        <w:spacing w:before="127" w:line="240" w:lineRule="exact"/>
        <w:ind w:left="14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Otras Revelaciones</w:t>
      </w:r>
    </w:p>
    <w:p w:rsidR="00D04A9B" w:rsidRDefault="00E8466C">
      <w:pPr>
        <w:numPr>
          <w:ilvl w:val="0"/>
          <w:numId w:val="17"/>
        </w:numPr>
        <w:tabs>
          <w:tab w:val="clear" w:pos="288"/>
          <w:tab w:val="left" w:pos="864"/>
        </w:tabs>
        <w:spacing w:before="223" w:line="245" w:lineRule="exact"/>
        <w:ind w:left="576"/>
        <w:textAlignment w:val="baseline"/>
        <w:rPr>
          <w:rFonts w:ascii="Verdana" w:eastAsia="Verdana" w:hAnsi="Verdana"/>
          <w:b/>
          <w:color w:val="000000"/>
          <w:sz w:val="20"/>
          <w:lang w:val="es-ES"/>
        </w:rPr>
      </w:pPr>
      <w:r>
        <w:rPr>
          <w:rFonts w:ascii="Verdana" w:eastAsia="Verdana" w:hAnsi="Verdana"/>
          <w:b/>
          <w:color w:val="000000"/>
          <w:sz w:val="20"/>
          <w:lang w:val="es-ES"/>
        </w:rPr>
        <w:t>Beneficios a los Empleados</w:t>
      </w:r>
    </w:p>
    <w:p w:rsidR="00D04A9B" w:rsidRDefault="00E8466C">
      <w:pPr>
        <w:spacing w:before="204" w:line="258" w:lineRule="exact"/>
        <w:ind w:left="144" w:right="144"/>
        <w:jc w:val="both"/>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El Instituto otorga a sus empleados el plan de pensiones denominado Régimen de Jubilaciones y Pensiones (RJP), el cual se encuentra inserto en el CCT. El RJP cubre al personal contratado hasta el 15 de octubre de 2005, las jubilaciones y pensiones se deter</w:t>
      </w:r>
      <w:r>
        <w:rPr>
          <w:rFonts w:ascii="Verdana" w:eastAsia="Verdana" w:hAnsi="Verdana"/>
          <w:color w:val="000000"/>
          <w:spacing w:val="1"/>
          <w:sz w:val="20"/>
          <w:lang w:val="es-ES"/>
        </w:rPr>
        <w:t>minan considerando el último salario al momento de la pensión, los años de servicio como empleado del Instituto y el cumplimento del requisito de edad cuando así corresponde. Asimismo, el Instituto otorga beneficios por prima de antigüedad e indemnizacione</w:t>
      </w:r>
      <w:r>
        <w:rPr>
          <w:rFonts w:ascii="Verdana" w:eastAsia="Verdana" w:hAnsi="Verdana"/>
          <w:color w:val="000000"/>
          <w:spacing w:val="1"/>
          <w:sz w:val="20"/>
          <w:lang w:val="es-ES"/>
        </w:rPr>
        <w:t>s conforme a lo que establece el CCT y, en el caso del personal de confianza "A" contratado a partir del 1 de enero de 2012, de acuerdo al Estatuto de Trabajadores de Confianza "A" del Instituto Mexicano del Seguro Social y la Ley Federal del Trabajo.</w:t>
      </w:r>
    </w:p>
    <w:p w:rsidR="00D04A9B" w:rsidRDefault="00E8466C">
      <w:pPr>
        <w:spacing w:before="178" w:line="258" w:lineRule="exact"/>
        <w:ind w:left="144" w:right="144"/>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La N</w:t>
      </w:r>
      <w:r>
        <w:rPr>
          <w:rFonts w:ascii="Verdana" w:eastAsia="Verdana" w:hAnsi="Verdana"/>
          <w:color w:val="000000"/>
          <w:spacing w:val="3"/>
          <w:sz w:val="20"/>
          <w:lang w:val="es-ES"/>
        </w:rPr>
        <w:t>IF D-3 establece que la tasa de descuento de las Obligaciones por Beneficios Definidos (OBD) en los beneficios definidos se base en tasas de bonos corporativos de alta calidad (en términos absolutos) con un mercado profundo y, en su defecto, en tasas de bo</w:t>
      </w:r>
      <w:r>
        <w:rPr>
          <w:rFonts w:ascii="Verdana" w:eastAsia="Verdana" w:hAnsi="Verdana"/>
          <w:color w:val="000000"/>
          <w:spacing w:val="3"/>
          <w:sz w:val="20"/>
          <w:lang w:val="es-ES"/>
        </w:rPr>
        <w:t xml:space="preserve">nos gubernamentales. En la Valuación Actuarial del Régimen de Jubilaciones y Pensiones y de la Prima de Antigüedad e Indemnizaciones de los trabajadores del Instituto Mexicano del Seguro Social, se utiliza el vector de tasas de la curva nominal cero al 31 </w:t>
      </w:r>
      <w:r>
        <w:rPr>
          <w:rFonts w:ascii="Verdana" w:eastAsia="Verdana" w:hAnsi="Verdana"/>
          <w:color w:val="000000"/>
          <w:spacing w:val="3"/>
          <w:sz w:val="20"/>
          <w:lang w:val="es-ES"/>
        </w:rPr>
        <w:t>de diciembre del año de valuación, generado por el proveedor de precios del Instituto.</w:t>
      </w:r>
    </w:p>
    <w:p w:rsidR="00D04A9B" w:rsidRDefault="00E8466C">
      <w:pPr>
        <w:spacing w:before="179" w:line="258" w:lineRule="exact"/>
        <w:ind w:left="144" w:right="144"/>
        <w:jc w:val="both"/>
        <w:textAlignment w:val="baseline"/>
        <w:rPr>
          <w:rFonts w:ascii="Verdana" w:eastAsia="Verdana" w:hAnsi="Verdana"/>
          <w:color w:val="000000"/>
          <w:spacing w:val="2"/>
          <w:sz w:val="20"/>
          <w:lang w:val="es-ES"/>
        </w:rPr>
      </w:pPr>
      <w:r>
        <w:pict>
          <v:line id="_x0000_s1077" style="position:absolute;left:0;text-align:left;z-index:251592704;mso-position-horizontal-relative:page;mso-position-vertical-relative:page" from="98.9pt,720.7pt" to="525.65pt,720.7pt" strokecolor="#16090b" strokeweight="4.3pt">
            <v:stroke linestyle="thinThin"/>
            <w10:wrap anchorx="page" anchory="page"/>
          </v:line>
        </w:pict>
      </w:r>
      <w:r>
        <w:rPr>
          <w:rFonts w:ascii="Verdana" w:eastAsia="Verdana" w:hAnsi="Verdana"/>
          <w:color w:val="000000"/>
          <w:spacing w:val="2"/>
          <w:sz w:val="20"/>
          <w:lang w:val="es-ES"/>
        </w:rPr>
        <w:t>Cabe señalar, que debido al estancamiento observado de la actividad económica, y con el fin de impulsar una mayor productividad, se presentaron bajas en las tasas de interés durante el ejercicio 2019. Esta disminución tuvo un efecto negativo en la estimaci</w:t>
      </w:r>
      <w:r>
        <w:rPr>
          <w:rFonts w:ascii="Verdana" w:eastAsia="Verdana" w:hAnsi="Verdana"/>
          <w:color w:val="000000"/>
          <w:spacing w:val="2"/>
          <w:sz w:val="20"/>
          <w:lang w:val="es-ES"/>
        </w:rPr>
        <w:t>ón de la OBD en la valuación actuarial al 31 de diciembre</w:t>
      </w:r>
    </w:p>
    <w:p w:rsidR="00D04A9B" w:rsidRPr="00E8466C" w:rsidRDefault="00D04A9B">
      <w:pPr>
        <w:rPr>
          <w:lang w:val="es-MX"/>
        </w:rPr>
        <w:sectPr w:rsidR="00D04A9B" w:rsidRPr="00E8466C">
          <w:pgSz w:w="12240" w:h="15840"/>
          <w:pgMar w:top="0" w:right="1632" w:bottom="985" w:left="1888" w:header="720" w:footer="720" w:gutter="0"/>
          <w:cols w:space="720"/>
        </w:sectPr>
      </w:pPr>
    </w:p>
    <w:p w:rsidR="00D04A9B" w:rsidRDefault="00E8466C">
      <w:pPr>
        <w:spacing w:before="1141" w:line="342" w:lineRule="exact"/>
        <w:jc w:val="center"/>
        <w:textAlignment w:val="baseline"/>
        <w:rPr>
          <w:rFonts w:eastAsia="Times New Roman"/>
          <w:color w:val="000000"/>
          <w:spacing w:val="10"/>
          <w:sz w:val="29"/>
          <w:lang w:val="es-ES"/>
        </w:rPr>
      </w:pPr>
      <w:r>
        <w:lastRenderedPageBreak/>
        <w:pict>
          <v:shape id="_x0000_s1076" type="#_x0000_t202" style="position:absolute;left:0;text-align:left;margin-left:95.85pt;margin-top:723.3pt;width:31.5pt;height:11.8pt;z-index:-251309056;mso-wrap-distance-left:0;mso-wrap-distance-right:0;mso-position-horizontal-relative:page;mso-position-vertical-relative:page" filled="f" stroked="f">
            <v:textbox inset="0,0,0,0">
              <w:txbxContent>
                <w:p w:rsidR="00D04A9B" w:rsidRDefault="00E8466C">
                  <w:pPr>
                    <w:spacing w:line="222" w:lineRule="exact"/>
                    <w:textAlignment w:val="baseline"/>
                    <w:rPr>
                      <w:rFonts w:ascii="Arial" w:eastAsia="Arial" w:hAnsi="Arial"/>
                      <w:color w:val="000000"/>
                      <w:spacing w:val="-1"/>
                      <w:sz w:val="21"/>
                      <w:lang w:val="es-ES"/>
                    </w:rPr>
                  </w:pPr>
                  <w:r>
                    <w:rPr>
                      <w:rFonts w:ascii="Arial" w:eastAsia="Arial" w:hAnsi="Arial"/>
                      <w:color w:val="000000"/>
                      <w:spacing w:val="-1"/>
                      <w:sz w:val="21"/>
                      <w:lang w:val="es-ES"/>
                    </w:rPr>
                    <w:t>IMSS</w:t>
                  </w:r>
                </w:p>
              </w:txbxContent>
            </v:textbox>
            <w10:wrap type="square" anchorx="page" anchory="page"/>
          </v:shape>
        </w:pict>
      </w:r>
      <w:r>
        <w:pict>
          <v:shape id="_x0000_s1075" type="#_x0000_t202" style="position:absolute;left:0;text-align:left;margin-left:480.5pt;margin-top:724.1pt;width:42.95pt;height:11.85pt;z-index:-251308032;mso-wrap-distance-left:0;mso-wrap-distance-right:0;mso-position-horizontal-relative:page;mso-position-vertical-relative:page" filled="f" stroked="f">
            <v:textbox inset="0,0,0,0">
              <w:txbxContent>
                <w:p w:rsidR="00D04A9B" w:rsidRDefault="00E8466C">
                  <w:pPr>
                    <w:spacing w:line="234" w:lineRule="exact"/>
                    <w:textAlignment w:val="baseline"/>
                    <w:rPr>
                      <w:rFonts w:ascii="Arial" w:eastAsia="Arial" w:hAnsi="Arial"/>
                      <w:color w:val="000000"/>
                      <w:spacing w:val="-21"/>
                      <w:sz w:val="21"/>
                      <w:lang w:val="es-ES"/>
                    </w:rPr>
                  </w:pPr>
                  <w:r>
                    <w:rPr>
                      <w:rFonts w:ascii="Arial" w:eastAsia="Arial" w:hAnsi="Arial"/>
                      <w:color w:val="000000"/>
                      <w:spacing w:val="-21"/>
                      <w:sz w:val="21"/>
                      <w:lang w:val="es-ES"/>
                    </w:rPr>
                    <w:t>Página 75</w:t>
                  </w:r>
                </w:p>
              </w:txbxContent>
            </v:textbox>
            <w10:wrap type="square" anchorx="page" anchory="page"/>
          </v:shape>
        </w:pict>
      </w:r>
      <w:r>
        <w:pict>
          <v:line id="_x0000_s1074" style="position:absolute;left:0;text-align:left;z-index:251593728;mso-position-horizontal-relative:page;mso-position-vertical-relative:page" from="7.7pt,0" to="7.7pt,792.05pt"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06" w:line="237" w:lineRule="exact"/>
        <w:ind w:left="144"/>
        <w:textAlignment w:val="baseline"/>
        <w:rPr>
          <w:rFonts w:ascii="Arial" w:eastAsia="Arial" w:hAnsi="Arial"/>
          <w:color w:val="000000"/>
          <w:spacing w:val="-8"/>
          <w:sz w:val="21"/>
          <w:lang w:val="es-ES"/>
        </w:rPr>
      </w:pPr>
      <w:r>
        <w:pict>
          <v:line id="_x0000_s1073" style="position:absolute;left:0;text-align:left;z-index:251594752;mso-position-horizontal-relative:page;mso-position-vertical-relative:page" from="99.6pt,76.55pt" to="525.9pt,76.55pt" strokecolor="#4a050a" strokeweight="4.1pt">
            <v:stroke linestyle="thinThin"/>
            <w10:wrap anchorx="page" anchory="page"/>
          </v:line>
        </w:pict>
      </w:r>
      <w:r>
        <w:rPr>
          <w:rFonts w:ascii="Arial" w:eastAsia="Arial" w:hAnsi="Arial"/>
          <w:color w:val="000000"/>
          <w:spacing w:val="-8"/>
          <w:sz w:val="21"/>
          <w:lang w:val="es-ES"/>
        </w:rPr>
        <w:t>Organismo Público Descentralizado Integrante del Sector Paraestatal de la Administración Pública</w:t>
      </w:r>
    </w:p>
    <w:p w:rsidR="00D04A9B" w:rsidRDefault="00E8466C">
      <w:pPr>
        <w:spacing w:before="22" w:line="237" w:lineRule="exact"/>
        <w:jc w:val="center"/>
        <w:textAlignment w:val="baseline"/>
        <w:rPr>
          <w:rFonts w:ascii="Arial" w:eastAsia="Arial" w:hAnsi="Arial"/>
          <w:color w:val="000000"/>
          <w:spacing w:val="-11"/>
          <w:sz w:val="21"/>
          <w:lang w:val="es-ES"/>
        </w:rPr>
      </w:pPr>
      <w:r>
        <w:rPr>
          <w:rFonts w:ascii="Arial" w:eastAsia="Arial" w:hAnsi="Arial"/>
          <w:color w:val="000000"/>
          <w:spacing w:val="-11"/>
          <w:sz w:val="21"/>
          <w:lang w:val="es-ES"/>
        </w:rPr>
        <w:t>Federal</w:t>
      </w:r>
    </w:p>
    <w:p w:rsidR="00D04A9B" w:rsidRDefault="00E8466C">
      <w:pPr>
        <w:spacing w:before="262" w:line="256" w:lineRule="exact"/>
        <w:ind w:left="144" w:right="144"/>
        <w:jc w:val="both"/>
        <w:textAlignment w:val="baseline"/>
        <w:rPr>
          <w:rFonts w:ascii="Arial" w:eastAsia="Arial" w:hAnsi="Arial"/>
          <w:color w:val="000000"/>
          <w:sz w:val="21"/>
          <w:lang w:val="es-ES"/>
        </w:rPr>
      </w:pPr>
      <w:proofErr w:type="gramStart"/>
      <w:r>
        <w:rPr>
          <w:rFonts w:ascii="Arial" w:eastAsia="Arial" w:hAnsi="Arial"/>
          <w:color w:val="000000"/>
          <w:sz w:val="21"/>
          <w:lang w:val="es-ES"/>
        </w:rPr>
        <w:t>de</w:t>
      </w:r>
      <w:proofErr w:type="gramEnd"/>
      <w:r>
        <w:rPr>
          <w:rFonts w:ascii="Arial" w:eastAsia="Arial" w:hAnsi="Arial"/>
          <w:color w:val="000000"/>
          <w:sz w:val="21"/>
          <w:lang w:val="es-ES"/>
        </w:rPr>
        <w:t xml:space="preserve"> 2019, ya que la tasa de descuento utilizada, pasó de 9.10% en 2018 a 7.35% en 2019. Este ajuste en la tasa de descuento representó un incremento en la OBD del 24% con respecto al monto reportado en 2018.</w:t>
      </w:r>
    </w:p>
    <w:p w:rsidR="00D04A9B" w:rsidRDefault="00E8466C">
      <w:pPr>
        <w:spacing w:before="195" w:line="258" w:lineRule="exact"/>
        <w:ind w:left="144" w:right="144"/>
        <w:jc w:val="both"/>
        <w:textAlignment w:val="baseline"/>
        <w:rPr>
          <w:rFonts w:ascii="Arial" w:eastAsia="Arial" w:hAnsi="Arial"/>
          <w:color w:val="000000"/>
          <w:sz w:val="21"/>
          <w:lang w:val="es-ES"/>
        </w:rPr>
      </w:pPr>
      <w:r>
        <w:rPr>
          <w:rFonts w:ascii="Arial" w:eastAsia="Arial" w:hAnsi="Arial"/>
          <w:color w:val="000000"/>
          <w:sz w:val="21"/>
          <w:lang w:val="es-ES"/>
        </w:rPr>
        <w:t>Bajo este contexto, la tasa de descuento del 7.35</w:t>
      </w:r>
      <w:r>
        <w:rPr>
          <w:rFonts w:ascii="Arial" w:eastAsia="Arial" w:hAnsi="Arial"/>
          <w:color w:val="000000"/>
          <w:sz w:val="21"/>
          <w:lang w:val="es-ES"/>
        </w:rPr>
        <w:t>% en términos nominales, refleja la expectativa de los inversionistas la cual prevé una baja de las tasas futuras de inflación, con lo cual se demandarán tasas de interés a largo plazo más bajas.</w:t>
      </w:r>
    </w:p>
    <w:p w:rsidR="00D04A9B" w:rsidRDefault="00E8466C">
      <w:pPr>
        <w:spacing w:before="192" w:line="259" w:lineRule="exact"/>
        <w:ind w:left="144" w:right="144"/>
        <w:jc w:val="both"/>
        <w:textAlignment w:val="baseline"/>
        <w:rPr>
          <w:rFonts w:ascii="Arial" w:eastAsia="Arial" w:hAnsi="Arial"/>
          <w:color w:val="000000"/>
          <w:spacing w:val="10"/>
          <w:sz w:val="21"/>
          <w:lang w:val="es-ES"/>
        </w:rPr>
      </w:pPr>
      <w:r>
        <w:rPr>
          <w:rFonts w:ascii="Arial" w:eastAsia="Arial" w:hAnsi="Arial"/>
          <w:color w:val="000000"/>
          <w:spacing w:val="10"/>
          <w:sz w:val="21"/>
          <w:lang w:val="es-ES"/>
        </w:rPr>
        <w:t>Al 31 de diciembre de 2019 y 2018, el Costo Neto del Periodo</w:t>
      </w:r>
      <w:r>
        <w:rPr>
          <w:rFonts w:ascii="Arial" w:eastAsia="Arial" w:hAnsi="Arial"/>
          <w:color w:val="000000"/>
          <w:spacing w:val="10"/>
          <w:sz w:val="21"/>
          <w:lang w:val="es-ES"/>
        </w:rPr>
        <w:t xml:space="preserve"> y las Obligaciones por Beneficios Definidos correspondientes a los beneficios del plan de pensiones y la prima de antigüedad e indemnizaciones se determinan por actuarios independientes y se integran como sigue:</w:t>
      </w:r>
    </w:p>
    <w:p w:rsidR="00D04A9B" w:rsidRDefault="00E8466C">
      <w:pPr>
        <w:spacing w:before="202" w:after="97" w:line="258" w:lineRule="exact"/>
        <w:ind w:left="504"/>
        <w:textAlignment w:val="baseline"/>
        <w:rPr>
          <w:rFonts w:ascii="Arial" w:eastAsia="Arial" w:hAnsi="Arial"/>
          <w:b/>
          <w:color w:val="000000"/>
          <w:spacing w:val="12"/>
          <w:sz w:val="25"/>
          <w:lang w:val="es-ES"/>
        </w:rPr>
      </w:pPr>
      <w:r>
        <w:rPr>
          <w:rFonts w:ascii="Arial" w:eastAsia="Arial" w:hAnsi="Arial"/>
          <w:b/>
          <w:color w:val="000000"/>
          <w:spacing w:val="12"/>
          <w:sz w:val="25"/>
          <w:lang w:val="es-ES"/>
        </w:rPr>
        <w:t xml:space="preserve">a. </w:t>
      </w:r>
      <w:r>
        <w:rPr>
          <w:rFonts w:ascii="Arial" w:eastAsia="Arial" w:hAnsi="Arial"/>
          <w:color w:val="000000"/>
          <w:spacing w:val="12"/>
          <w:sz w:val="21"/>
          <w:lang w:val="es-ES"/>
        </w:rPr>
        <w:t>Costo neto del periodo</w:t>
      </w:r>
    </w:p>
    <w:tbl>
      <w:tblPr>
        <w:tblW w:w="0" w:type="auto"/>
        <w:tblLayout w:type="fixed"/>
        <w:tblCellMar>
          <w:left w:w="0" w:type="dxa"/>
          <w:right w:w="0" w:type="dxa"/>
        </w:tblCellMar>
        <w:tblLook w:val="0000" w:firstRow="0" w:lastRow="0" w:firstColumn="0" w:lastColumn="0" w:noHBand="0" w:noVBand="0"/>
      </w:tblPr>
      <w:tblGrid>
        <w:gridCol w:w="4182"/>
        <w:gridCol w:w="1483"/>
        <w:gridCol w:w="1940"/>
        <w:gridCol w:w="971"/>
      </w:tblGrid>
      <w:tr w:rsidR="00D04A9B" w:rsidRPr="00E8466C">
        <w:tblPrEx>
          <w:tblCellMar>
            <w:top w:w="0" w:type="dxa"/>
            <w:bottom w:w="0" w:type="dxa"/>
          </w:tblCellMar>
        </w:tblPrEx>
        <w:trPr>
          <w:trHeight w:hRule="exact" w:val="307"/>
        </w:trPr>
        <w:tc>
          <w:tcPr>
            <w:tcW w:w="4182"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1288" w:after="33" w:line="171" w:lineRule="exact"/>
              <w:jc w:val="center"/>
              <w:textAlignment w:val="baseline"/>
              <w:rPr>
                <w:rFonts w:ascii="Arial" w:eastAsia="Arial" w:hAnsi="Arial"/>
                <w:color w:val="000000"/>
                <w:sz w:val="16"/>
                <w:lang w:val="es-ES"/>
              </w:rPr>
            </w:pPr>
            <w:r>
              <w:rPr>
                <w:rFonts w:ascii="Arial" w:eastAsia="Arial" w:hAnsi="Arial"/>
                <w:color w:val="000000"/>
                <w:sz w:val="16"/>
                <w:lang w:val="es-ES"/>
              </w:rPr>
              <w:t>Integración del Costo Neto del Período (CNP) 2019:</w:t>
            </w:r>
          </w:p>
        </w:tc>
        <w:tc>
          <w:tcPr>
            <w:tcW w:w="3423" w:type="dxa"/>
            <w:gridSpan w:val="2"/>
            <w:tcBorders>
              <w:top w:val="none" w:sz="0" w:space="0" w:color="000000"/>
              <w:left w:val="none" w:sz="0" w:space="0" w:color="000000"/>
              <w:bottom w:val="single" w:sz="4" w:space="0" w:color="000000"/>
              <w:right w:val="none" w:sz="0" w:space="0" w:color="000000"/>
            </w:tcBorders>
            <w:vAlign w:val="center"/>
          </w:tcPr>
          <w:p w:rsidR="00D04A9B" w:rsidRDefault="00E8466C">
            <w:pPr>
              <w:spacing w:before="116" w:after="9" w:line="172" w:lineRule="exact"/>
              <w:ind w:right="20"/>
              <w:jc w:val="right"/>
              <w:textAlignment w:val="baseline"/>
              <w:rPr>
                <w:rFonts w:ascii="Arial" w:eastAsia="Arial" w:hAnsi="Arial"/>
                <w:color w:val="000000"/>
                <w:sz w:val="16"/>
                <w:lang w:val="es-ES"/>
              </w:rPr>
            </w:pPr>
            <w:r>
              <w:rPr>
                <w:rFonts w:ascii="Arial" w:eastAsia="Arial" w:hAnsi="Arial"/>
                <w:color w:val="000000"/>
                <w:sz w:val="16"/>
                <w:lang w:val="es-ES"/>
              </w:rPr>
              <w:t>Cifras en millones de pesos</w:t>
            </w:r>
          </w:p>
        </w:tc>
        <w:tc>
          <w:tcPr>
            <w:tcW w:w="971" w:type="dxa"/>
            <w:tcBorders>
              <w:top w:val="none" w:sz="0" w:space="0" w:color="000000"/>
              <w:left w:val="none" w:sz="0" w:space="0" w:color="000000"/>
              <w:bottom w:val="single" w:sz="4"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36"/>
        </w:trPr>
        <w:tc>
          <w:tcPr>
            <w:tcW w:w="4182" w:type="dxa"/>
            <w:vMerge/>
            <w:tcBorders>
              <w:top w:val="single" w:sz="0" w:space="0" w:color="000000"/>
              <w:left w:val="none" w:sz="0" w:space="0" w:color="000000"/>
              <w:bottom w:val="single" w:sz="0" w:space="0" w:color="000000"/>
              <w:right w:val="none" w:sz="0" w:space="0" w:color="000000"/>
            </w:tcBorders>
            <w:vAlign w:val="bottom"/>
          </w:tcPr>
          <w:p w:rsidR="00D04A9B" w:rsidRPr="00E8466C" w:rsidRDefault="00D04A9B">
            <w:pPr>
              <w:rPr>
                <w:lang w:val="es-MX"/>
              </w:rPr>
            </w:pPr>
          </w:p>
        </w:tc>
        <w:tc>
          <w:tcPr>
            <w:tcW w:w="1483" w:type="dxa"/>
            <w:tcBorders>
              <w:top w:val="single" w:sz="4" w:space="0" w:color="000000"/>
              <w:left w:val="none" w:sz="0" w:space="0" w:color="000000"/>
              <w:bottom w:val="single" w:sz="4"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single" w:sz="4" w:space="0" w:color="000000"/>
              <w:left w:val="none" w:sz="0" w:space="0" w:color="000000"/>
              <w:bottom w:val="single" w:sz="4" w:space="0" w:color="000000"/>
              <w:right w:val="none" w:sz="0" w:space="0" w:color="000000"/>
            </w:tcBorders>
          </w:tcPr>
          <w:p w:rsidR="00D04A9B" w:rsidRDefault="00E8466C">
            <w:pPr>
              <w:spacing w:after="134" w:line="170" w:lineRule="exact"/>
              <w:jc w:val="center"/>
              <w:textAlignment w:val="baseline"/>
              <w:rPr>
                <w:rFonts w:ascii="Arial" w:eastAsia="Arial" w:hAnsi="Arial"/>
                <w:color w:val="000000"/>
                <w:sz w:val="16"/>
                <w:lang w:val="es-ES"/>
              </w:rPr>
            </w:pPr>
            <w:r>
              <w:rPr>
                <w:rFonts w:ascii="Arial" w:eastAsia="Arial" w:hAnsi="Arial"/>
                <w:color w:val="000000"/>
                <w:sz w:val="16"/>
                <w:lang w:val="es-ES"/>
              </w:rPr>
              <w:t>2019</w:t>
            </w:r>
          </w:p>
        </w:tc>
        <w:tc>
          <w:tcPr>
            <w:tcW w:w="971" w:type="dxa"/>
            <w:tcBorders>
              <w:top w:val="single" w:sz="4"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634"/>
        </w:trPr>
        <w:tc>
          <w:tcPr>
            <w:tcW w:w="4182"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483" w:type="dxa"/>
            <w:tcBorders>
              <w:top w:val="single" w:sz="4" w:space="0" w:color="000000"/>
              <w:left w:val="none" w:sz="0" w:space="0" w:color="000000"/>
              <w:bottom w:val="single" w:sz="4" w:space="0" w:color="000000"/>
              <w:right w:val="none" w:sz="0" w:space="0" w:color="000000"/>
            </w:tcBorders>
          </w:tcPr>
          <w:p w:rsidR="00D04A9B" w:rsidRDefault="00E8466C">
            <w:pPr>
              <w:spacing w:after="74" w:line="186" w:lineRule="exact"/>
              <w:jc w:val="center"/>
              <w:textAlignment w:val="baseline"/>
              <w:rPr>
                <w:rFonts w:ascii="Arial" w:eastAsia="Arial" w:hAnsi="Arial"/>
                <w:color w:val="000000"/>
                <w:sz w:val="16"/>
                <w:lang w:val="es-ES"/>
              </w:rPr>
            </w:pPr>
            <w:r>
              <w:rPr>
                <w:rFonts w:ascii="Arial" w:eastAsia="Arial" w:hAnsi="Arial"/>
                <w:color w:val="000000"/>
                <w:sz w:val="16"/>
                <w:lang w:val="es-ES"/>
              </w:rPr>
              <w:t xml:space="preserve">Prima de </w:t>
            </w:r>
            <w:r>
              <w:rPr>
                <w:rFonts w:ascii="Arial" w:eastAsia="Arial" w:hAnsi="Arial"/>
                <w:color w:val="000000"/>
                <w:sz w:val="16"/>
                <w:lang w:val="es-ES"/>
              </w:rPr>
              <w:br/>
              <w:t xml:space="preserve">antigüedad e </w:t>
            </w:r>
            <w:r>
              <w:rPr>
                <w:rFonts w:ascii="Arial" w:eastAsia="Arial" w:hAnsi="Arial"/>
                <w:color w:val="000000"/>
                <w:sz w:val="16"/>
                <w:lang w:val="es-ES"/>
              </w:rPr>
              <w:br/>
              <w:t>indemnizaciones</w:t>
            </w:r>
          </w:p>
        </w:tc>
        <w:tc>
          <w:tcPr>
            <w:tcW w:w="1940" w:type="dxa"/>
            <w:tcBorders>
              <w:top w:val="single" w:sz="4" w:space="0" w:color="000000"/>
              <w:left w:val="none" w:sz="0" w:space="0" w:color="000000"/>
              <w:bottom w:val="single" w:sz="4" w:space="0" w:color="000000"/>
              <w:right w:val="none" w:sz="0" w:space="0" w:color="000000"/>
            </w:tcBorders>
          </w:tcPr>
          <w:p w:rsidR="00D04A9B" w:rsidRDefault="00E8466C">
            <w:pPr>
              <w:spacing w:after="69" w:line="188" w:lineRule="exact"/>
              <w:ind w:left="216"/>
              <w:textAlignment w:val="baseline"/>
              <w:rPr>
                <w:rFonts w:ascii="Arial" w:eastAsia="Arial" w:hAnsi="Arial"/>
                <w:color w:val="000000"/>
                <w:spacing w:val="9"/>
                <w:sz w:val="16"/>
                <w:lang w:val="es-ES"/>
              </w:rPr>
            </w:pPr>
            <w:r>
              <w:rPr>
                <w:rFonts w:ascii="Arial" w:eastAsia="Arial" w:hAnsi="Arial"/>
                <w:color w:val="000000"/>
                <w:spacing w:val="9"/>
                <w:sz w:val="16"/>
                <w:lang w:val="es-ES"/>
              </w:rPr>
              <w:t>Régimen de jubilaciones y pensiones</w:t>
            </w:r>
          </w:p>
        </w:tc>
        <w:tc>
          <w:tcPr>
            <w:tcW w:w="971" w:type="dxa"/>
            <w:tcBorders>
              <w:top w:val="single" w:sz="4" w:space="0" w:color="000000"/>
              <w:left w:val="none" w:sz="0" w:space="0" w:color="000000"/>
              <w:bottom w:val="single" w:sz="4" w:space="0" w:color="000000"/>
              <w:right w:val="none" w:sz="0" w:space="0" w:color="000000"/>
            </w:tcBorders>
          </w:tcPr>
          <w:p w:rsidR="00D04A9B" w:rsidRDefault="00E8466C">
            <w:pPr>
              <w:spacing w:before="144" w:after="319" w:line="170" w:lineRule="exact"/>
              <w:ind w:left="18"/>
              <w:textAlignment w:val="baseline"/>
              <w:rPr>
                <w:rFonts w:ascii="Arial" w:eastAsia="Arial" w:hAnsi="Arial"/>
                <w:color w:val="000000"/>
                <w:sz w:val="16"/>
                <w:lang w:val="es-ES"/>
              </w:rPr>
            </w:pPr>
            <w:r>
              <w:rPr>
                <w:rFonts w:ascii="Arial" w:eastAsia="Arial" w:hAnsi="Arial"/>
                <w:color w:val="000000"/>
                <w:sz w:val="16"/>
                <w:lang w:val="es-ES"/>
              </w:rPr>
              <w:t>Total</w:t>
            </w:r>
          </w:p>
        </w:tc>
      </w:tr>
      <w:tr w:rsidR="00D04A9B">
        <w:tblPrEx>
          <w:tblCellMar>
            <w:top w:w="0" w:type="dxa"/>
            <w:bottom w:w="0" w:type="dxa"/>
          </w:tblCellMar>
        </w:tblPrEx>
        <w:trPr>
          <w:trHeight w:hRule="exact" w:val="225"/>
        </w:trPr>
        <w:tc>
          <w:tcPr>
            <w:tcW w:w="4182"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1483"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40"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971" w:type="dxa"/>
            <w:tcBorders>
              <w:top w:val="single" w:sz="4"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69"/>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0" w:after="44" w:line="170" w:lineRule="exact"/>
              <w:ind w:left="179"/>
              <w:textAlignment w:val="baseline"/>
              <w:rPr>
                <w:rFonts w:ascii="Arial" w:eastAsia="Arial" w:hAnsi="Arial"/>
                <w:color w:val="000000"/>
                <w:sz w:val="16"/>
                <w:lang w:val="es-ES"/>
              </w:rPr>
            </w:pPr>
            <w:r>
              <w:rPr>
                <w:rFonts w:ascii="Arial" w:eastAsia="Arial" w:hAnsi="Arial"/>
                <w:color w:val="000000"/>
                <w:sz w:val="16"/>
                <w:lang w:val="es-ES"/>
              </w:rPr>
              <w:t>Costo laboral del servicio actual</w:t>
            </w:r>
          </w:p>
        </w:tc>
        <w:tc>
          <w:tcPr>
            <w:tcW w:w="1483"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before="60" w:after="34" w:line="170" w:lineRule="exact"/>
              <w:textAlignment w:val="baseline"/>
              <w:rPr>
                <w:rFonts w:ascii="Arial" w:eastAsia="Arial" w:hAnsi="Arial"/>
                <w:color w:val="000000"/>
                <w:sz w:val="16"/>
                <w:lang w:val="es-ES"/>
              </w:rPr>
            </w:pPr>
            <w:r>
              <w:rPr>
                <w:rFonts w:ascii="Arial" w:eastAsia="Arial" w:hAnsi="Arial"/>
                <w:color w:val="000000"/>
                <w:sz w:val="16"/>
                <w:lang w:val="es-ES"/>
              </w:rPr>
              <w:t>3,971</w:t>
            </w: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left" w:pos="1512"/>
              </w:tabs>
              <w:spacing w:before="68" w:after="16" w:line="180" w:lineRule="exact"/>
              <w:ind w:right="244"/>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t>$</w:t>
            </w:r>
          </w:p>
        </w:tc>
        <w:tc>
          <w:tcPr>
            <w:tcW w:w="97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8" w:after="26"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27,149</w:t>
            </w:r>
          </w:p>
        </w:tc>
      </w:tr>
      <w:tr w:rsidR="00D04A9B">
        <w:tblPrEx>
          <w:tblCellMar>
            <w:top w:w="0" w:type="dxa"/>
            <w:bottom w:w="0" w:type="dxa"/>
          </w:tblCellMar>
        </w:tblPrEx>
        <w:trPr>
          <w:trHeight w:hRule="exact" w:val="231"/>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4" w:after="11" w:line="170" w:lineRule="exact"/>
              <w:ind w:left="179"/>
              <w:textAlignment w:val="baseline"/>
              <w:rPr>
                <w:rFonts w:ascii="Arial" w:eastAsia="Arial" w:hAnsi="Arial"/>
                <w:color w:val="000000"/>
                <w:sz w:val="16"/>
                <w:lang w:val="es-ES"/>
              </w:rPr>
            </w:pPr>
            <w:r>
              <w:rPr>
                <w:rFonts w:ascii="Arial" w:eastAsia="Arial" w:hAnsi="Arial"/>
                <w:color w:val="000000"/>
                <w:sz w:val="16"/>
                <w:lang w:val="es-ES"/>
              </w:rPr>
              <w:t>Costo financiero</w:t>
            </w:r>
          </w:p>
        </w:tc>
        <w:tc>
          <w:tcPr>
            <w:tcW w:w="1483"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before="53" w:after="2" w:line="170" w:lineRule="exact"/>
              <w:textAlignment w:val="baseline"/>
              <w:rPr>
                <w:rFonts w:ascii="Arial" w:eastAsia="Arial" w:hAnsi="Arial"/>
                <w:color w:val="000000"/>
                <w:sz w:val="16"/>
                <w:lang w:val="es-ES"/>
              </w:rPr>
            </w:pPr>
            <w:r>
              <w:rPr>
                <w:rFonts w:ascii="Arial" w:eastAsia="Arial" w:hAnsi="Arial"/>
                <w:color w:val="000000"/>
                <w:sz w:val="16"/>
                <w:lang w:val="es-ES"/>
              </w:rPr>
              <w:t>3,970</w:t>
            </w: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5" w:line="170" w:lineRule="exact"/>
              <w:ind w:right="514"/>
              <w:jc w:val="right"/>
              <w:textAlignment w:val="baseline"/>
              <w:rPr>
                <w:rFonts w:ascii="Arial" w:eastAsia="Arial" w:hAnsi="Arial"/>
                <w:color w:val="000000"/>
                <w:sz w:val="16"/>
                <w:lang w:val="es-ES"/>
              </w:rPr>
            </w:pPr>
            <w:r>
              <w:rPr>
                <w:rFonts w:ascii="Arial" w:eastAsia="Arial" w:hAnsi="Arial"/>
                <w:color w:val="000000"/>
                <w:sz w:val="16"/>
                <w:lang w:val="es-ES"/>
              </w:rPr>
              <w:t>158,575</w:t>
            </w:r>
          </w:p>
        </w:tc>
        <w:tc>
          <w:tcPr>
            <w:tcW w:w="97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8" w:line="167"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162,545</w:t>
            </w:r>
          </w:p>
        </w:tc>
      </w:tr>
      <w:tr w:rsidR="00D04A9B">
        <w:tblPrEx>
          <w:tblCellMar>
            <w:top w:w="0" w:type="dxa"/>
            <w:bottom w:w="0" w:type="dxa"/>
          </w:tblCellMar>
        </w:tblPrEx>
        <w:trPr>
          <w:trHeight w:hRule="exact" w:val="240"/>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57" w:line="170" w:lineRule="exact"/>
              <w:ind w:left="179"/>
              <w:textAlignment w:val="baseline"/>
              <w:rPr>
                <w:rFonts w:ascii="Arial" w:eastAsia="Arial" w:hAnsi="Arial"/>
                <w:color w:val="000000"/>
                <w:sz w:val="16"/>
                <w:lang w:val="es-ES"/>
              </w:rPr>
            </w:pPr>
            <w:r>
              <w:rPr>
                <w:rFonts w:ascii="Arial" w:eastAsia="Arial" w:hAnsi="Arial"/>
                <w:color w:val="000000"/>
                <w:sz w:val="16"/>
                <w:lang w:val="es-ES"/>
              </w:rPr>
              <w:t>Rendimiento esperado de los activos del plan</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5" w:line="170" w:lineRule="exact"/>
              <w:ind w:right="514"/>
              <w:jc w:val="right"/>
              <w:textAlignment w:val="baseline"/>
              <w:rPr>
                <w:rFonts w:ascii="Arial" w:eastAsia="Arial" w:hAnsi="Arial"/>
                <w:color w:val="000000"/>
                <w:sz w:val="16"/>
                <w:lang w:val="es-ES"/>
              </w:rPr>
            </w:pPr>
            <w:r>
              <w:rPr>
                <w:rFonts w:ascii="Arial" w:eastAsia="Arial" w:hAnsi="Arial"/>
                <w:color w:val="000000"/>
                <w:sz w:val="16"/>
                <w:lang w:val="es-ES"/>
              </w:rPr>
              <w:t>(13)</w:t>
            </w:r>
          </w:p>
        </w:tc>
        <w:tc>
          <w:tcPr>
            <w:tcW w:w="97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40"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(13)</w:t>
            </w:r>
          </w:p>
        </w:tc>
      </w:tr>
      <w:tr w:rsidR="00D04A9B">
        <w:tblPrEx>
          <w:tblCellMar>
            <w:top w:w="0" w:type="dxa"/>
            <w:bottom w:w="0" w:type="dxa"/>
          </w:tblCellMar>
        </w:tblPrEx>
        <w:trPr>
          <w:trHeight w:hRule="exact" w:val="288"/>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5" w:after="72" w:line="170" w:lineRule="exact"/>
              <w:ind w:left="179"/>
              <w:textAlignment w:val="baseline"/>
              <w:rPr>
                <w:rFonts w:ascii="Arial" w:eastAsia="Arial" w:hAnsi="Arial"/>
                <w:color w:val="000000"/>
                <w:sz w:val="16"/>
                <w:lang w:val="es-ES"/>
              </w:rPr>
            </w:pPr>
            <w:r>
              <w:rPr>
                <w:rFonts w:ascii="Arial" w:eastAsia="Arial" w:hAnsi="Arial"/>
                <w:color w:val="000000"/>
                <w:sz w:val="16"/>
                <w:lang w:val="es-ES"/>
              </w:rPr>
              <w:t>Pérdidas/(Ganancias) actuariales del año</w:t>
            </w:r>
          </w:p>
        </w:tc>
        <w:tc>
          <w:tcPr>
            <w:tcW w:w="1483"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decimal" w:pos="1152"/>
              </w:tabs>
              <w:spacing w:before="53" w:after="64" w:line="170" w:lineRule="exact"/>
              <w:textAlignment w:val="baseline"/>
              <w:rPr>
                <w:rFonts w:ascii="Arial" w:eastAsia="Arial" w:hAnsi="Arial"/>
                <w:color w:val="000000"/>
                <w:sz w:val="16"/>
                <w:lang w:val="es-ES"/>
              </w:rPr>
            </w:pPr>
            <w:r>
              <w:rPr>
                <w:rFonts w:ascii="Arial" w:eastAsia="Arial" w:hAnsi="Arial"/>
                <w:color w:val="000000"/>
                <w:sz w:val="16"/>
                <w:lang w:val="es-ES"/>
              </w:rPr>
              <w:t>8,032</w:t>
            </w: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7" w:after="60" w:line="170" w:lineRule="exact"/>
              <w:ind w:right="514"/>
              <w:jc w:val="right"/>
              <w:textAlignment w:val="baseline"/>
              <w:rPr>
                <w:rFonts w:ascii="Arial" w:eastAsia="Arial" w:hAnsi="Arial"/>
                <w:color w:val="000000"/>
                <w:sz w:val="16"/>
                <w:lang w:val="es-ES"/>
              </w:rPr>
            </w:pPr>
            <w:r>
              <w:rPr>
                <w:rFonts w:ascii="Arial" w:eastAsia="Arial" w:hAnsi="Arial"/>
                <w:color w:val="000000"/>
                <w:sz w:val="16"/>
                <w:lang w:val="es-ES"/>
              </w:rPr>
              <w:t>424,780</w:t>
            </w:r>
          </w:p>
        </w:tc>
        <w:tc>
          <w:tcPr>
            <w:tcW w:w="97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9" w:after="58"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432,812</w:t>
            </w:r>
          </w:p>
        </w:tc>
      </w:tr>
      <w:tr w:rsidR="00D04A9B" w:rsidRPr="00E8466C">
        <w:tblPrEx>
          <w:tblCellMar>
            <w:top w:w="0" w:type="dxa"/>
            <w:bottom w:w="0" w:type="dxa"/>
          </w:tblCellMar>
        </w:tblPrEx>
        <w:trPr>
          <w:trHeight w:hRule="exact" w:val="230"/>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1" w:line="159" w:lineRule="exact"/>
              <w:ind w:left="179"/>
              <w:textAlignment w:val="baseline"/>
              <w:rPr>
                <w:rFonts w:ascii="Arial" w:eastAsia="Arial" w:hAnsi="Arial"/>
                <w:color w:val="000000"/>
                <w:sz w:val="16"/>
                <w:lang w:val="es-ES"/>
              </w:rPr>
            </w:pPr>
            <w:r>
              <w:rPr>
                <w:rFonts w:ascii="Arial" w:eastAsia="Arial" w:hAnsi="Arial"/>
                <w:color w:val="000000"/>
                <w:sz w:val="16"/>
                <w:lang w:val="es-ES"/>
              </w:rPr>
              <w:t>Pérdidas/(Ganancias) por cambio de la NIF D-3 en</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971"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64"/>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4" w:line="170" w:lineRule="exact"/>
              <w:ind w:left="179"/>
              <w:textAlignment w:val="baseline"/>
              <w:rPr>
                <w:rFonts w:ascii="Arial" w:eastAsia="Arial" w:hAnsi="Arial"/>
                <w:color w:val="000000"/>
                <w:sz w:val="16"/>
                <w:lang w:val="es-ES"/>
              </w:rPr>
            </w:pPr>
            <w:r>
              <w:rPr>
                <w:rFonts w:ascii="Arial" w:eastAsia="Arial" w:hAnsi="Arial"/>
                <w:color w:val="000000"/>
                <w:sz w:val="16"/>
                <w:lang w:val="es-ES"/>
              </w:rPr>
              <w:t>2016 pendientes de reconocer</w:t>
            </w:r>
          </w:p>
        </w:tc>
        <w:tc>
          <w:tcPr>
            <w:tcW w:w="1483" w:type="dxa"/>
            <w:tcBorders>
              <w:top w:val="none" w:sz="0" w:space="0" w:color="000000"/>
              <w:left w:val="none" w:sz="0" w:space="0" w:color="000000"/>
              <w:bottom w:val="none" w:sz="0" w:space="0" w:color="000000"/>
              <w:right w:val="none" w:sz="0" w:space="0" w:color="000000"/>
            </w:tcBorders>
          </w:tcPr>
          <w:p w:rsidR="00D04A9B" w:rsidRDefault="00E8466C">
            <w:pPr>
              <w:tabs>
                <w:tab w:val="decimal" w:pos="1152"/>
              </w:tabs>
              <w:spacing w:line="68" w:lineRule="exact"/>
              <w:textAlignment w:val="baseline"/>
              <w:rPr>
                <w:rFonts w:ascii="Arial" w:eastAsia="Arial" w:hAnsi="Arial"/>
                <w:color w:val="000000"/>
                <w:sz w:val="16"/>
                <w:lang w:val="es-ES"/>
              </w:rPr>
            </w:pPr>
            <w:r>
              <w:rPr>
                <w:rFonts w:ascii="Arial" w:eastAsia="Arial" w:hAnsi="Arial"/>
                <w:color w:val="000000"/>
                <w:sz w:val="16"/>
                <w:lang w:val="es-ES"/>
              </w:rPr>
              <w:t>30,491</w:t>
            </w:r>
          </w:p>
          <w:p w:rsidR="00D04A9B" w:rsidRDefault="00E8466C">
            <w:pPr>
              <w:spacing w:after="91" w:line="100" w:lineRule="exact"/>
              <w:jc w:val="center"/>
              <w:textAlignment w:val="baseline"/>
              <w:rPr>
                <w:rFonts w:ascii="Arial" w:eastAsia="Arial" w:hAnsi="Arial"/>
                <w:color w:val="000000"/>
                <w:sz w:val="16"/>
                <w:lang w:val="es-ES"/>
              </w:rPr>
            </w:pPr>
            <w:r>
              <w:rPr>
                <w:rFonts w:ascii="Arial" w:eastAsia="Arial" w:hAnsi="Arial"/>
                <w:color w:val="000000"/>
                <w:sz w:val="16"/>
                <w:lang w:val="es-ES"/>
              </w:rPr>
              <w:t>1,653,119</w:t>
            </w:r>
          </w:p>
        </w:tc>
        <w:tc>
          <w:tcPr>
            <w:tcW w:w="1940" w:type="dxa"/>
            <w:tcBorders>
              <w:top w:val="none" w:sz="0" w:space="0" w:color="000000"/>
              <w:left w:val="none" w:sz="0" w:space="0" w:color="000000"/>
              <w:bottom w:val="none" w:sz="0" w:space="0" w:color="000000"/>
              <w:right w:val="none" w:sz="0" w:space="0" w:color="000000"/>
            </w:tcBorders>
          </w:tcPr>
          <w:p w:rsidR="00D04A9B" w:rsidRDefault="00E8466C">
            <w:pPr>
              <w:spacing w:after="120" w:line="139" w:lineRule="exact"/>
              <w:ind w:right="514"/>
              <w:jc w:val="right"/>
              <w:textAlignment w:val="baseline"/>
              <w:rPr>
                <w:rFonts w:ascii="Arial" w:eastAsia="Arial" w:hAnsi="Arial"/>
                <w:color w:val="000000"/>
                <w:sz w:val="16"/>
                <w:lang w:val="es-ES"/>
              </w:rPr>
            </w:pPr>
            <w:r>
              <w:rPr>
                <w:rFonts w:ascii="Arial" w:eastAsia="Arial" w:hAnsi="Arial"/>
                <w:color w:val="000000"/>
                <w:sz w:val="16"/>
                <w:lang w:val="es-ES"/>
              </w:rPr>
              <w:t>1,622,629</w:t>
            </w:r>
          </w:p>
        </w:tc>
        <w:tc>
          <w:tcPr>
            <w:tcW w:w="971"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446"/>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5" w:after="14" w:line="186" w:lineRule="exact"/>
              <w:ind w:left="180" w:right="144"/>
              <w:jc w:val="both"/>
              <w:textAlignment w:val="baseline"/>
              <w:rPr>
                <w:rFonts w:ascii="Arial" w:eastAsia="Arial" w:hAnsi="Arial"/>
                <w:color w:val="000000"/>
                <w:sz w:val="16"/>
                <w:lang w:val="es-ES"/>
              </w:rPr>
            </w:pPr>
            <w:r>
              <w:rPr>
                <w:rFonts w:ascii="Arial" w:eastAsia="Arial" w:hAnsi="Arial"/>
                <w:color w:val="000000"/>
                <w:sz w:val="16"/>
                <w:lang w:val="es-ES"/>
              </w:rPr>
              <w:t>Déficit/(Ganancia) Presupuestal al 31 de diciembre de 2018 por NIFGG SP 05</w:t>
            </w:r>
          </w:p>
        </w:tc>
        <w:tc>
          <w:tcPr>
            <w:tcW w:w="1483" w:type="dxa"/>
            <w:tcBorders>
              <w:top w:val="none" w:sz="0" w:space="0" w:color="000000"/>
              <w:left w:val="none" w:sz="0" w:space="0" w:color="000000"/>
              <w:bottom w:val="none" w:sz="0" w:space="0" w:color="000000"/>
              <w:right w:val="none" w:sz="0" w:space="0" w:color="000000"/>
            </w:tcBorders>
          </w:tcPr>
          <w:p w:rsidR="00D04A9B" w:rsidRDefault="00E8466C">
            <w:pPr>
              <w:tabs>
                <w:tab w:val="decimal" w:pos="1152"/>
              </w:tabs>
              <w:spacing w:before="96" w:after="175" w:line="170" w:lineRule="exact"/>
              <w:textAlignment w:val="baseline"/>
              <w:rPr>
                <w:rFonts w:ascii="Arial" w:eastAsia="Arial" w:hAnsi="Arial"/>
                <w:color w:val="000000"/>
                <w:sz w:val="16"/>
                <w:lang w:val="es-ES"/>
              </w:rPr>
            </w:pPr>
            <w:r>
              <w:rPr>
                <w:rFonts w:ascii="Arial" w:eastAsia="Arial" w:hAnsi="Arial"/>
                <w:color w:val="000000"/>
                <w:sz w:val="16"/>
                <w:lang w:val="es-ES"/>
              </w:rPr>
              <w:t>17,016</w:t>
            </w:r>
          </w:p>
        </w:tc>
        <w:tc>
          <w:tcPr>
            <w:tcW w:w="1940" w:type="dxa"/>
            <w:tcBorders>
              <w:top w:val="none" w:sz="0" w:space="0" w:color="000000"/>
              <w:left w:val="none" w:sz="0" w:space="0" w:color="000000"/>
              <w:bottom w:val="none" w:sz="0" w:space="0" w:color="000000"/>
              <w:right w:val="none" w:sz="0" w:space="0" w:color="000000"/>
            </w:tcBorders>
          </w:tcPr>
          <w:p w:rsidR="00D04A9B" w:rsidRDefault="00E8466C">
            <w:pPr>
              <w:spacing w:before="101" w:after="170" w:line="170" w:lineRule="exact"/>
              <w:ind w:right="514"/>
              <w:jc w:val="right"/>
              <w:textAlignment w:val="baseline"/>
              <w:rPr>
                <w:rFonts w:ascii="Arial" w:eastAsia="Arial" w:hAnsi="Arial"/>
                <w:color w:val="000000"/>
                <w:sz w:val="16"/>
                <w:lang w:val="es-ES"/>
              </w:rPr>
            </w:pPr>
            <w:r>
              <w:rPr>
                <w:rFonts w:ascii="Arial" w:eastAsia="Arial" w:hAnsi="Arial"/>
                <w:color w:val="000000"/>
                <w:sz w:val="16"/>
                <w:lang w:val="es-ES"/>
              </w:rPr>
              <w:t>85,760</w:t>
            </w:r>
          </w:p>
        </w:tc>
        <w:tc>
          <w:tcPr>
            <w:tcW w:w="971" w:type="dxa"/>
            <w:tcBorders>
              <w:top w:val="none" w:sz="0" w:space="0" w:color="000000"/>
              <w:left w:val="none" w:sz="0" w:space="0" w:color="000000"/>
              <w:bottom w:val="none" w:sz="0" w:space="0" w:color="000000"/>
              <w:right w:val="none" w:sz="0" w:space="0" w:color="000000"/>
            </w:tcBorders>
          </w:tcPr>
          <w:p w:rsidR="00D04A9B" w:rsidRDefault="00E8466C">
            <w:pPr>
              <w:spacing w:before="103" w:after="168"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102,776</w:t>
            </w:r>
          </w:p>
        </w:tc>
      </w:tr>
      <w:tr w:rsidR="00D04A9B">
        <w:tblPrEx>
          <w:tblCellMar>
            <w:top w:w="0" w:type="dxa"/>
            <w:bottom w:w="0" w:type="dxa"/>
          </w:tblCellMar>
        </w:tblPrEx>
        <w:trPr>
          <w:trHeight w:hRule="exact" w:val="221"/>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170" w:lineRule="exact"/>
              <w:ind w:left="179"/>
              <w:textAlignment w:val="baseline"/>
              <w:rPr>
                <w:rFonts w:ascii="Arial" w:eastAsia="Arial" w:hAnsi="Arial"/>
                <w:color w:val="000000"/>
                <w:sz w:val="16"/>
                <w:lang w:val="es-ES"/>
              </w:rPr>
            </w:pPr>
            <w:r>
              <w:rPr>
                <w:rFonts w:ascii="Arial" w:eastAsia="Arial" w:hAnsi="Arial"/>
                <w:color w:val="000000"/>
                <w:sz w:val="16"/>
                <w:lang w:val="es-ES"/>
              </w:rPr>
              <w:t>Contribución de los trabajadores al RJP</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4" w:line="173" w:lineRule="exact"/>
              <w:ind w:right="514"/>
              <w:jc w:val="right"/>
              <w:textAlignment w:val="baseline"/>
              <w:rPr>
                <w:rFonts w:ascii="Arial" w:eastAsia="Arial" w:hAnsi="Arial"/>
                <w:color w:val="000000"/>
                <w:sz w:val="16"/>
                <w:lang w:val="es-ES"/>
              </w:rPr>
            </w:pPr>
            <w:r>
              <w:rPr>
                <w:rFonts w:ascii="Arial" w:eastAsia="Arial" w:hAnsi="Arial"/>
                <w:color w:val="000000"/>
                <w:sz w:val="16"/>
                <w:lang w:val="es-ES"/>
              </w:rPr>
              <w:t>(1,545)</w:t>
            </w:r>
          </w:p>
        </w:tc>
        <w:tc>
          <w:tcPr>
            <w:tcW w:w="97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2"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(1,545)</w:t>
            </w:r>
          </w:p>
        </w:tc>
      </w:tr>
      <w:tr w:rsidR="00D04A9B" w:rsidRPr="00E8466C">
        <w:tblPrEx>
          <w:tblCellMar>
            <w:top w:w="0" w:type="dxa"/>
            <w:bottom w:w="0" w:type="dxa"/>
          </w:tblCellMar>
        </w:tblPrEx>
        <w:trPr>
          <w:trHeight w:hRule="exact" w:val="159"/>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25" w:lineRule="exact"/>
              <w:ind w:left="179"/>
              <w:textAlignment w:val="baseline"/>
              <w:rPr>
                <w:rFonts w:ascii="Arial" w:eastAsia="Arial" w:hAnsi="Arial"/>
                <w:color w:val="000000"/>
                <w:sz w:val="16"/>
                <w:lang w:val="es-ES"/>
              </w:rPr>
            </w:pPr>
            <w:r>
              <w:rPr>
                <w:rFonts w:ascii="Arial" w:eastAsia="Arial" w:hAnsi="Arial"/>
                <w:color w:val="000000"/>
                <w:sz w:val="16"/>
                <w:lang w:val="es-ES"/>
              </w:rPr>
              <w:t>Recursos para el financiamiento del RJP a cargo de</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971"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26"/>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0" w:after="101" w:line="170" w:lineRule="exact"/>
              <w:ind w:left="179"/>
              <w:textAlignment w:val="baseline"/>
              <w:rPr>
                <w:rFonts w:ascii="Arial" w:eastAsia="Arial" w:hAnsi="Arial"/>
                <w:color w:val="000000"/>
                <w:sz w:val="16"/>
                <w:lang w:val="es-ES"/>
              </w:rPr>
            </w:pPr>
            <w:r>
              <w:rPr>
                <w:rFonts w:ascii="Arial" w:eastAsia="Arial" w:hAnsi="Arial"/>
                <w:color w:val="000000"/>
                <w:sz w:val="16"/>
                <w:lang w:val="es-ES"/>
              </w:rPr>
              <w:t>IMSS- Bienestar</w:t>
            </w:r>
          </w:p>
        </w:tc>
        <w:tc>
          <w:tcPr>
            <w:tcW w:w="1483" w:type="dxa"/>
            <w:tcBorders>
              <w:top w:val="none" w:sz="0"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c>
          <w:tcPr>
            <w:tcW w:w="1940" w:type="dxa"/>
            <w:tcBorders>
              <w:top w:val="none" w:sz="0" w:space="0" w:color="000000"/>
              <w:left w:val="none" w:sz="0" w:space="0" w:color="000000"/>
              <w:bottom w:val="single" w:sz="4" w:space="0" w:color="000000"/>
              <w:right w:val="none" w:sz="0" w:space="0" w:color="000000"/>
            </w:tcBorders>
          </w:tcPr>
          <w:p w:rsidR="00D04A9B" w:rsidRDefault="00E8466C">
            <w:pPr>
              <w:spacing w:after="192" w:line="129" w:lineRule="exact"/>
              <w:ind w:right="514"/>
              <w:jc w:val="right"/>
              <w:textAlignment w:val="baseline"/>
              <w:rPr>
                <w:rFonts w:ascii="Arial" w:eastAsia="Arial" w:hAnsi="Arial"/>
                <w:color w:val="000000"/>
                <w:sz w:val="16"/>
                <w:lang w:val="es-ES"/>
              </w:rPr>
            </w:pPr>
            <w:r>
              <w:rPr>
                <w:rFonts w:ascii="Arial" w:eastAsia="Arial" w:hAnsi="Arial"/>
                <w:color w:val="000000"/>
                <w:sz w:val="16"/>
                <w:lang w:val="es-ES"/>
              </w:rPr>
              <w:t>(1,833)</w:t>
            </w:r>
          </w:p>
        </w:tc>
        <w:tc>
          <w:tcPr>
            <w:tcW w:w="971" w:type="dxa"/>
            <w:tcBorders>
              <w:top w:val="none" w:sz="0" w:space="0" w:color="000000"/>
              <w:left w:val="none" w:sz="0" w:space="0" w:color="000000"/>
              <w:bottom w:val="single" w:sz="4" w:space="0" w:color="000000"/>
              <w:right w:val="none" w:sz="0" w:space="0" w:color="000000"/>
            </w:tcBorders>
          </w:tcPr>
          <w:p w:rsidR="00D04A9B" w:rsidRDefault="00E8466C">
            <w:pPr>
              <w:spacing w:after="190" w:line="131"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(1,833)</w:t>
            </w:r>
          </w:p>
        </w:tc>
      </w:tr>
      <w:tr w:rsidR="00D04A9B">
        <w:tblPrEx>
          <w:tblCellMar>
            <w:top w:w="0" w:type="dxa"/>
            <w:bottom w:w="0" w:type="dxa"/>
          </w:tblCellMar>
        </w:tblPrEx>
        <w:trPr>
          <w:trHeight w:hRule="exact" w:val="206"/>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8" w:line="170" w:lineRule="exact"/>
              <w:ind w:left="179"/>
              <w:textAlignment w:val="baseline"/>
              <w:rPr>
                <w:rFonts w:ascii="Arial" w:eastAsia="Arial" w:hAnsi="Arial"/>
                <w:color w:val="000000"/>
                <w:sz w:val="16"/>
                <w:lang w:val="es-ES"/>
              </w:rPr>
            </w:pPr>
            <w:r>
              <w:rPr>
                <w:rFonts w:ascii="Arial" w:eastAsia="Arial" w:hAnsi="Arial"/>
                <w:color w:val="000000"/>
                <w:sz w:val="16"/>
                <w:lang w:val="es-ES"/>
              </w:rPr>
              <w:t>Costo Neto del Período</w:t>
            </w:r>
          </w:p>
        </w:tc>
        <w:tc>
          <w:tcPr>
            <w:tcW w:w="1483" w:type="dxa"/>
            <w:tcBorders>
              <w:top w:val="single" w:sz="4" w:space="0" w:color="000000"/>
              <w:left w:val="none" w:sz="0" w:space="0" w:color="000000"/>
              <w:bottom w:val="none" w:sz="0" w:space="0" w:color="000000"/>
              <w:right w:val="none" w:sz="0" w:space="0" w:color="000000"/>
            </w:tcBorders>
            <w:vAlign w:val="center"/>
          </w:tcPr>
          <w:p w:rsidR="00D04A9B" w:rsidRDefault="00E8466C">
            <w:pPr>
              <w:tabs>
                <w:tab w:val="decimal" w:pos="1152"/>
              </w:tabs>
              <w:spacing w:after="7" w:line="170" w:lineRule="exact"/>
              <w:textAlignment w:val="baseline"/>
              <w:rPr>
                <w:rFonts w:ascii="Arial" w:eastAsia="Arial" w:hAnsi="Arial"/>
                <w:color w:val="000000"/>
                <w:sz w:val="16"/>
                <w:lang w:val="es-ES"/>
              </w:rPr>
            </w:pPr>
            <w:r>
              <w:rPr>
                <w:rFonts w:ascii="Arial" w:eastAsia="Arial" w:hAnsi="Arial"/>
                <w:color w:val="000000"/>
                <w:sz w:val="16"/>
                <w:lang w:val="es-ES"/>
              </w:rPr>
              <w:t>63,480</w:t>
            </w:r>
          </w:p>
        </w:tc>
        <w:tc>
          <w:tcPr>
            <w:tcW w:w="2911" w:type="dxa"/>
            <w:gridSpan w:val="2"/>
            <w:tcBorders>
              <w:top w:val="single" w:sz="4" w:space="0" w:color="000000"/>
              <w:left w:val="none" w:sz="0" w:space="0" w:color="000000"/>
              <w:bottom w:val="none" w:sz="0" w:space="0" w:color="000000"/>
              <w:right w:val="none" w:sz="0" w:space="0" w:color="000000"/>
            </w:tcBorders>
            <w:vAlign w:val="center"/>
          </w:tcPr>
          <w:p w:rsidR="00D04A9B" w:rsidRDefault="00E8466C">
            <w:pPr>
              <w:tabs>
                <w:tab w:val="left" w:pos="720"/>
                <w:tab w:val="right" w:pos="2808"/>
              </w:tabs>
              <w:spacing w:after="3"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t>2,311,530 $</w:t>
            </w:r>
            <w:r>
              <w:rPr>
                <w:rFonts w:ascii="Arial" w:eastAsia="Arial" w:hAnsi="Arial"/>
                <w:color w:val="000000"/>
                <w:sz w:val="16"/>
                <w:lang w:val="es-ES"/>
              </w:rPr>
              <w:tab/>
              <w:t>2,375,010</w:t>
            </w:r>
          </w:p>
        </w:tc>
      </w:tr>
      <w:tr w:rsidR="00D04A9B">
        <w:tblPrEx>
          <w:tblCellMar>
            <w:top w:w="0" w:type="dxa"/>
            <w:bottom w:w="0" w:type="dxa"/>
          </w:tblCellMar>
        </w:tblPrEx>
        <w:trPr>
          <w:trHeight w:hRule="exact" w:val="221"/>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17" w:line="170" w:lineRule="exact"/>
              <w:ind w:left="179"/>
              <w:textAlignment w:val="baseline"/>
              <w:rPr>
                <w:rFonts w:ascii="Arial" w:eastAsia="Arial" w:hAnsi="Arial"/>
                <w:color w:val="000000"/>
                <w:sz w:val="16"/>
                <w:lang w:val="es-ES"/>
              </w:rPr>
            </w:pPr>
            <w:r>
              <w:rPr>
                <w:rFonts w:ascii="Arial" w:eastAsia="Arial" w:hAnsi="Arial"/>
                <w:color w:val="000000"/>
                <w:sz w:val="16"/>
                <w:lang w:val="es-ES"/>
              </w:rPr>
              <w:t>Cargo Neto a Resultados</w:t>
            </w:r>
          </w:p>
        </w:tc>
        <w:tc>
          <w:tcPr>
            <w:tcW w:w="1483"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2911" w:type="dxa"/>
            <w:gridSpan w:val="2"/>
            <w:tcBorders>
              <w:top w:val="none" w:sz="0" w:space="0" w:color="000000"/>
              <w:left w:val="none" w:sz="0" w:space="0" w:color="000000"/>
              <w:bottom w:val="none" w:sz="0" w:space="0" w:color="000000"/>
              <w:right w:val="none" w:sz="0" w:space="0" w:color="000000"/>
            </w:tcBorders>
            <w:vAlign w:val="center"/>
          </w:tcPr>
          <w:p w:rsidR="00D04A9B" w:rsidRDefault="00E8466C">
            <w:pPr>
              <w:spacing w:before="34" w:after="2"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94,195</w:t>
            </w:r>
          </w:p>
        </w:tc>
      </w:tr>
      <w:tr w:rsidR="00D04A9B">
        <w:tblPrEx>
          <w:tblCellMar>
            <w:top w:w="0" w:type="dxa"/>
            <w:bottom w:w="0" w:type="dxa"/>
          </w:tblCellMar>
        </w:tblPrEx>
        <w:trPr>
          <w:trHeight w:hRule="exact" w:val="427"/>
        </w:trPr>
        <w:tc>
          <w:tcPr>
            <w:tcW w:w="4182" w:type="dxa"/>
            <w:tcBorders>
              <w:top w:val="none" w:sz="0" w:space="0" w:color="000000"/>
              <w:left w:val="none" w:sz="0" w:space="0" w:color="000000"/>
              <w:bottom w:val="none" w:sz="0" w:space="0" w:color="000000"/>
              <w:right w:val="none" w:sz="0" w:space="0" w:color="000000"/>
            </w:tcBorders>
          </w:tcPr>
          <w:p w:rsidR="00D04A9B" w:rsidRDefault="00E8466C">
            <w:pPr>
              <w:spacing w:after="31" w:line="184" w:lineRule="exact"/>
              <w:ind w:left="180" w:right="396"/>
              <w:textAlignment w:val="baseline"/>
              <w:rPr>
                <w:rFonts w:ascii="Arial" w:eastAsia="Arial" w:hAnsi="Arial"/>
                <w:color w:val="000000"/>
                <w:sz w:val="16"/>
                <w:lang w:val="es-ES"/>
              </w:rPr>
            </w:pPr>
            <w:r>
              <w:rPr>
                <w:rFonts w:ascii="Arial" w:eastAsia="Arial" w:hAnsi="Arial"/>
                <w:color w:val="000000"/>
                <w:sz w:val="16"/>
                <w:lang w:val="es-ES"/>
              </w:rPr>
              <w:t>Recuperación del Gobierno Federal a través del programa IMSS Bienestar</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97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20" w:after="127"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(1,719)</w:t>
            </w:r>
          </w:p>
        </w:tc>
      </w:tr>
      <w:tr w:rsidR="00D04A9B">
        <w:tblPrEx>
          <w:tblCellMar>
            <w:top w:w="0" w:type="dxa"/>
            <w:bottom w:w="0" w:type="dxa"/>
          </w:tblCellMar>
        </w:tblPrEx>
        <w:trPr>
          <w:trHeight w:hRule="exact" w:val="504"/>
        </w:trPr>
        <w:tc>
          <w:tcPr>
            <w:tcW w:w="4182" w:type="dxa"/>
            <w:tcBorders>
              <w:top w:val="none" w:sz="0" w:space="0" w:color="000000"/>
              <w:left w:val="none" w:sz="0" w:space="0" w:color="000000"/>
              <w:bottom w:val="none" w:sz="0" w:space="0" w:color="000000"/>
              <w:right w:val="none" w:sz="0" w:space="0" w:color="000000"/>
            </w:tcBorders>
          </w:tcPr>
          <w:p w:rsidR="00D04A9B" w:rsidRDefault="00E8466C">
            <w:pPr>
              <w:spacing w:before="39" w:after="83" w:line="186" w:lineRule="exact"/>
              <w:ind w:left="180" w:right="252"/>
              <w:textAlignment w:val="baseline"/>
              <w:rPr>
                <w:rFonts w:ascii="Arial" w:eastAsia="Arial" w:hAnsi="Arial"/>
                <w:color w:val="000000"/>
                <w:sz w:val="16"/>
                <w:lang w:val="es-ES"/>
              </w:rPr>
            </w:pPr>
            <w:r>
              <w:rPr>
                <w:rFonts w:ascii="Arial" w:eastAsia="Arial" w:hAnsi="Arial"/>
                <w:color w:val="000000"/>
                <w:sz w:val="16"/>
                <w:lang w:val="es-ES"/>
              </w:rPr>
              <w:t>Cargo a Resultados por indemnizaciones y prima de antigüedad pagados</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none" w:sz="0" w:space="0" w:color="000000"/>
              <w:left w:val="none" w:sz="0" w:space="0" w:color="000000"/>
              <w:bottom w:val="single" w:sz="4"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971" w:type="dxa"/>
            <w:tcBorders>
              <w:top w:val="none" w:sz="0" w:space="0" w:color="000000"/>
              <w:left w:val="none" w:sz="0" w:space="0" w:color="000000"/>
              <w:bottom w:val="single" w:sz="4" w:space="0" w:color="000000"/>
              <w:right w:val="none" w:sz="0" w:space="0" w:color="000000"/>
            </w:tcBorders>
          </w:tcPr>
          <w:p w:rsidR="00D04A9B" w:rsidRDefault="00E8466C">
            <w:pPr>
              <w:spacing w:before="106" w:after="218"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8,292</w:t>
            </w:r>
          </w:p>
        </w:tc>
      </w:tr>
      <w:tr w:rsidR="00D04A9B">
        <w:tblPrEx>
          <w:tblCellMar>
            <w:top w:w="0" w:type="dxa"/>
            <w:bottom w:w="0" w:type="dxa"/>
          </w:tblCellMar>
        </w:tblPrEx>
        <w:trPr>
          <w:trHeight w:hRule="exact" w:val="216"/>
        </w:trPr>
        <w:tc>
          <w:tcPr>
            <w:tcW w:w="418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70" w:lineRule="exact"/>
              <w:ind w:left="179"/>
              <w:textAlignment w:val="baseline"/>
              <w:rPr>
                <w:rFonts w:ascii="Arial" w:eastAsia="Arial" w:hAnsi="Arial"/>
                <w:color w:val="000000"/>
                <w:sz w:val="16"/>
                <w:lang w:val="es-ES"/>
              </w:rPr>
            </w:pPr>
            <w:r>
              <w:rPr>
                <w:rFonts w:ascii="Arial" w:eastAsia="Arial" w:hAnsi="Arial"/>
                <w:color w:val="000000"/>
                <w:sz w:val="16"/>
                <w:lang w:val="es-ES"/>
              </w:rPr>
              <w:t>Cargo Neto a Resultados</w:t>
            </w:r>
          </w:p>
        </w:tc>
        <w:tc>
          <w:tcPr>
            <w:tcW w:w="1483"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940" w:type="dxa"/>
            <w:tcBorders>
              <w:top w:val="single" w:sz="4" w:space="0" w:color="000000"/>
              <w:left w:val="none" w:sz="0" w:space="0" w:color="000000"/>
              <w:bottom w:val="single" w:sz="4" w:space="0" w:color="000000"/>
              <w:right w:val="none" w:sz="0" w:space="0" w:color="000000"/>
            </w:tcBorders>
          </w:tcPr>
          <w:p w:rsidR="00D04A9B" w:rsidRDefault="00D04A9B">
            <w:pPr>
              <w:textAlignment w:val="baseline"/>
              <w:rPr>
                <w:rFonts w:eastAsia="Times New Roman"/>
                <w:color w:val="000000"/>
                <w:sz w:val="24"/>
              </w:rPr>
            </w:pPr>
          </w:p>
        </w:tc>
        <w:tc>
          <w:tcPr>
            <w:tcW w:w="971" w:type="dxa"/>
            <w:tcBorders>
              <w:top w:val="single" w:sz="4" w:space="0" w:color="000000"/>
              <w:left w:val="none" w:sz="0" w:space="0" w:color="000000"/>
              <w:bottom w:val="single" w:sz="4" w:space="0" w:color="000000"/>
              <w:right w:val="none" w:sz="0" w:space="0" w:color="000000"/>
            </w:tcBorders>
            <w:vAlign w:val="center"/>
          </w:tcPr>
          <w:p w:rsidR="00D04A9B" w:rsidRDefault="00E8466C">
            <w:pPr>
              <w:spacing w:after="11"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100,768</w:t>
            </w:r>
          </w:p>
        </w:tc>
      </w:tr>
      <w:tr w:rsidR="00D04A9B">
        <w:tblPrEx>
          <w:tblCellMar>
            <w:top w:w="0" w:type="dxa"/>
            <w:bottom w:w="0" w:type="dxa"/>
          </w:tblCellMar>
        </w:tblPrEx>
        <w:trPr>
          <w:trHeight w:hRule="exact" w:val="429"/>
        </w:trPr>
        <w:tc>
          <w:tcPr>
            <w:tcW w:w="4182" w:type="dxa"/>
            <w:tcBorders>
              <w:top w:val="none" w:sz="0" w:space="0" w:color="000000"/>
              <w:left w:val="none" w:sz="0" w:space="0" w:color="000000"/>
              <w:bottom w:val="none" w:sz="0" w:space="0" w:color="000000"/>
              <w:right w:val="none" w:sz="0" w:space="0" w:color="000000"/>
            </w:tcBorders>
          </w:tcPr>
          <w:p w:rsidR="00D04A9B" w:rsidRDefault="00E8466C">
            <w:pPr>
              <w:spacing w:after="60" w:line="181" w:lineRule="exact"/>
              <w:ind w:left="180" w:right="252"/>
              <w:textAlignment w:val="baseline"/>
              <w:rPr>
                <w:rFonts w:ascii="Arial" w:eastAsia="Arial" w:hAnsi="Arial"/>
                <w:color w:val="000000"/>
                <w:sz w:val="16"/>
                <w:lang w:val="es-ES"/>
              </w:rPr>
            </w:pPr>
            <w:r>
              <w:rPr>
                <w:rFonts w:ascii="Arial" w:eastAsia="Arial" w:hAnsi="Arial"/>
                <w:color w:val="000000"/>
                <w:sz w:val="16"/>
                <w:lang w:val="es-ES"/>
              </w:rPr>
              <w:t>CNP no reconocido de beneficios a empleados por la aplicación de la NIFGG SP 05</w:t>
            </w:r>
          </w:p>
        </w:tc>
        <w:tc>
          <w:tcPr>
            <w:tcW w:w="148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940" w:type="dxa"/>
            <w:tcBorders>
              <w:top w:val="single" w:sz="4"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971" w:type="dxa"/>
            <w:tcBorders>
              <w:top w:val="single" w:sz="4" w:space="0" w:color="000000"/>
              <w:left w:val="none" w:sz="0" w:space="0" w:color="000000"/>
              <w:bottom w:val="none" w:sz="0" w:space="0" w:color="000000"/>
              <w:right w:val="none" w:sz="0" w:space="0" w:color="000000"/>
            </w:tcBorders>
            <w:vAlign w:val="bottom"/>
          </w:tcPr>
          <w:p w:rsidR="00D04A9B" w:rsidRDefault="00E8466C">
            <w:pPr>
              <w:spacing w:before="207" w:after="45" w:line="170" w:lineRule="exact"/>
              <w:ind w:right="64"/>
              <w:jc w:val="right"/>
              <w:textAlignment w:val="baseline"/>
              <w:rPr>
                <w:rFonts w:ascii="Arial" w:eastAsia="Arial" w:hAnsi="Arial"/>
                <w:color w:val="000000"/>
                <w:sz w:val="16"/>
                <w:lang w:val="es-ES"/>
              </w:rPr>
            </w:pPr>
            <w:r>
              <w:rPr>
                <w:rFonts w:ascii="Arial" w:eastAsia="Arial" w:hAnsi="Arial"/>
                <w:color w:val="000000"/>
                <w:sz w:val="16"/>
                <w:lang w:val="es-ES"/>
              </w:rPr>
              <w:t>2,274,242</w:t>
            </w:r>
          </w:p>
        </w:tc>
      </w:tr>
    </w:tbl>
    <w:p w:rsidR="00D04A9B" w:rsidRDefault="00D04A9B">
      <w:pPr>
        <w:spacing w:after="448" w:line="20" w:lineRule="exact"/>
      </w:pPr>
    </w:p>
    <w:p w:rsidR="00D04A9B" w:rsidRDefault="00E8466C">
      <w:pPr>
        <w:spacing w:line="258" w:lineRule="exact"/>
        <w:ind w:left="144" w:right="144"/>
        <w:jc w:val="both"/>
        <w:textAlignment w:val="baseline"/>
        <w:rPr>
          <w:rFonts w:ascii="Arial" w:eastAsia="Arial" w:hAnsi="Arial"/>
          <w:color w:val="000000"/>
          <w:spacing w:val="10"/>
          <w:sz w:val="21"/>
          <w:lang w:val="es-ES"/>
        </w:rPr>
      </w:pPr>
      <w:r>
        <w:rPr>
          <w:rFonts w:ascii="Arial" w:eastAsia="Arial" w:hAnsi="Arial"/>
          <w:color w:val="000000"/>
          <w:spacing w:val="10"/>
          <w:sz w:val="21"/>
          <w:lang w:val="es-ES"/>
        </w:rPr>
        <w:t>La determinación del costo neto de 2019 para el Régimen de Jubilaciones y Pensiones, prima de antigüedad e indemnizaciones en favor de los trabajadores del Instituto, se realizó considerando la NIF D-3.</w:t>
      </w:r>
    </w:p>
    <w:p w:rsidR="00D04A9B" w:rsidRDefault="00E8466C">
      <w:pPr>
        <w:spacing w:before="195" w:line="256" w:lineRule="exact"/>
        <w:ind w:left="144" w:right="144"/>
        <w:jc w:val="both"/>
        <w:textAlignment w:val="baseline"/>
        <w:rPr>
          <w:rFonts w:ascii="Arial" w:eastAsia="Arial" w:hAnsi="Arial"/>
          <w:color w:val="000000"/>
          <w:spacing w:val="10"/>
          <w:sz w:val="21"/>
          <w:lang w:val="es-ES"/>
        </w:rPr>
      </w:pPr>
      <w:r>
        <w:pict>
          <v:line id="_x0000_s1072" style="position:absolute;left:0;text-align:left;z-index:251595776;mso-position-horizontal-relative:page;mso-position-vertical-relative:page" from="98.65pt,720.5pt" to="525.4pt,720.5pt" strokecolor="#130a0b" strokeweight="4.1pt">
            <v:stroke linestyle="thinThin"/>
            <w10:wrap anchorx="page" anchory="page"/>
          </v:line>
        </w:pict>
      </w:r>
      <w:r>
        <w:rPr>
          <w:rFonts w:ascii="Arial" w:eastAsia="Arial" w:hAnsi="Arial"/>
          <w:color w:val="000000"/>
          <w:spacing w:val="10"/>
          <w:sz w:val="21"/>
          <w:lang w:val="es-ES"/>
        </w:rPr>
        <w:t>Por otro lado, el registro contable del Instituto se</w:t>
      </w:r>
      <w:r>
        <w:rPr>
          <w:rFonts w:ascii="Arial" w:eastAsia="Arial" w:hAnsi="Arial"/>
          <w:color w:val="000000"/>
          <w:spacing w:val="10"/>
          <w:sz w:val="21"/>
          <w:lang w:val="es-ES"/>
        </w:rPr>
        <w:t xml:space="preserve"> apega a la NIFGG SP 05, por lo que se reconoció el costo neto del periodo en resultados correspondiente a los</w:t>
      </w:r>
    </w:p>
    <w:p w:rsidR="00D04A9B" w:rsidRPr="00E8466C" w:rsidRDefault="00D04A9B">
      <w:pPr>
        <w:rPr>
          <w:lang w:val="es-MX"/>
        </w:rPr>
        <w:sectPr w:rsidR="00D04A9B" w:rsidRPr="00E8466C">
          <w:pgSz w:w="12240" w:h="15840"/>
          <w:pgMar w:top="0" w:right="1635" w:bottom="978" w:left="1885" w:header="720" w:footer="720" w:gutter="0"/>
          <w:cols w:space="720"/>
        </w:sectPr>
      </w:pPr>
    </w:p>
    <w:p w:rsidR="00D04A9B" w:rsidRDefault="00E8466C">
      <w:pPr>
        <w:spacing w:before="1137" w:line="331" w:lineRule="exact"/>
        <w:jc w:val="center"/>
        <w:textAlignment w:val="baseline"/>
        <w:rPr>
          <w:rFonts w:eastAsia="Times New Roman"/>
          <w:color w:val="000000"/>
          <w:spacing w:val="10"/>
          <w:sz w:val="29"/>
          <w:lang w:val="es-ES"/>
        </w:rPr>
      </w:pPr>
      <w:r>
        <w:lastRenderedPageBreak/>
        <w:pict>
          <v:line id="_x0000_s1071" style="position:absolute;left:0;text-align:left;z-index:251596800;mso-position-horizontal-relative:text;mso-position-vertical-relative:text" from="4.6pt,10in" to="431.85pt,10in" strokecolor="#130c0d" strokeweight="4.3pt">
            <v:stroke linestyle="thinThin"/>
          </v:line>
        </w:pict>
      </w:r>
      <w:r>
        <w:pict>
          <v:line id="_x0000_s1070" style="position:absolute;left:0;text-align:left;z-index:251597824;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97" w:line="240" w:lineRule="exact"/>
        <w:ind w:left="144"/>
        <w:textAlignment w:val="baseline"/>
        <w:rPr>
          <w:rFonts w:ascii="Verdana" w:eastAsia="Verdana" w:hAnsi="Verdana"/>
          <w:color w:val="000000"/>
          <w:spacing w:val="-15"/>
          <w:sz w:val="20"/>
          <w:lang w:val="es-ES"/>
        </w:rPr>
      </w:pPr>
      <w:r>
        <w:pict>
          <v:line id="_x0000_s1069" style="position:absolute;left:0;text-align:left;z-index:251598848;mso-position-horizontal-relative:page;mso-position-vertical-relative:page" from="98.65pt,76.3pt" to="524.95pt,76.3pt" strokecolor="#4a050b"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9" w:line="239"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5" w:line="257" w:lineRule="exact"/>
        <w:ind w:left="144" w:right="144"/>
        <w:jc w:val="both"/>
        <w:textAlignment w:val="baseline"/>
        <w:rPr>
          <w:rFonts w:ascii="Verdana" w:eastAsia="Verdana" w:hAnsi="Verdana"/>
          <w:color w:val="000000"/>
          <w:sz w:val="20"/>
          <w:lang w:val="es-ES"/>
        </w:rPr>
      </w:pPr>
      <w:proofErr w:type="gramStart"/>
      <w:r>
        <w:rPr>
          <w:rFonts w:ascii="Verdana" w:eastAsia="Verdana" w:hAnsi="Verdana"/>
          <w:color w:val="000000"/>
          <w:sz w:val="20"/>
          <w:lang w:val="es-ES"/>
        </w:rPr>
        <w:t>pagos</w:t>
      </w:r>
      <w:proofErr w:type="gramEnd"/>
      <w:r>
        <w:rPr>
          <w:rFonts w:ascii="Verdana" w:eastAsia="Verdana" w:hAnsi="Verdana"/>
          <w:color w:val="000000"/>
          <w:sz w:val="20"/>
          <w:lang w:val="es-ES"/>
        </w:rPr>
        <w:t xml:space="preserve"> que realizó durante el periodo por las obligaciones contractuales derivadas de PJP y de prima de antigüedad e indemnizaciones.</w:t>
      </w:r>
    </w:p>
    <w:p w:rsidR="00D04A9B" w:rsidRDefault="00E8466C">
      <w:pPr>
        <w:spacing w:before="189" w:line="259"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Por lo anterior, se determinó un Costo Neto del Periodo con base en la NIF D-3 de $2,375,010 millones de pesos, de los cuales únicamente se reconocieron en los resultados del ejercicio $100,768 millones de pesos de conformidad con la NIFGG SP 05, quedando </w:t>
      </w:r>
      <w:r>
        <w:rPr>
          <w:rFonts w:ascii="Verdana" w:eastAsia="Verdana" w:hAnsi="Verdana"/>
          <w:color w:val="000000"/>
          <w:sz w:val="20"/>
          <w:lang w:val="es-ES"/>
        </w:rPr>
        <w:t>un importe no reconocido en resultados de $2,274,242 millones de pesos, el cual incluye un pasivo de transición pendiente por reconocer por los cambios en la NIF D-3 por $1,653,119 millones de pesos, los cuales se integran como sigue:</w:t>
      </w:r>
    </w:p>
    <w:p w:rsidR="00D04A9B" w:rsidRDefault="00E8466C">
      <w:pPr>
        <w:numPr>
          <w:ilvl w:val="0"/>
          <w:numId w:val="17"/>
        </w:numPr>
        <w:tabs>
          <w:tab w:val="clear" w:pos="288"/>
          <w:tab w:val="left" w:pos="792"/>
        </w:tabs>
        <w:spacing w:before="212" w:line="253" w:lineRule="exact"/>
        <w:ind w:left="792" w:right="144" w:hanging="288"/>
        <w:jc w:val="both"/>
        <w:textAlignment w:val="baseline"/>
        <w:rPr>
          <w:rFonts w:ascii="Verdana" w:eastAsia="Verdana" w:hAnsi="Verdana"/>
          <w:color w:val="000000"/>
          <w:sz w:val="20"/>
          <w:lang w:val="es-ES"/>
        </w:rPr>
      </w:pPr>
      <w:r>
        <w:rPr>
          <w:rFonts w:ascii="Verdana" w:eastAsia="Verdana" w:hAnsi="Verdana"/>
          <w:color w:val="000000"/>
          <w:sz w:val="20"/>
          <w:lang w:val="es-ES"/>
        </w:rPr>
        <w:t>Ganancias/Pérdidas Ac</w:t>
      </w:r>
      <w:r>
        <w:rPr>
          <w:rFonts w:ascii="Verdana" w:eastAsia="Verdana" w:hAnsi="Verdana"/>
          <w:color w:val="000000"/>
          <w:sz w:val="20"/>
          <w:lang w:val="es-ES"/>
        </w:rPr>
        <w:t>tuariales del Plan acumuladas por $95,244 miles de pesos, de conformidad con las Mejoras a las Normas de Información Financiera 2019, que permite optar por su reconocimiento dentro del resultado del ejercicio.</w:t>
      </w:r>
    </w:p>
    <w:p w:rsidR="00D04A9B" w:rsidRDefault="00E8466C">
      <w:pPr>
        <w:numPr>
          <w:ilvl w:val="0"/>
          <w:numId w:val="8"/>
        </w:numPr>
        <w:tabs>
          <w:tab w:val="clear" w:pos="360"/>
          <w:tab w:val="left" w:pos="864"/>
        </w:tabs>
        <w:spacing w:before="269" w:line="259" w:lineRule="exact"/>
        <w:ind w:left="864" w:right="144" w:hanging="360"/>
        <w:jc w:val="both"/>
        <w:textAlignment w:val="baseline"/>
        <w:rPr>
          <w:rFonts w:ascii="Verdana" w:eastAsia="Verdana" w:hAnsi="Verdana"/>
          <w:color w:val="000000"/>
          <w:sz w:val="20"/>
          <w:lang w:val="es-ES"/>
        </w:rPr>
      </w:pPr>
      <w:r>
        <w:rPr>
          <w:rFonts w:ascii="Verdana" w:eastAsia="Verdana" w:hAnsi="Verdana"/>
          <w:color w:val="000000"/>
          <w:sz w:val="20"/>
          <w:lang w:val="es-ES"/>
        </w:rPr>
        <w:t>Pasivo de transición pendiente por reconocer p</w:t>
      </w:r>
      <w:r>
        <w:rPr>
          <w:rFonts w:ascii="Verdana" w:eastAsia="Verdana" w:hAnsi="Verdana"/>
          <w:color w:val="000000"/>
          <w:sz w:val="20"/>
          <w:lang w:val="es-ES"/>
        </w:rPr>
        <w:t>or $1</w:t>
      </w:r>
      <w:proofErr w:type="gramStart"/>
      <w:r>
        <w:rPr>
          <w:rFonts w:ascii="Verdana" w:eastAsia="Verdana" w:hAnsi="Verdana"/>
          <w:color w:val="000000"/>
          <w:sz w:val="20"/>
          <w:lang w:val="es-ES"/>
        </w:rPr>
        <w:t>,557,876</w:t>
      </w:r>
      <w:proofErr w:type="gramEnd"/>
      <w:r>
        <w:rPr>
          <w:rFonts w:ascii="Verdana" w:eastAsia="Verdana" w:hAnsi="Verdana"/>
          <w:color w:val="000000"/>
          <w:sz w:val="20"/>
          <w:lang w:val="es-ES"/>
        </w:rPr>
        <w:t xml:space="preserve"> millones de pesos, de conformidad con la NIFGG SP 05.- Obligaciones Laborales.</w:t>
      </w:r>
    </w:p>
    <w:p w:rsidR="00D04A9B" w:rsidRDefault="00E8466C">
      <w:pPr>
        <w:spacing w:before="311"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En apego a la NIFGG SP 05, el costo no reconocido en resultados de las obligaciones laborales se afectará en ejercicios fututos, conforme las mismas sean exigibles</w:t>
      </w:r>
      <w:r>
        <w:rPr>
          <w:rFonts w:ascii="Verdana" w:eastAsia="Verdana" w:hAnsi="Verdana"/>
          <w:color w:val="000000"/>
          <w:sz w:val="20"/>
          <w:lang w:val="es-ES"/>
        </w:rPr>
        <w:t>.</w:t>
      </w:r>
    </w:p>
    <w:p w:rsidR="00D04A9B" w:rsidRPr="00E8466C" w:rsidRDefault="00D04A9B">
      <w:pPr>
        <w:rPr>
          <w:lang w:val="es-MX"/>
        </w:rPr>
        <w:sectPr w:rsidR="00D04A9B" w:rsidRPr="00E8466C">
          <w:pgSz w:w="12240" w:h="15840"/>
          <w:pgMar w:top="0" w:right="1644" w:bottom="1088" w:left="1876" w:header="720" w:footer="720" w:gutter="0"/>
          <w:cols w:space="720"/>
        </w:sectPr>
      </w:pPr>
    </w:p>
    <w:p w:rsidR="00D04A9B" w:rsidRPr="00E8466C" w:rsidRDefault="00E8466C">
      <w:pPr>
        <w:textAlignment w:val="baseline"/>
        <w:rPr>
          <w:rFonts w:eastAsia="Times New Roman"/>
          <w:color w:val="000000"/>
          <w:sz w:val="24"/>
          <w:lang w:val="es-MX"/>
        </w:rPr>
      </w:pPr>
      <w:r>
        <w:lastRenderedPageBreak/>
        <w:pict>
          <v:shape id="_x0000_s1068" type="#_x0000_t202" style="position:absolute;margin-left:5.6pt;margin-top:722.9pt;width:524.4pt;height:12.45pt;z-index:-251307008;mso-wrap-distance-left:0;mso-wrap-distance-right:0;mso-position-horizontal-relative:page;mso-position-vertical-relative:page" filled="f" stroked="f">
            <v:textbox inset="0,0,0,0">
              <w:txbxContent>
                <w:p w:rsidR="00D04A9B" w:rsidRDefault="00E8466C">
                  <w:pPr>
                    <w:tabs>
                      <w:tab w:val="right" w:pos="10368"/>
                    </w:tabs>
                    <w:spacing w:line="244"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76</w:t>
                  </w:r>
                </w:p>
              </w:txbxContent>
            </v:textbox>
            <w10:wrap type="square" anchorx="page" anchory="page"/>
          </v:shape>
        </w:pict>
      </w:r>
    </w:p>
    <w:p w:rsidR="00D04A9B" w:rsidRPr="00E8466C" w:rsidRDefault="00D04A9B">
      <w:pPr>
        <w:rPr>
          <w:lang w:val="es-MX"/>
        </w:rPr>
        <w:sectPr w:rsidR="00D04A9B" w:rsidRPr="00E8466C">
          <w:type w:val="continuous"/>
          <w:pgSz w:w="12240" w:h="15840"/>
          <w:pgMar w:top="0" w:right="1644" w:bottom="1088" w:left="1876" w:header="720" w:footer="720" w:gutter="0"/>
          <w:cols w:space="720"/>
        </w:sectPr>
      </w:pPr>
    </w:p>
    <w:p w:rsidR="00D04A9B" w:rsidRDefault="00E8466C">
      <w:pPr>
        <w:spacing w:before="1150" w:line="333" w:lineRule="exact"/>
        <w:jc w:val="center"/>
        <w:textAlignment w:val="baseline"/>
        <w:rPr>
          <w:rFonts w:eastAsia="Times New Roman"/>
          <w:color w:val="000000"/>
          <w:spacing w:val="10"/>
          <w:sz w:val="29"/>
          <w:lang w:val="es-ES"/>
        </w:rPr>
      </w:pPr>
      <w:r>
        <w:lastRenderedPageBreak/>
        <w:pict>
          <v:shape id="_x0000_s1067" type="#_x0000_t202" style="position:absolute;left:0;text-align:left;margin-left:5.6pt;margin-top:724.9pt;width:559.25pt;height:11pt;z-index:-251305984;mso-wrap-distance-left:0;mso-wrap-distance-right:0;mso-position-horizontal-relative:page;mso-position-vertical-relative:page" filled="f" stroked="f">
            <v:textbox inset="0,0,0,0">
              <w:txbxContent>
                <w:p w:rsidR="00D04A9B" w:rsidRDefault="00E8466C">
                  <w:pPr>
                    <w:tabs>
                      <w:tab w:val="left" w:pos="9432"/>
                    </w:tabs>
                    <w:spacing w:after="3" w:line="215" w:lineRule="exact"/>
                    <w:ind w:left="1872"/>
                    <w:textAlignment w:val="baseline"/>
                    <w:rPr>
                      <w:rFonts w:ascii="Arial" w:eastAsia="Arial" w:hAnsi="Arial"/>
                      <w:color w:val="000000"/>
                      <w:sz w:val="19"/>
                      <w:lang w:val="es-ES"/>
                    </w:rPr>
                  </w:pPr>
                  <w:r>
                    <w:rPr>
                      <w:rFonts w:ascii="Arial" w:eastAsia="Arial" w:hAnsi="Arial"/>
                      <w:color w:val="000000"/>
                      <w:sz w:val="19"/>
                      <w:lang w:val="es-ES"/>
                    </w:rPr>
                    <w:t>IMSS</w:t>
                  </w:r>
                  <w:r>
                    <w:rPr>
                      <w:rFonts w:ascii="Arial" w:eastAsia="Arial" w:hAnsi="Arial"/>
                      <w:color w:val="000000"/>
                      <w:sz w:val="19"/>
                      <w:lang w:val="es-ES"/>
                    </w:rPr>
                    <w:tab/>
                    <w:t>Página 77</w:t>
                  </w:r>
                </w:p>
              </w:txbxContent>
            </v:textbox>
            <w10:wrap type="square" anchorx="page" anchory="page"/>
          </v:shape>
        </w:pict>
      </w:r>
      <w:r>
        <w:pict>
          <v:line id="_x0000_s1066" style="position:absolute;left:0;text-align:left;z-index:251599872;mso-position-horizontal-relative:page;mso-position-vertical-relative:page" from="7.7pt,.95pt"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125" w:line="216" w:lineRule="exact"/>
        <w:textAlignment w:val="baseline"/>
        <w:rPr>
          <w:rFonts w:ascii="Arial" w:eastAsia="Arial" w:hAnsi="Arial"/>
          <w:color w:val="000000"/>
          <w:sz w:val="19"/>
          <w:lang w:val="es-ES"/>
        </w:rPr>
      </w:pPr>
      <w:r>
        <w:pict>
          <v:line id="_x0000_s1065" style="position:absolute;z-index:251600896;mso-position-horizontal-relative:page;mso-position-vertical-relative:page" from="96.55pt,76.8pt" to="524.2pt,76.8pt" strokecolor="#4b0608" strokeweight="4.1pt">
            <v:stroke linestyle="thinThin"/>
            <w10:wrap anchorx="page" anchory="page"/>
          </v:line>
        </w:pict>
      </w:r>
      <w:r>
        <w:rPr>
          <w:rFonts w:ascii="Arial" w:eastAsia="Arial" w:hAnsi="Arial"/>
          <w:color w:val="000000"/>
          <w:sz w:val="19"/>
          <w:lang w:val="es-ES"/>
        </w:rPr>
        <w:t>Organismo Público Descentralizado Integrante del Sector Paraestatal de la Administración Pública</w:t>
      </w:r>
    </w:p>
    <w:p w:rsidR="00D04A9B" w:rsidRDefault="00E8466C">
      <w:pPr>
        <w:spacing w:before="45" w:after="164" w:line="216" w:lineRule="exact"/>
        <w:jc w:val="center"/>
        <w:textAlignment w:val="baseline"/>
        <w:rPr>
          <w:rFonts w:ascii="Arial" w:eastAsia="Arial" w:hAnsi="Arial"/>
          <w:color w:val="000000"/>
          <w:spacing w:val="-3"/>
          <w:sz w:val="19"/>
          <w:lang w:val="es-ES"/>
        </w:rPr>
      </w:pPr>
      <w:r>
        <w:rPr>
          <w:rFonts w:ascii="Arial" w:eastAsia="Arial" w:hAnsi="Arial"/>
          <w:color w:val="000000"/>
          <w:spacing w:val="-3"/>
          <w:sz w:val="19"/>
          <w:lang w:val="es-ES"/>
        </w:rPr>
        <w:t>Federal</w:t>
      </w:r>
    </w:p>
    <w:tbl>
      <w:tblPr>
        <w:tblW w:w="0" w:type="auto"/>
        <w:tblLayout w:type="fixed"/>
        <w:tblCellMar>
          <w:left w:w="0" w:type="dxa"/>
          <w:right w:w="0" w:type="dxa"/>
        </w:tblCellMar>
        <w:tblLook w:val="0000" w:firstRow="0" w:lastRow="0" w:firstColumn="0" w:lastColumn="0" w:noHBand="0" w:noVBand="0"/>
      </w:tblPr>
      <w:tblGrid>
        <w:gridCol w:w="4045"/>
        <w:gridCol w:w="682"/>
        <w:gridCol w:w="1032"/>
        <w:gridCol w:w="1502"/>
        <w:gridCol w:w="1459"/>
      </w:tblGrid>
      <w:tr w:rsidR="00D04A9B" w:rsidRPr="00E8466C">
        <w:tblPrEx>
          <w:tblCellMar>
            <w:top w:w="0" w:type="dxa"/>
            <w:bottom w:w="0" w:type="dxa"/>
          </w:tblCellMar>
        </w:tblPrEx>
        <w:trPr>
          <w:trHeight w:hRule="exact" w:val="480"/>
        </w:trPr>
        <w:tc>
          <w:tcPr>
            <w:tcW w:w="4045"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1363" w:line="185" w:lineRule="exact"/>
              <w:ind w:left="216" w:right="396"/>
              <w:textAlignment w:val="baseline"/>
              <w:rPr>
                <w:rFonts w:ascii="Arial" w:eastAsia="Arial" w:hAnsi="Arial"/>
                <w:color w:val="000000"/>
                <w:sz w:val="16"/>
                <w:lang w:val="es-ES"/>
              </w:rPr>
            </w:pPr>
            <w:r>
              <w:rPr>
                <w:rFonts w:ascii="Arial" w:eastAsia="Arial" w:hAnsi="Arial"/>
                <w:color w:val="000000"/>
                <w:sz w:val="16"/>
                <w:lang w:val="es-ES"/>
              </w:rPr>
              <w:t>Integración del Costo Neto del Período (CNP) 2018:</w:t>
            </w:r>
          </w:p>
          <w:p w:rsidR="00D04A9B" w:rsidRDefault="00E8466C">
            <w:pPr>
              <w:spacing w:before="68" w:line="171" w:lineRule="exact"/>
              <w:ind w:left="216"/>
              <w:textAlignment w:val="baseline"/>
              <w:rPr>
                <w:rFonts w:ascii="Arial" w:eastAsia="Arial" w:hAnsi="Arial"/>
                <w:color w:val="000000"/>
                <w:sz w:val="16"/>
                <w:lang w:val="es-ES"/>
              </w:rPr>
            </w:pPr>
            <w:r>
              <w:rPr>
                <w:rFonts w:ascii="Arial" w:eastAsia="Arial" w:hAnsi="Arial"/>
                <w:color w:val="000000"/>
                <w:sz w:val="16"/>
                <w:lang w:val="es-ES"/>
              </w:rPr>
              <w:t>Costo laboral del servicio actual</w:t>
            </w:r>
          </w:p>
          <w:p w:rsidR="00D04A9B" w:rsidRDefault="00E8466C">
            <w:pPr>
              <w:spacing w:before="69" w:line="171" w:lineRule="exact"/>
              <w:ind w:left="216"/>
              <w:textAlignment w:val="baseline"/>
              <w:rPr>
                <w:rFonts w:ascii="Arial" w:eastAsia="Arial" w:hAnsi="Arial"/>
                <w:color w:val="000000"/>
                <w:sz w:val="16"/>
                <w:lang w:val="es-ES"/>
              </w:rPr>
            </w:pPr>
            <w:r>
              <w:rPr>
                <w:rFonts w:ascii="Arial" w:eastAsia="Arial" w:hAnsi="Arial"/>
                <w:color w:val="000000"/>
                <w:sz w:val="16"/>
                <w:lang w:val="es-ES"/>
              </w:rPr>
              <w:t>Costo financiero</w:t>
            </w:r>
          </w:p>
          <w:p w:rsidR="00D04A9B" w:rsidRDefault="00E8466C">
            <w:pPr>
              <w:spacing w:before="30" w:line="207" w:lineRule="exact"/>
              <w:ind w:left="216" w:right="252"/>
              <w:textAlignment w:val="baseline"/>
              <w:rPr>
                <w:rFonts w:ascii="Arial" w:eastAsia="Arial" w:hAnsi="Arial"/>
                <w:color w:val="000000"/>
                <w:sz w:val="16"/>
                <w:lang w:val="es-ES"/>
              </w:rPr>
            </w:pPr>
            <w:r>
              <w:rPr>
                <w:rFonts w:ascii="Arial" w:eastAsia="Arial" w:hAnsi="Arial"/>
                <w:color w:val="000000"/>
                <w:sz w:val="16"/>
                <w:lang w:val="es-ES"/>
              </w:rPr>
              <w:t xml:space="preserve">Rendimiento esperado de los activos del plan Pérdidas/(Ganancias) actuariales del año Pérdidas/(Ganancias) por cambio de la NIF D-3 en 2016 pendientes de reconocer Déficit/(Ganancia) Presupuestal al 31 de </w:t>
            </w:r>
            <w:r>
              <w:rPr>
                <w:rFonts w:ascii="Arial" w:eastAsia="Arial" w:hAnsi="Arial"/>
                <w:color w:val="000000"/>
                <w:sz w:val="16"/>
                <w:lang w:val="es-ES"/>
              </w:rPr>
              <w:t>diciembre de 2016 por NIFGG SP 05</w:t>
            </w:r>
          </w:p>
          <w:p w:rsidR="00D04A9B" w:rsidRDefault="00E8466C">
            <w:pPr>
              <w:spacing w:before="78" w:line="171" w:lineRule="exact"/>
              <w:ind w:left="216"/>
              <w:textAlignment w:val="baseline"/>
              <w:rPr>
                <w:rFonts w:ascii="Arial" w:eastAsia="Arial" w:hAnsi="Arial"/>
                <w:color w:val="000000"/>
                <w:sz w:val="16"/>
                <w:lang w:val="es-ES"/>
              </w:rPr>
            </w:pPr>
            <w:r>
              <w:rPr>
                <w:rFonts w:ascii="Arial" w:eastAsia="Arial" w:hAnsi="Arial"/>
                <w:color w:val="000000"/>
                <w:sz w:val="16"/>
                <w:lang w:val="es-ES"/>
              </w:rPr>
              <w:t>Contribución de los trabajadores al RJP</w:t>
            </w:r>
          </w:p>
          <w:p w:rsidR="00D04A9B" w:rsidRDefault="00E8466C">
            <w:pPr>
              <w:spacing w:before="78" w:line="171" w:lineRule="exact"/>
              <w:ind w:left="216"/>
              <w:textAlignment w:val="baseline"/>
              <w:rPr>
                <w:rFonts w:ascii="Arial" w:eastAsia="Arial" w:hAnsi="Arial"/>
                <w:color w:val="000000"/>
                <w:sz w:val="16"/>
                <w:lang w:val="es-ES"/>
              </w:rPr>
            </w:pPr>
            <w:r>
              <w:rPr>
                <w:rFonts w:ascii="Arial" w:eastAsia="Arial" w:hAnsi="Arial"/>
                <w:color w:val="000000"/>
                <w:sz w:val="16"/>
                <w:lang w:val="es-ES"/>
              </w:rPr>
              <w:t>Recursos para el financiamiento del RJP a cargo</w:t>
            </w:r>
          </w:p>
          <w:p w:rsidR="00D04A9B" w:rsidRDefault="00E8466C">
            <w:pPr>
              <w:spacing w:before="14" w:line="171" w:lineRule="exact"/>
              <w:ind w:left="216"/>
              <w:textAlignment w:val="baseline"/>
              <w:rPr>
                <w:rFonts w:ascii="Arial" w:eastAsia="Arial" w:hAnsi="Arial"/>
                <w:color w:val="000000"/>
                <w:sz w:val="16"/>
                <w:lang w:val="es-ES"/>
              </w:rPr>
            </w:pPr>
            <w:r>
              <w:rPr>
                <w:rFonts w:ascii="Arial" w:eastAsia="Arial" w:hAnsi="Arial"/>
                <w:color w:val="000000"/>
                <w:sz w:val="16"/>
                <w:lang w:val="es-ES"/>
              </w:rPr>
              <w:t>de IMSS- Bienestar</w:t>
            </w:r>
          </w:p>
          <w:p w:rsidR="00D04A9B" w:rsidRDefault="00E8466C">
            <w:pPr>
              <w:spacing w:before="34" w:line="168" w:lineRule="exact"/>
              <w:ind w:left="216"/>
              <w:textAlignment w:val="baseline"/>
              <w:rPr>
                <w:rFonts w:ascii="Tahoma" w:eastAsia="Tahoma" w:hAnsi="Tahoma"/>
                <w:b/>
                <w:color w:val="000000"/>
                <w:sz w:val="14"/>
                <w:lang w:val="es-ES"/>
              </w:rPr>
            </w:pPr>
            <w:r>
              <w:rPr>
                <w:rFonts w:ascii="Tahoma" w:eastAsia="Tahoma" w:hAnsi="Tahoma"/>
                <w:b/>
                <w:color w:val="000000"/>
                <w:sz w:val="14"/>
                <w:lang w:val="es-ES"/>
              </w:rPr>
              <w:t>Costo Neto del Período</w:t>
            </w:r>
          </w:p>
          <w:p w:rsidR="00D04A9B" w:rsidRDefault="00E8466C">
            <w:pPr>
              <w:spacing w:before="38" w:line="171" w:lineRule="exact"/>
              <w:ind w:left="216"/>
              <w:textAlignment w:val="baseline"/>
              <w:rPr>
                <w:rFonts w:ascii="Arial" w:eastAsia="Arial" w:hAnsi="Arial"/>
                <w:color w:val="000000"/>
                <w:sz w:val="16"/>
                <w:lang w:val="es-ES"/>
              </w:rPr>
            </w:pPr>
            <w:r>
              <w:rPr>
                <w:rFonts w:ascii="Arial" w:eastAsia="Arial" w:hAnsi="Arial"/>
                <w:color w:val="000000"/>
                <w:sz w:val="16"/>
                <w:lang w:val="es-ES"/>
              </w:rPr>
              <w:t>Cargo Neto a Resultados</w:t>
            </w:r>
          </w:p>
          <w:p w:rsidR="00D04A9B" w:rsidRDefault="00E8466C">
            <w:pPr>
              <w:spacing w:before="26" w:line="171" w:lineRule="exact"/>
              <w:ind w:left="216"/>
              <w:textAlignment w:val="baseline"/>
              <w:rPr>
                <w:rFonts w:ascii="Arial" w:eastAsia="Arial" w:hAnsi="Arial"/>
                <w:color w:val="000000"/>
                <w:sz w:val="16"/>
                <w:lang w:val="es-ES"/>
              </w:rPr>
            </w:pPr>
            <w:r>
              <w:rPr>
                <w:rFonts w:ascii="Arial" w:eastAsia="Arial" w:hAnsi="Arial"/>
                <w:color w:val="000000"/>
                <w:sz w:val="16"/>
                <w:lang w:val="es-ES"/>
              </w:rPr>
              <w:t>Recuperación del Gobierno Federal a través del</w:t>
            </w:r>
          </w:p>
          <w:p w:rsidR="00D04A9B" w:rsidRDefault="00E8466C">
            <w:pPr>
              <w:spacing w:before="16" w:line="171" w:lineRule="exact"/>
              <w:ind w:left="216"/>
              <w:textAlignment w:val="baseline"/>
              <w:rPr>
                <w:rFonts w:ascii="Arial" w:eastAsia="Arial" w:hAnsi="Arial"/>
                <w:color w:val="000000"/>
                <w:sz w:val="16"/>
                <w:lang w:val="es-ES"/>
              </w:rPr>
            </w:pPr>
            <w:r>
              <w:rPr>
                <w:rFonts w:ascii="Arial" w:eastAsia="Arial" w:hAnsi="Arial"/>
                <w:color w:val="000000"/>
                <w:sz w:val="16"/>
                <w:lang w:val="es-ES"/>
              </w:rPr>
              <w:t>programa IMSS Bienestar</w:t>
            </w:r>
          </w:p>
          <w:p w:rsidR="00D04A9B" w:rsidRDefault="00E8466C">
            <w:pPr>
              <w:spacing w:before="31" w:line="172" w:lineRule="exact"/>
              <w:ind w:left="216"/>
              <w:textAlignment w:val="baseline"/>
              <w:rPr>
                <w:rFonts w:ascii="Arial" w:eastAsia="Arial" w:hAnsi="Arial"/>
                <w:color w:val="000000"/>
                <w:sz w:val="16"/>
                <w:lang w:val="es-ES"/>
              </w:rPr>
            </w:pPr>
            <w:r>
              <w:rPr>
                <w:rFonts w:ascii="Arial" w:eastAsia="Arial" w:hAnsi="Arial"/>
                <w:color w:val="000000"/>
                <w:sz w:val="16"/>
                <w:lang w:val="es-ES"/>
              </w:rPr>
              <w:t>Cargo a Resultados por indemnizaciones y prima</w:t>
            </w:r>
          </w:p>
          <w:p w:rsidR="00D04A9B" w:rsidRDefault="00E8466C">
            <w:pPr>
              <w:spacing w:before="20" w:line="171" w:lineRule="exact"/>
              <w:ind w:left="216"/>
              <w:textAlignment w:val="baseline"/>
              <w:rPr>
                <w:rFonts w:ascii="Arial" w:eastAsia="Arial" w:hAnsi="Arial"/>
                <w:color w:val="000000"/>
                <w:sz w:val="16"/>
                <w:lang w:val="es-ES"/>
              </w:rPr>
            </w:pPr>
            <w:r>
              <w:rPr>
                <w:rFonts w:ascii="Arial" w:eastAsia="Arial" w:hAnsi="Arial"/>
                <w:color w:val="000000"/>
                <w:sz w:val="16"/>
                <w:lang w:val="es-ES"/>
              </w:rPr>
              <w:t>de antigüedad pagados</w:t>
            </w:r>
          </w:p>
          <w:p w:rsidR="00D04A9B" w:rsidRDefault="00E8466C">
            <w:pPr>
              <w:spacing w:before="37" w:line="171" w:lineRule="exact"/>
              <w:ind w:left="216"/>
              <w:textAlignment w:val="baseline"/>
              <w:rPr>
                <w:rFonts w:ascii="Arial" w:eastAsia="Arial" w:hAnsi="Arial"/>
                <w:color w:val="000000"/>
                <w:sz w:val="16"/>
                <w:lang w:val="es-ES"/>
              </w:rPr>
            </w:pPr>
            <w:r>
              <w:rPr>
                <w:rFonts w:ascii="Arial" w:eastAsia="Arial" w:hAnsi="Arial"/>
                <w:color w:val="000000"/>
                <w:sz w:val="16"/>
                <w:lang w:val="es-ES"/>
              </w:rPr>
              <w:t>Cargo Neto a Resultados</w:t>
            </w:r>
          </w:p>
          <w:p w:rsidR="00D04A9B" w:rsidRDefault="00E8466C">
            <w:pPr>
              <w:spacing w:before="20" w:line="172" w:lineRule="exact"/>
              <w:ind w:left="216"/>
              <w:textAlignment w:val="baseline"/>
              <w:rPr>
                <w:rFonts w:ascii="Tahoma" w:eastAsia="Tahoma" w:hAnsi="Tahoma"/>
                <w:b/>
                <w:color w:val="000000"/>
                <w:sz w:val="14"/>
                <w:lang w:val="es-ES"/>
              </w:rPr>
            </w:pPr>
            <w:r>
              <w:rPr>
                <w:rFonts w:ascii="Tahoma" w:eastAsia="Tahoma" w:hAnsi="Tahoma"/>
                <w:b/>
                <w:color w:val="000000"/>
                <w:sz w:val="14"/>
                <w:lang w:val="es-ES"/>
              </w:rPr>
              <w:t>CNP no reconocido de beneficios a empleados</w:t>
            </w:r>
          </w:p>
          <w:p w:rsidR="00D04A9B" w:rsidRDefault="00E8466C">
            <w:pPr>
              <w:spacing w:before="15" w:after="67" w:line="172" w:lineRule="exact"/>
              <w:ind w:left="216"/>
              <w:textAlignment w:val="baseline"/>
              <w:rPr>
                <w:rFonts w:ascii="Tahoma" w:eastAsia="Tahoma" w:hAnsi="Tahoma"/>
                <w:b/>
                <w:color w:val="000000"/>
                <w:sz w:val="14"/>
                <w:lang w:val="es-ES"/>
              </w:rPr>
            </w:pPr>
            <w:r>
              <w:rPr>
                <w:rFonts w:ascii="Tahoma" w:eastAsia="Tahoma" w:hAnsi="Tahoma"/>
                <w:b/>
                <w:color w:val="000000"/>
                <w:sz w:val="14"/>
                <w:lang w:val="es-ES"/>
              </w:rPr>
              <w:t>por aplicación de NIFGG SP 05</w:t>
            </w:r>
          </w:p>
        </w:tc>
        <w:tc>
          <w:tcPr>
            <w:tcW w:w="682"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993" w:type="dxa"/>
            <w:gridSpan w:val="3"/>
            <w:tcBorders>
              <w:top w:val="none" w:sz="0" w:space="0" w:color="000000"/>
              <w:left w:val="none" w:sz="0" w:space="0" w:color="000000"/>
              <w:bottom w:val="single" w:sz="5" w:space="0" w:color="000000"/>
              <w:right w:val="none" w:sz="0" w:space="0" w:color="000000"/>
            </w:tcBorders>
            <w:vAlign w:val="center"/>
          </w:tcPr>
          <w:p w:rsidR="00D04A9B" w:rsidRDefault="00E8466C">
            <w:pPr>
              <w:spacing w:before="198" w:after="96" w:line="172" w:lineRule="exact"/>
              <w:ind w:left="489"/>
              <w:textAlignment w:val="baseline"/>
              <w:rPr>
                <w:rFonts w:ascii="Tahoma" w:eastAsia="Tahoma" w:hAnsi="Tahoma"/>
                <w:b/>
                <w:color w:val="000000"/>
                <w:sz w:val="14"/>
                <w:lang w:val="es-ES"/>
              </w:rPr>
            </w:pPr>
            <w:r>
              <w:rPr>
                <w:rFonts w:ascii="Tahoma" w:eastAsia="Tahoma" w:hAnsi="Tahoma"/>
                <w:b/>
                <w:color w:val="000000"/>
                <w:sz w:val="14"/>
                <w:lang w:val="es-ES"/>
              </w:rPr>
              <w:t>Cifras en millones de pesos</w:t>
            </w:r>
          </w:p>
        </w:tc>
      </w:tr>
      <w:tr w:rsidR="00D04A9B">
        <w:tblPrEx>
          <w:tblCellMar>
            <w:top w:w="0" w:type="dxa"/>
            <w:bottom w:w="0" w:type="dxa"/>
          </w:tblCellMar>
        </w:tblPrEx>
        <w:trPr>
          <w:trHeight w:hRule="exact" w:val="202"/>
        </w:trPr>
        <w:tc>
          <w:tcPr>
            <w:tcW w:w="4045" w:type="dxa"/>
            <w:vMerge/>
            <w:tcBorders>
              <w:top w:val="single" w:sz="0" w:space="0" w:color="000000"/>
              <w:left w:val="none" w:sz="0" w:space="0" w:color="000000"/>
              <w:bottom w:val="single" w:sz="0" w:space="0" w:color="000000"/>
              <w:right w:val="none" w:sz="0" w:space="0" w:color="000000"/>
            </w:tcBorders>
            <w:vAlign w:val="bottom"/>
          </w:tcPr>
          <w:p w:rsidR="00D04A9B" w:rsidRPr="00E8466C" w:rsidRDefault="00D04A9B">
            <w:pPr>
              <w:rPr>
                <w:lang w:val="es-MX"/>
              </w:rPr>
            </w:pPr>
          </w:p>
        </w:tc>
        <w:tc>
          <w:tcPr>
            <w:tcW w:w="682"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32" w:type="dxa"/>
            <w:tcBorders>
              <w:top w:val="single" w:sz="5"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502"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6" w:line="168" w:lineRule="exact"/>
              <w:ind w:right="631"/>
              <w:jc w:val="right"/>
              <w:textAlignment w:val="baseline"/>
              <w:rPr>
                <w:rFonts w:ascii="Tahoma" w:eastAsia="Tahoma" w:hAnsi="Tahoma"/>
                <w:b/>
                <w:color w:val="000000"/>
                <w:sz w:val="14"/>
                <w:lang w:val="es-ES"/>
              </w:rPr>
            </w:pPr>
            <w:r>
              <w:rPr>
                <w:rFonts w:ascii="Tahoma" w:eastAsia="Tahoma" w:hAnsi="Tahoma"/>
                <w:b/>
                <w:color w:val="000000"/>
                <w:sz w:val="14"/>
                <w:lang w:val="es-ES"/>
              </w:rPr>
              <w:t>2018</w:t>
            </w:r>
          </w:p>
        </w:tc>
        <w:tc>
          <w:tcPr>
            <w:tcW w:w="1459" w:type="dxa"/>
            <w:tcBorders>
              <w:top w:val="single" w:sz="5"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676"/>
        </w:trPr>
        <w:tc>
          <w:tcPr>
            <w:tcW w:w="404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714" w:type="dxa"/>
            <w:gridSpan w:val="2"/>
            <w:tcBorders>
              <w:top w:val="single" w:sz="5" w:space="0" w:color="000000"/>
              <w:left w:val="none" w:sz="0" w:space="0" w:color="000000"/>
              <w:bottom w:val="single" w:sz="5" w:space="0" w:color="000000"/>
              <w:right w:val="none" w:sz="0" w:space="0" w:color="000000"/>
            </w:tcBorders>
          </w:tcPr>
          <w:p w:rsidR="00D04A9B" w:rsidRDefault="00E8466C">
            <w:pPr>
              <w:spacing w:before="45" w:after="59" w:line="186"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 xml:space="preserve">Prima de </w:t>
            </w:r>
            <w:r>
              <w:rPr>
                <w:rFonts w:ascii="Tahoma" w:eastAsia="Tahoma" w:hAnsi="Tahoma"/>
                <w:b/>
                <w:color w:val="000000"/>
                <w:sz w:val="14"/>
                <w:lang w:val="es-ES"/>
              </w:rPr>
              <w:br/>
              <w:t xml:space="preserve">antigüedad e </w:t>
            </w:r>
            <w:r>
              <w:rPr>
                <w:rFonts w:ascii="Tahoma" w:eastAsia="Tahoma" w:hAnsi="Tahoma"/>
                <w:b/>
                <w:color w:val="000000"/>
                <w:sz w:val="14"/>
                <w:lang w:val="es-ES"/>
              </w:rPr>
              <w:br/>
            </w:r>
            <w:r>
              <w:rPr>
                <w:rFonts w:ascii="Tahoma" w:eastAsia="Tahoma" w:hAnsi="Tahoma"/>
                <w:b/>
                <w:color w:val="000000"/>
                <w:sz w:val="14"/>
                <w:lang w:val="es-ES"/>
              </w:rPr>
              <w:t>indemnizaciones</w:t>
            </w:r>
          </w:p>
        </w:tc>
        <w:tc>
          <w:tcPr>
            <w:tcW w:w="1502" w:type="dxa"/>
            <w:tcBorders>
              <w:top w:val="single" w:sz="5" w:space="0" w:color="000000"/>
              <w:left w:val="none" w:sz="0" w:space="0" w:color="000000"/>
              <w:bottom w:val="single" w:sz="5" w:space="0" w:color="000000"/>
              <w:right w:val="none" w:sz="0" w:space="0" w:color="000000"/>
            </w:tcBorders>
          </w:tcPr>
          <w:p w:rsidR="00D04A9B" w:rsidRDefault="00E8466C">
            <w:pPr>
              <w:spacing w:before="49" w:after="52" w:line="187"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 xml:space="preserve">Régimen de </w:t>
            </w:r>
            <w:r>
              <w:rPr>
                <w:rFonts w:ascii="Tahoma" w:eastAsia="Tahoma" w:hAnsi="Tahoma"/>
                <w:b/>
                <w:color w:val="000000"/>
                <w:sz w:val="14"/>
                <w:lang w:val="es-ES"/>
              </w:rPr>
              <w:br/>
              <w:t xml:space="preserve">jubilaciones y </w:t>
            </w:r>
            <w:r>
              <w:rPr>
                <w:rFonts w:ascii="Tahoma" w:eastAsia="Tahoma" w:hAnsi="Tahoma"/>
                <w:b/>
                <w:color w:val="000000"/>
                <w:sz w:val="14"/>
                <w:lang w:val="es-ES"/>
              </w:rPr>
              <w:br/>
              <w:t>pensiones</w:t>
            </w:r>
          </w:p>
        </w:tc>
        <w:tc>
          <w:tcPr>
            <w:tcW w:w="145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255" w:after="239" w:line="168" w:lineRule="exact"/>
              <w:ind w:right="551"/>
              <w:jc w:val="right"/>
              <w:textAlignment w:val="baseline"/>
              <w:rPr>
                <w:rFonts w:ascii="Tahoma" w:eastAsia="Tahoma" w:hAnsi="Tahoma"/>
                <w:b/>
                <w:color w:val="000000"/>
                <w:sz w:val="14"/>
                <w:lang w:val="es-ES"/>
              </w:rPr>
            </w:pPr>
            <w:r>
              <w:rPr>
                <w:rFonts w:ascii="Tahoma" w:eastAsia="Tahoma" w:hAnsi="Tahoma"/>
                <w:b/>
                <w:color w:val="000000"/>
                <w:sz w:val="14"/>
                <w:lang w:val="es-ES"/>
              </w:rPr>
              <w:t>Total</w:t>
            </w:r>
          </w:p>
        </w:tc>
      </w:tr>
      <w:tr w:rsidR="00D04A9B">
        <w:tblPrEx>
          <w:tblCellMar>
            <w:top w:w="0" w:type="dxa"/>
            <w:bottom w:w="0" w:type="dxa"/>
          </w:tblCellMar>
        </w:tblPrEx>
        <w:trPr>
          <w:trHeight w:hRule="exact" w:val="2832"/>
        </w:trPr>
        <w:tc>
          <w:tcPr>
            <w:tcW w:w="404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682" w:type="dxa"/>
            <w:tcBorders>
              <w:top w:val="single" w:sz="5" w:space="0" w:color="000000"/>
              <w:left w:val="none" w:sz="0" w:space="0" w:color="000000"/>
              <w:bottom w:val="single" w:sz="5" w:space="0" w:color="000000"/>
              <w:right w:val="none" w:sz="0" w:space="0" w:color="000000"/>
            </w:tcBorders>
          </w:tcPr>
          <w:p w:rsidR="00D04A9B" w:rsidRDefault="00E8466C">
            <w:pPr>
              <w:spacing w:before="452" w:after="2189" w:line="182" w:lineRule="exact"/>
              <w:ind w:left="110"/>
              <w:textAlignment w:val="baseline"/>
              <w:rPr>
                <w:rFonts w:ascii="Lucida Console" w:eastAsia="Lucida Console" w:hAnsi="Lucida Console"/>
                <w:color w:val="000000"/>
                <w:sz w:val="18"/>
                <w:lang w:val="es-ES"/>
              </w:rPr>
            </w:pPr>
            <w:r>
              <w:rPr>
                <w:rFonts w:ascii="Lucida Console" w:eastAsia="Lucida Console" w:hAnsi="Lucida Console"/>
                <w:color w:val="000000"/>
                <w:sz w:val="18"/>
                <w:lang w:val="es-ES"/>
              </w:rPr>
              <w:t>$</w:t>
            </w:r>
          </w:p>
        </w:tc>
        <w:tc>
          <w:tcPr>
            <w:tcW w:w="1032" w:type="dxa"/>
            <w:tcBorders>
              <w:top w:val="single" w:sz="5" w:space="0" w:color="000000"/>
              <w:left w:val="none" w:sz="0" w:space="0" w:color="000000"/>
              <w:bottom w:val="single" w:sz="5" w:space="0" w:color="000000"/>
              <w:right w:val="none" w:sz="0" w:space="0" w:color="000000"/>
            </w:tcBorders>
          </w:tcPr>
          <w:p w:rsidR="00D04A9B" w:rsidRDefault="00E8466C">
            <w:pPr>
              <w:spacing w:before="381" w:line="237" w:lineRule="exact"/>
              <w:ind w:left="576"/>
              <w:jc w:val="right"/>
              <w:textAlignment w:val="baseline"/>
              <w:rPr>
                <w:rFonts w:ascii="Arial" w:eastAsia="Arial" w:hAnsi="Arial"/>
                <w:color w:val="000000"/>
                <w:sz w:val="16"/>
                <w:lang w:val="es-ES"/>
              </w:rPr>
            </w:pPr>
            <w:r>
              <w:rPr>
                <w:rFonts w:ascii="Arial" w:eastAsia="Arial" w:hAnsi="Arial"/>
                <w:color w:val="000000"/>
                <w:sz w:val="16"/>
                <w:lang w:val="es-ES"/>
              </w:rPr>
              <w:t xml:space="preserve">4,263 3,109 </w:t>
            </w:r>
            <w:r>
              <w:rPr>
                <w:rFonts w:ascii="Tahoma" w:eastAsia="Tahoma" w:hAnsi="Tahoma"/>
                <w:b/>
                <w:color w:val="000000"/>
                <w:sz w:val="14"/>
                <w:lang w:val="es-ES"/>
              </w:rPr>
              <w:t xml:space="preserve">- </w:t>
            </w:r>
            <w:r>
              <w:rPr>
                <w:rFonts w:ascii="Arial" w:eastAsia="Arial" w:hAnsi="Arial"/>
                <w:color w:val="000000"/>
                <w:sz w:val="16"/>
                <w:lang w:val="es-ES"/>
              </w:rPr>
              <w:t>3,953</w:t>
            </w:r>
          </w:p>
          <w:p w:rsidR="00D04A9B" w:rsidRDefault="00E8466C">
            <w:pPr>
              <w:tabs>
                <w:tab w:val="decimal" w:pos="648"/>
              </w:tabs>
              <w:spacing w:before="127" w:line="171" w:lineRule="exact"/>
              <w:textAlignment w:val="baseline"/>
              <w:rPr>
                <w:rFonts w:ascii="Arial" w:eastAsia="Arial" w:hAnsi="Arial"/>
                <w:color w:val="000000"/>
                <w:sz w:val="16"/>
                <w:lang w:val="es-ES"/>
              </w:rPr>
            </w:pPr>
            <w:r>
              <w:rPr>
                <w:rFonts w:ascii="Arial" w:eastAsia="Arial" w:hAnsi="Arial"/>
                <w:color w:val="000000"/>
                <w:sz w:val="16"/>
                <w:lang w:val="es-ES"/>
              </w:rPr>
              <w:t>30,491</w:t>
            </w:r>
          </w:p>
          <w:p w:rsidR="00D04A9B" w:rsidRDefault="00E8466C">
            <w:pPr>
              <w:tabs>
                <w:tab w:val="decimal" w:pos="648"/>
              </w:tabs>
              <w:spacing w:before="236" w:after="789" w:line="171" w:lineRule="exact"/>
              <w:textAlignment w:val="baseline"/>
              <w:rPr>
                <w:rFonts w:ascii="Arial" w:eastAsia="Arial" w:hAnsi="Arial"/>
                <w:color w:val="000000"/>
                <w:sz w:val="16"/>
                <w:lang w:val="es-ES"/>
              </w:rPr>
            </w:pPr>
            <w:r>
              <w:rPr>
                <w:rFonts w:ascii="Arial" w:eastAsia="Arial" w:hAnsi="Arial"/>
                <w:color w:val="000000"/>
                <w:sz w:val="16"/>
                <w:lang w:val="es-ES"/>
              </w:rPr>
              <w:t>12,115</w:t>
            </w:r>
          </w:p>
        </w:tc>
        <w:tc>
          <w:tcPr>
            <w:tcW w:w="1502" w:type="dxa"/>
            <w:tcBorders>
              <w:top w:val="single" w:sz="5" w:space="0" w:color="000000"/>
              <w:left w:val="none" w:sz="0" w:space="0" w:color="000000"/>
              <w:bottom w:val="single" w:sz="5" w:space="0" w:color="000000"/>
              <w:right w:val="none" w:sz="0" w:space="0" w:color="000000"/>
            </w:tcBorders>
            <w:vAlign w:val="bottom"/>
          </w:tcPr>
          <w:p w:rsidR="00D04A9B" w:rsidRDefault="00E8466C">
            <w:pPr>
              <w:tabs>
                <w:tab w:val="right" w:pos="1368"/>
              </w:tabs>
              <w:spacing w:before="447"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t>30,861</w:t>
            </w:r>
          </w:p>
          <w:p w:rsidR="00D04A9B" w:rsidRDefault="00E8466C">
            <w:pPr>
              <w:spacing w:before="66"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143,505</w:t>
            </w:r>
          </w:p>
          <w:p w:rsidR="00D04A9B" w:rsidRDefault="00E8466C">
            <w:pPr>
              <w:spacing w:before="68"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(11)</w:t>
            </w:r>
          </w:p>
          <w:p w:rsidR="00D04A9B" w:rsidRDefault="00E8466C">
            <w:pPr>
              <w:spacing w:before="64"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(137,719)</w:t>
            </w:r>
          </w:p>
          <w:p w:rsidR="00D04A9B" w:rsidRDefault="00E8466C">
            <w:pPr>
              <w:spacing w:before="131"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1,622,629</w:t>
            </w:r>
          </w:p>
          <w:p w:rsidR="00D04A9B" w:rsidRDefault="00E8466C">
            <w:pPr>
              <w:spacing w:before="234"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134,103</w:t>
            </w:r>
          </w:p>
          <w:p w:rsidR="00D04A9B" w:rsidRDefault="00E8466C">
            <w:pPr>
              <w:spacing w:before="173"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(1,621)</w:t>
            </w:r>
          </w:p>
          <w:p w:rsidR="00D04A9B" w:rsidRDefault="00E8466C">
            <w:pPr>
              <w:spacing w:before="168" w:after="104"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(1,680)</w:t>
            </w:r>
          </w:p>
        </w:tc>
        <w:tc>
          <w:tcPr>
            <w:tcW w:w="1459" w:type="dxa"/>
            <w:tcBorders>
              <w:top w:val="single" w:sz="5" w:space="0" w:color="000000"/>
              <w:left w:val="none" w:sz="0" w:space="0" w:color="000000"/>
              <w:bottom w:val="single" w:sz="5" w:space="0" w:color="000000"/>
              <w:right w:val="none" w:sz="0" w:space="0" w:color="000000"/>
            </w:tcBorders>
            <w:vAlign w:val="bottom"/>
          </w:tcPr>
          <w:p w:rsidR="00D04A9B" w:rsidRDefault="00E8466C">
            <w:pPr>
              <w:tabs>
                <w:tab w:val="right" w:pos="1368"/>
              </w:tabs>
              <w:spacing w:before="447"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r>
            <w:r>
              <w:rPr>
                <w:rFonts w:ascii="Tahoma" w:eastAsia="Tahoma" w:hAnsi="Tahoma"/>
                <w:b/>
                <w:color w:val="000000"/>
                <w:sz w:val="14"/>
                <w:lang w:val="es-ES"/>
              </w:rPr>
              <w:t>35,124</w:t>
            </w:r>
          </w:p>
          <w:p w:rsidR="00D04A9B" w:rsidRDefault="00E8466C">
            <w:pPr>
              <w:spacing w:before="63" w:line="168"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146,614</w:t>
            </w:r>
          </w:p>
          <w:p w:rsidR="00D04A9B" w:rsidRDefault="00E8466C">
            <w:pPr>
              <w:spacing w:before="70" w:line="171"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(11)</w:t>
            </w:r>
          </w:p>
          <w:p w:rsidR="00D04A9B" w:rsidRDefault="00E8466C">
            <w:pPr>
              <w:spacing w:before="64" w:line="172"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(133,766)</w:t>
            </w:r>
          </w:p>
          <w:p w:rsidR="00D04A9B" w:rsidRDefault="00E8466C">
            <w:pPr>
              <w:spacing w:before="130" w:line="168"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1,653,119</w:t>
            </w:r>
          </w:p>
          <w:p w:rsidR="00D04A9B" w:rsidRDefault="00E8466C">
            <w:pPr>
              <w:spacing w:before="239" w:line="168"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146,218</w:t>
            </w:r>
          </w:p>
          <w:p w:rsidR="00D04A9B" w:rsidRDefault="00E8466C">
            <w:pPr>
              <w:spacing w:before="174" w:line="172"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(1,621)</w:t>
            </w:r>
          </w:p>
          <w:p w:rsidR="00D04A9B" w:rsidRDefault="00E8466C">
            <w:pPr>
              <w:spacing w:before="169" w:after="105" w:line="172"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(1,680)</w:t>
            </w:r>
          </w:p>
        </w:tc>
      </w:tr>
      <w:tr w:rsidR="00D04A9B">
        <w:tblPrEx>
          <w:tblCellMar>
            <w:top w:w="0" w:type="dxa"/>
            <w:bottom w:w="0" w:type="dxa"/>
          </w:tblCellMar>
        </w:tblPrEx>
        <w:trPr>
          <w:trHeight w:hRule="exact" w:val="1186"/>
        </w:trPr>
        <w:tc>
          <w:tcPr>
            <w:tcW w:w="404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682" w:type="dxa"/>
            <w:vMerge w:val="restart"/>
            <w:tcBorders>
              <w:top w:val="single" w:sz="5" w:space="0" w:color="000000"/>
              <w:left w:val="none" w:sz="0" w:space="0" w:color="000000"/>
              <w:bottom w:val="single" w:sz="0" w:space="0" w:color="000000"/>
              <w:right w:val="none" w:sz="0" w:space="0" w:color="000000"/>
            </w:tcBorders>
          </w:tcPr>
          <w:p w:rsidR="00D04A9B" w:rsidRDefault="00D04A9B">
            <w:pPr>
              <w:textAlignment w:val="baseline"/>
              <w:rPr>
                <w:rFonts w:eastAsia="Times New Roman"/>
                <w:color w:val="000000"/>
                <w:sz w:val="24"/>
              </w:rPr>
            </w:pPr>
          </w:p>
        </w:tc>
        <w:tc>
          <w:tcPr>
            <w:tcW w:w="1032" w:type="dxa"/>
            <w:vMerge w:val="restart"/>
            <w:tcBorders>
              <w:top w:val="single" w:sz="5" w:space="0" w:color="000000"/>
              <w:left w:val="none" w:sz="0" w:space="0" w:color="000000"/>
              <w:bottom w:val="single" w:sz="0" w:space="0" w:color="000000"/>
              <w:right w:val="none" w:sz="0" w:space="0" w:color="000000"/>
            </w:tcBorders>
          </w:tcPr>
          <w:p w:rsidR="00D04A9B" w:rsidRDefault="00E8466C">
            <w:pPr>
              <w:tabs>
                <w:tab w:val="decimal" w:pos="648"/>
              </w:tabs>
              <w:spacing w:after="1629" w:line="171" w:lineRule="exact"/>
              <w:textAlignment w:val="baseline"/>
              <w:rPr>
                <w:rFonts w:ascii="Arial" w:eastAsia="Arial" w:hAnsi="Arial"/>
                <w:color w:val="000000"/>
                <w:sz w:val="16"/>
                <w:lang w:val="es-ES"/>
              </w:rPr>
            </w:pPr>
            <w:r>
              <w:rPr>
                <w:rFonts w:ascii="Arial" w:eastAsia="Arial" w:hAnsi="Arial"/>
                <w:color w:val="000000"/>
                <w:sz w:val="16"/>
                <w:lang w:val="es-ES"/>
              </w:rPr>
              <w:t>53,931</w:t>
            </w:r>
          </w:p>
        </w:tc>
        <w:tc>
          <w:tcPr>
            <w:tcW w:w="1502" w:type="dxa"/>
            <w:vMerge w:val="restart"/>
            <w:tcBorders>
              <w:top w:val="single" w:sz="5" w:space="0" w:color="000000"/>
              <w:left w:val="none" w:sz="0" w:space="0" w:color="000000"/>
              <w:bottom w:val="single" w:sz="0" w:space="0" w:color="000000"/>
              <w:right w:val="none" w:sz="0" w:space="0" w:color="000000"/>
            </w:tcBorders>
          </w:tcPr>
          <w:p w:rsidR="00D04A9B" w:rsidRDefault="00E8466C">
            <w:pPr>
              <w:tabs>
                <w:tab w:val="right" w:pos="1440"/>
              </w:tabs>
              <w:spacing w:after="1629" w:line="171" w:lineRule="exact"/>
              <w:ind w:right="91"/>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t>1,790,066</w:t>
            </w:r>
          </w:p>
        </w:tc>
        <w:tc>
          <w:tcPr>
            <w:tcW w:w="1459" w:type="dxa"/>
            <w:tcBorders>
              <w:top w:val="single" w:sz="5" w:space="0" w:color="000000"/>
              <w:left w:val="none" w:sz="0" w:space="0" w:color="000000"/>
              <w:bottom w:val="single" w:sz="5" w:space="0" w:color="000000"/>
              <w:right w:val="none" w:sz="0" w:space="0" w:color="000000"/>
            </w:tcBorders>
          </w:tcPr>
          <w:p w:rsidR="00D04A9B" w:rsidRDefault="00E8466C">
            <w:pPr>
              <w:tabs>
                <w:tab w:val="right" w:pos="1368"/>
              </w:tabs>
              <w:spacing w:line="171" w:lineRule="exact"/>
              <w:ind w:right="72"/>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r>
            <w:r>
              <w:rPr>
                <w:rFonts w:ascii="Tahoma" w:eastAsia="Tahoma" w:hAnsi="Tahoma"/>
                <w:b/>
                <w:color w:val="000000"/>
                <w:sz w:val="14"/>
                <w:lang w:val="es-ES"/>
              </w:rPr>
              <w:t>1,843,997</w:t>
            </w:r>
          </w:p>
          <w:p w:rsidR="00D04A9B" w:rsidRDefault="00E8466C">
            <w:pPr>
              <w:spacing w:before="25" w:line="168"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83,145</w:t>
            </w:r>
          </w:p>
          <w:p w:rsidR="00D04A9B" w:rsidRDefault="00E8466C">
            <w:pPr>
              <w:spacing w:before="120" w:line="172"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(1,467)</w:t>
            </w:r>
          </w:p>
          <w:p w:rsidR="00D04A9B" w:rsidRDefault="00E8466C">
            <w:pPr>
              <w:spacing w:before="221" w:after="105" w:line="168"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6,424</w:t>
            </w:r>
          </w:p>
        </w:tc>
      </w:tr>
      <w:tr w:rsidR="00D04A9B">
        <w:tblPrEx>
          <w:tblCellMar>
            <w:top w:w="0" w:type="dxa"/>
            <w:bottom w:w="0" w:type="dxa"/>
          </w:tblCellMar>
        </w:tblPrEx>
        <w:trPr>
          <w:trHeight w:hRule="exact" w:val="206"/>
        </w:trPr>
        <w:tc>
          <w:tcPr>
            <w:tcW w:w="404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682" w:type="dxa"/>
            <w:vMerge/>
            <w:tcBorders>
              <w:top w:val="single" w:sz="0" w:space="0" w:color="000000"/>
              <w:left w:val="none" w:sz="0" w:space="0" w:color="000000"/>
              <w:bottom w:val="single" w:sz="0" w:space="0" w:color="000000"/>
              <w:right w:val="none" w:sz="0" w:space="0" w:color="000000"/>
            </w:tcBorders>
          </w:tcPr>
          <w:p w:rsidR="00D04A9B" w:rsidRDefault="00D04A9B"/>
        </w:tc>
        <w:tc>
          <w:tcPr>
            <w:tcW w:w="1032" w:type="dxa"/>
            <w:vMerge/>
            <w:tcBorders>
              <w:top w:val="single" w:sz="0" w:space="0" w:color="000000"/>
              <w:left w:val="none" w:sz="0" w:space="0" w:color="000000"/>
              <w:bottom w:val="single" w:sz="0" w:space="0" w:color="000000"/>
              <w:right w:val="none" w:sz="0" w:space="0" w:color="000000"/>
            </w:tcBorders>
          </w:tcPr>
          <w:p w:rsidR="00D04A9B" w:rsidRDefault="00D04A9B"/>
        </w:tc>
        <w:tc>
          <w:tcPr>
            <w:tcW w:w="1502" w:type="dxa"/>
            <w:vMerge/>
            <w:tcBorders>
              <w:top w:val="single" w:sz="0" w:space="0" w:color="000000"/>
              <w:left w:val="none" w:sz="0" w:space="0" w:color="000000"/>
              <w:bottom w:val="single" w:sz="0" w:space="0" w:color="000000"/>
              <w:right w:val="none" w:sz="0" w:space="0" w:color="000000"/>
            </w:tcBorders>
          </w:tcPr>
          <w:p w:rsidR="00D04A9B" w:rsidRDefault="00D04A9B"/>
        </w:tc>
        <w:tc>
          <w:tcPr>
            <w:tcW w:w="1459"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after="18" w:line="168"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88,102</w:t>
            </w:r>
          </w:p>
        </w:tc>
      </w:tr>
      <w:tr w:rsidR="00D04A9B">
        <w:tblPrEx>
          <w:tblCellMar>
            <w:top w:w="0" w:type="dxa"/>
            <w:bottom w:w="0" w:type="dxa"/>
          </w:tblCellMar>
        </w:tblPrEx>
        <w:trPr>
          <w:trHeight w:hRule="exact" w:val="437"/>
        </w:trPr>
        <w:tc>
          <w:tcPr>
            <w:tcW w:w="4045"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682" w:type="dxa"/>
            <w:vMerge/>
            <w:tcBorders>
              <w:top w:val="single" w:sz="0" w:space="0" w:color="000000"/>
              <w:left w:val="none" w:sz="0" w:space="0" w:color="000000"/>
              <w:bottom w:val="none" w:sz="0" w:space="0" w:color="000000"/>
              <w:right w:val="none" w:sz="0" w:space="0" w:color="000000"/>
            </w:tcBorders>
          </w:tcPr>
          <w:p w:rsidR="00D04A9B" w:rsidRDefault="00D04A9B"/>
        </w:tc>
        <w:tc>
          <w:tcPr>
            <w:tcW w:w="1032" w:type="dxa"/>
            <w:vMerge/>
            <w:tcBorders>
              <w:top w:val="single" w:sz="0" w:space="0" w:color="000000"/>
              <w:left w:val="none" w:sz="0" w:space="0" w:color="000000"/>
              <w:bottom w:val="none" w:sz="0" w:space="0" w:color="000000"/>
              <w:right w:val="none" w:sz="0" w:space="0" w:color="000000"/>
            </w:tcBorders>
          </w:tcPr>
          <w:p w:rsidR="00D04A9B" w:rsidRDefault="00D04A9B"/>
        </w:tc>
        <w:tc>
          <w:tcPr>
            <w:tcW w:w="1502" w:type="dxa"/>
            <w:vMerge/>
            <w:tcBorders>
              <w:top w:val="single" w:sz="0" w:space="0" w:color="000000"/>
              <w:left w:val="none" w:sz="0" w:space="0" w:color="000000"/>
              <w:bottom w:val="none" w:sz="0" w:space="0" w:color="000000"/>
              <w:right w:val="none" w:sz="0" w:space="0" w:color="000000"/>
            </w:tcBorders>
          </w:tcPr>
          <w:p w:rsidR="00D04A9B" w:rsidRDefault="00D04A9B"/>
        </w:tc>
        <w:tc>
          <w:tcPr>
            <w:tcW w:w="1459"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368"/>
              </w:tabs>
              <w:spacing w:before="98" w:after="162" w:line="168" w:lineRule="exact"/>
              <w:ind w:right="72"/>
              <w:jc w:val="right"/>
              <w:textAlignment w:val="baseline"/>
              <w:rPr>
                <w:rFonts w:ascii="Tahoma" w:eastAsia="Tahoma" w:hAnsi="Tahoma"/>
                <w:b/>
                <w:color w:val="000000"/>
                <w:sz w:val="14"/>
                <w:lang w:val="es-ES"/>
              </w:rPr>
            </w:pPr>
            <w:r>
              <w:rPr>
                <w:rFonts w:ascii="Tahoma" w:eastAsia="Tahoma" w:hAnsi="Tahoma"/>
                <w:b/>
                <w:color w:val="000000"/>
                <w:sz w:val="14"/>
                <w:lang w:val="es-ES"/>
              </w:rPr>
              <w:t>$</w:t>
            </w:r>
            <w:r>
              <w:rPr>
                <w:rFonts w:ascii="Tahoma" w:eastAsia="Tahoma" w:hAnsi="Tahoma"/>
                <w:b/>
                <w:color w:val="000000"/>
                <w:sz w:val="14"/>
                <w:lang w:val="es-ES"/>
              </w:rPr>
              <w:tab/>
              <w:t>1,755,895</w:t>
            </w:r>
          </w:p>
        </w:tc>
      </w:tr>
    </w:tbl>
    <w:p w:rsidR="00D04A9B" w:rsidRDefault="00D04A9B">
      <w:pPr>
        <w:spacing w:after="196" w:line="20" w:lineRule="exact"/>
      </w:pPr>
    </w:p>
    <w:p w:rsidR="00D04A9B" w:rsidRDefault="00E8466C">
      <w:pPr>
        <w:spacing w:before="18" w:after="107" w:line="257" w:lineRule="exact"/>
        <w:ind w:left="720" w:right="216" w:hanging="288"/>
        <w:textAlignment w:val="baseline"/>
        <w:rPr>
          <w:rFonts w:ascii="Arial" w:eastAsia="Arial" w:hAnsi="Arial"/>
          <w:b/>
          <w:color w:val="000000"/>
          <w:spacing w:val="24"/>
          <w:sz w:val="25"/>
          <w:lang w:val="es-ES"/>
        </w:rPr>
      </w:pPr>
      <w:r>
        <w:rPr>
          <w:rFonts w:ascii="Arial" w:eastAsia="Arial" w:hAnsi="Arial"/>
          <w:b/>
          <w:color w:val="000000"/>
          <w:spacing w:val="24"/>
          <w:sz w:val="25"/>
          <w:lang w:val="es-ES"/>
        </w:rPr>
        <w:t xml:space="preserve">b. </w:t>
      </w:r>
      <w:r>
        <w:rPr>
          <w:rFonts w:ascii="Arial" w:eastAsia="Arial" w:hAnsi="Arial"/>
          <w:color w:val="000000"/>
          <w:spacing w:val="24"/>
          <w:sz w:val="19"/>
          <w:lang w:val="es-ES"/>
        </w:rPr>
        <w:t>Los cambios en las obligaciones por beneficios definidos se integran a continuación:</w:t>
      </w:r>
    </w:p>
    <w:p w:rsidR="00D04A9B" w:rsidRPr="00E8466C" w:rsidRDefault="00E8466C">
      <w:pPr>
        <w:rPr>
          <w:sz w:val="2"/>
          <w:lang w:val="es-MX"/>
        </w:rPr>
      </w:pPr>
      <w:r>
        <w:pict>
          <v:shape id="_x0000_s1064" type="#_x0000_t202" style="position:absolute;margin-left:541.3pt;margin-top:688.5pt;width:23.55pt;height:33.65pt;z-index:-251304960;mso-wrap-distance-left:0;mso-wrap-distance-right:0;mso-position-horizontal-relative:page;mso-position-vertical-relative:page" filled="f" stroked="f">
            <v:textbox inset="0,0,0,0">
              <w:txbxContent>
                <w:p w:rsidR="00D04A9B" w:rsidRDefault="00E8466C">
                  <w:pPr>
                    <w:spacing w:before="30" w:after="292" w:line="336" w:lineRule="exact"/>
                    <w:textAlignment w:val="baseline"/>
                    <w:rPr>
                      <w:rFonts w:ascii="Tahoma" w:eastAsia="Tahoma" w:hAnsi="Tahoma"/>
                      <w:b/>
                      <w:color w:val="2F44DE"/>
                      <w:spacing w:val="77"/>
                      <w:sz w:val="14"/>
                      <w:lang w:val="es-ES"/>
                    </w:rPr>
                  </w:pPr>
                  <w:proofErr w:type="gramStart"/>
                  <w:r>
                    <w:rPr>
                      <w:rFonts w:ascii="Tahoma" w:eastAsia="Tahoma" w:hAnsi="Tahoma"/>
                      <w:b/>
                      <w:color w:val="2F44DE"/>
                      <w:spacing w:val="77"/>
                      <w:sz w:val="14"/>
                      <w:lang w:val="es-ES"/>
                    </w:rPr>
                    <w:t>g</w:t>
                  </w:r>
                  <w:proofErr w:type="gramEnd"/>
                  <w:r>
                    <w:rPr>
                      <w:rFonts w:ascii="Tahoma" w:eastAsia="Tahoma" w:hAnsi="Tahoma"/>
                      <w:b/>
                      <w:color w:val="2F44DE"/>
                      <w:spacing w:val="77"/>
                      <w:sz w:val="14"/>
                      <w:vertAlign w:val="superscript"/>
                      <w:lang w:val="es-ES"/>
                    </w:rPr>
                    <w:t>.</w:t>
                  </w:r>
                </w:p>
              </w:txbxContent>
            </v:textbox>
            <w10:wrap type="square" anchorx="page" anchory="page"/>
          </v:shape>
        </w:pict>
      </w:r>
      <w:r>
        <w:pict>
          <v:line id="_x0000_s1063" style="position:absolute;z-index:251601920;mso-position-horizontal-relative:page;mso-position-vertical-relative:page" from="96.55pt,720.95pt" to="525.4pt,720.95pt" strokecolor="#120c0e" strokeweight="4.1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4309"/>
        <w:gridCol w:w="629"/>
        <w:gridCol w:w="1051"/>
        <w:gridCol w:w="1498"/>
        <w:gridCol w:w="1233"/>
      </w:tblGrid>
      <w:tr w:rsidR="00D04A9B" w:rsidRPr="00E8466C">
        <w:tblPrEx>
          <w:tblCellMar>
            <w:top w:w="0" w:type="dxa"/>
            <w:bottom w:w="0" w:type="dxa"/>
          </w:tblCellMar>
        </w:tblPrEx>
        <w:trPr>
          <w:trHeight w:hRule="exact" w:val="394"/>
        </w:trPr>
        <w:tc>
          <w:tcPr>
            <w:tcW w:w="4309" w:type="dxa"/>
            <w:vMerge w:val="restart"/>
            <w:tcBorders>
              <w:top w:val="none" w:sz="0" w:space="0" w:color="000000"/>
              <w:left w:val="none" w:sz="0" w:space="0" w:color="000000"/>
              <w:bottom w:val="singl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629" w:type="dxa"/>
            <w:tcBorders>
              <w:top w:val="none" w:sz="0" w:space="0" w:color="000000"/>
              <w:left w:val="none" w:sz="0" w:space="0" w:color="000000"/>
              <w:bottom w:val="single" w:sz="5"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3782" w:type="dxa"/>
            <w:gridSpan w:val="3"/>
            <w:tcBorders>
              <w:top w:val="none" w:sz="0" w:space="0" w:color="000000"/>
              <w:left w:val="none" w:sz="0" w:space="0" w:color="000000"/>
              <w:bottom w:val="single" w:sz="5" w:space="0" w:color="000000"/>
              <w:right w:val="none" w:sz="0" w:space="0" w:color="000000"/>
            </w:tcBorders>
            <w:vAlign w:val="center"/>
          </w:tcPr>
          <w:p w:rsidR="00D04A9B" w:rsidRDefault="00E8466C">
            <w:pPr>
              <w:spacing w:before="145" w:after="77" w:line="171" w:lineRule="exact"/>
              <w:ind w:left="922"/>
              <w:textAlignment w:val="baseline"/>
              <w:rPr>
                <w:rFonts w:ascii="Tahoma" w:eastAsia="Tahoma" w:hAnsi="Tahoma"/>
                <w:b/>
                <w:color w:val="000000"/>
                <w:sz w:val="14"/>
                <w:lang w:val="es-ES"/>
              </w:rPr>
            </w:pPr>
            <w:r>
              <w:rPr>
                <w:rFonts w:ascii="Tahoma" w:eastAsia="Tahoma" w:hAnsi="Tahoma"/>
                <w:b/>
                <w:color w:val="000000"/>
                <w:sz w:val="14"/>
                <w:lang w:val="es-ES"/>
              </w:rPr>
              <w:t>Cifras en millones de pesos</w:t>
            </w:r>
          </w:p>
        </w:tc>
      </w:tr>
      <w:tr w:rsidR="00D04A9B">
        <w:tblPrEx>
          <w:tblCellMar>
            <w:top w:w="0" w:type="dxa"/>
            <w:bottom w:w="0" w:type="dxa"/>
          </w:tblCellMar>
        </w:tblPrEx>
        <w:trPr>
          <w:trHeight w:hRule="exact" w:val="590"/>
        </w:trPr>
        <w:tc>
          <w:tcPr>
            <w:tcW w:w="4309" w:type="dxa"/>
            <w:vMerge/>
            <w:tcBorders>
              <w:top w:val="single" w:sz="0" w:space="0" w:color="000000"/>
              <w:left w:val="none" w:sz="0" w:space="0" w:color="000000"/>
              <w:bottom w:val="none" w:sz="0" w:space="0" w:color="000000"/>
              <w:right w:val="none" w:sz="0" w:space="0" w:color="000000"/>
            </w:tcBorders>
          </w:tcPr>
          <w:p w:rsidR="00D04A9B" w:rsidRPr="00E8466C" w:rsidRDefault="00D04A9B">
            <w:pPr>
              <w:rPr>
                <w:lang w:val="es-MX"/>
              </w:rPr>
            </w:pPr>
          </w:p>
        </w:tc>
        <w:tc>
          <w:tcPr>
            <w:tcW w:w="1680" w:type="dxa"/>
            <w:gridSpan w:val="2"/>
            <w:tcBorders>
              <w:top w:val="single" w:sz="5" w:space="0" w:color="000000"/>
              <w:left w:val="none" w:sz="0" w:space="0" w:color="000000"/>
              <w:bottom w:val="single" w:sz="5" w:space="0" w:color="000000"/>
              <w:right w:val="none" w:sz="0" w:space="0" w:color="000000"/>
            </w:tcBorders>
          </w:tcPr>
          <w:p w:rsidR="00D04A9B" w:rsidRDefault="00E8466C">
            <w:pPr>
              <w:spacing w:after="27" w:line="187"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 xml:space="preserve">Prima de </w:t>
            </w:r>
            <w:r>
              <w:rPr>
                <w:rFonts w:ascii="Tahoma" w:eastAsia="Tahoma" w:hAnsi="Tahoma"/>
                <w:b/>
                <w:color w:val="000000"/>
                <w:sz w:val="14"/>
                <w:lang w:val="es-ES"/>
              </w:rPr>
              <w:br/>
              <w:t xml:space="preserve">antigüedad e </w:t>
            </w:r>
            <w:r>
              <w:rPr>
                <w:rFonts w:ascii="Tahoma" w:eastAsia="Tahoma" w:hAnsi="Tahoma"/>
                <w:b/>
                <w:color w:val="000000"/>
                <w:sz w:val="14"/>
                <w:lang w:val="es-ES"/>
              </w:rPr>
              <w:br/>
              <w:t>indemnizaciones</w:t>
            </w:r>
          </w:p>
        </w:tc>
        <w:tc>
          <w:tcPr>
            <w:tcW w:w="1498" w:type="dxa"/>
            <w:tcBorders>
              <w:top w:val="single" w:sz="5" w:space="0" w:color="000000"/>
              <w:left w:val="none" w:sz="0" w:space="0" w:color="000000"/>
              <w:bottom w:val="single" w:sz="5" w:space="0" w:color="000000"/>
              <w:right w:val="none" w:sz="0" w:space="0" w:color="000000"/>
            </w:tcBorders>
          </w:tcPr>
          <w:p w:rsidR="00D04A9B" w:rsidRDefault="00E8466C">
            <w:pPr>
              <w:spacing w:after="23" w:line="188"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 xml:space="preserve">Régimen de </w:t>
            </w:r>
            <w:r>
              <w:rPr>
                <w:rFonts w:ascii="Tahoma" w:eastAsia="Tahoma" w:hAnsi="Tahoma"/>
                <w:b/>
                <w:color w:val="000000"/>
                <w:sz w:val="14"/>
                <w:lang w:val="es-ES"/>
              </w:rPr>
              <w:br/>
              <w:t>jubilaciones y</w:t>
            </w:r>
            <w:r>
              <w:rPr>
                <w:rFonts w:ascii="Tahoma" w:eastAsia="Tahoma" w:hAnsi="Tahoma"/>
                <w:b/>
                <w:color w:val="000000"/>
                <w:sz w:val="14"/>
                <w:lang w:val="es-ES"/>
              </w:rPr>
              <w:t xml:space="preserve"> </w:t>
            </w:r>
            <w:r>
              <w:rPr>
                <w:rFonts w:ascii="Tahoma" w:eastAsia="Tahoma" w:hAnsi="Tahoma"/>
                <w:b/>
                <w:color w:val="000000"/>
                <w:sz w:val="14"/>
                <w:lang w:val="es-ES"/>
              </w:rPr>
              <w:br/>
              <w:t>pensiones</w:t>
            </w:r>
          </w:p>
        </w:tc>
        <w:tc>
          <w:tcPr>
            <w:tcW w:w="1233" w:type="dxa"/>
            <w:tcBorders>
              <w:top w:val="single" w:sz="5" w:space="0" w:color="000000"/>
              <w:left w:val="none" w:sz="0" w:space="0" w:color="000000"/>
              <w:bottom w:val="single" w:sz="5" w:space="0" w:color="000000"/>
              <w:right w:val="none" w:sz="0" w:space="0" w:color="000000"/>
            </w:tcBorders>
            <w:vAlign w:val="center"/>
          </w:tcPr>
          <w:p w:rsidR="00D04A9B" w:rsidRDefault="00E8466C">
            <w:pPr>
              <w:spacing w:before="207" w:after="214" w:line="168"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Total</w:t>
            </w:r>
          </w:p>
        </w:tc>
      </w:tr>
      <w:tr w:rsidR="00D04A9B">
        <w:tblPrEx>
          <w:tblCellMar>
            <w:top w:w="0" w:type="dxa"/>
            <w:bottom w:w="0" w:type="dxa"/>
          </w:tblCellMar>
        </w:tblPrEx>
        <w:trPr>
          <w:trHeight w:hRule="exact" w:val="269"/>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1" w:after="16" w:line="171" w:lineRule="exact"/>
              <w:ind w:left="200"/>
              <w:textAlignment w:val="baseline"/>
              <w:rPr>
                <w:rFonts w:ascii="Arial" w:eastAsia="Arial" w:hAnsi="Arial"/>
                <w:color w:val="000000"/>
                <w:sz w:val="16"/>
                <w:lang w:val="es-ES"/>
              </w:rPr>
            </w:pPr>
            <w:r>
              <w:rPr>
                <w:rFonts w:ascii="Arial" w:eastAsia="Arial" w:hAnsi="Arial"/>
                <w:color w:val="000000"/>
                <w:sz w:val="16"/>
                <w:lang w:val="es-ES"/>
              </w:rPr>
              <w:t xml:space="preserve">OBD al </w:t>
            </w:r>
            <w:proofErr w:type="spellStart"/>
            <w:r>
              <w:rPr>
                <w:rFonts w:ascii="Arial" w:eastAsia="Arial" w:hAnsi="Arial"/>
                <w:color w:val="000000"/>
                <w:sz w:val="16"/>
                <w:lang w:val="es-ES"/>
              </w:rPr>
              <w:t>l°</w:t>
            </w:r>
            <w:proofErr w:type="spellEnd"/>
            <w:r>
              <w:rPr>
                <w:rFonts w:ascii="Arial" w:eastAsia="Arial" w:hAnsi="Arial"/>
                <w:color w:val="000000"/>
                <w:sz w:val="16"/>
                <w:lang w:val="es-ES"/>
              </w:rPr>
              <w:t xml:space="preserve"> de enero de 2018</w:t>
            </w:r>
          </w:p>
        </w:tc>
        <w:tc>
          <w:tcPr>
            <w:tcW w:w="629"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76" w:after="1" w:line="181" w:lineRule="exact"/>
              <w:ind w:right="461"/>
              <w:jc w:val="right"/>
              <w:textAlignment w:val="baseline"/>
              <w:rPr>
                <w:rFonts w:ascii="Arial" w:eastAsia="Arial" w:hAnsi="Arial"/>
                <w:color w:val="000000"/>
                <w:sz w:val="16"/>
                <w:lang w:val="es-ES"/>
              </w:rPr>
            </w:pPr>
            <w:r>
              <w:rPr>
                <w:rFonts w:ascii="Arial" w:eastAsia="Arial" w:hAnsi="Arial"/>
                <w:color w:val="000000"/>
                <w:sz w:val="16"/>
                <w:lang w:val="es-ES"/>
              </w:rPr>
              <w:t>$</w:t>
            </w:r>
          </w:p>
        </w:tc>
        <w:tc>
          <w:tcPr>
            <w:tcW w:w="1051"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72" w:after="15" w:line="171"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42,606</w:t>
            </w:r>
          </w:p>
        </w:tc>
        <w:tc>
          <w:tcPr>
            <w:tcW w:w="1498"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440"/>
              </w:tabs>
              <w:spacing w:before="72" w:after="15"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t>1,835,783</w:t>
            </w:r>
          </w:p>
        </w:tc>
        <w:tc>
          <w:tcPr>
            <w:tcW w:w="1233"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080"/>
              </w:tabs>
              <w:spacing w:before="72" w:after="15" w:line="171" w:lineRule="exact"/>
              <w:ind w:right="115"/>
              <w:jc w:val="right"/>
              <w:textAlignment w:val="baseline"/>
              <w:rPr>
                <w:rFonts w:ascii="Arial" w:eastAsia="Arial" w:hAnsi="Arial"/>
                <w:color w:val="000000"/>
                <w:sz w:val="16"/>
                <w:lang w:val="es-ES"/>
              </w:rPr>
            </w:pPr>
            <w:r>
              <w:rPr>
                <w:rFonts w:ascii="Arial" w:eastAsia="Arial" w:hAnsi="Arial"/>
                <w:color w:val="000000"/>
                <w:sz w:val="16"/>
                <w:lang w:val="es-ES"/>
              </w:rPr>
              <w:t>$</w:t>
            </w:r>
            <w:r>
              <w:rPr>
                <w:rFonts w:ascii="Arial" w:eastAsia="Arial" w:hAnsi="Arial"/>
                <w:color w:val="000000"/>
                <w:sz w:val="16"/>
                <w:lang w:val="es-ES"/>
              </w:rPr>
              <w:tab/>
            </w:r>
            <w:r>
              <w:rPr>
                <w:rFonts w:ascii="Tahoma" w:eastAsia="Tahoma" w:hAnsi="Tahoma"/>
                <w:b/>
                <w:color w:val="000000"/>
                <w:sz w:val="14"/>
                <w:lang w:val="es-ES"/>
              </w:rPr>
              <w:t>1,878,389</w:t>
            </w:r>
          </w:p>
        </w:tc>
      </w:tr>
      <w:tr w:rsidR="00D04A9B">
        <w:tblPrEx>
          <w:tblCellMar>
            <w:top w:w="0" w:type="dxa"/>
            <w:bottom w:w="0" w:type="dxa"/>
          </w:tblCellMar>
        </w:tblPrEx>
        <w:trPr>
          <w:trHeight w:hRule="exact" w:val="211"/>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2" w:line="163" w:lineRule="exact"/>
              <w:ind w:left="200"/>
              <w:textAlignment w:val="baseline"/>
              <w:rPr>
                <w:rFonts w:ascii="Arial" w:eastAsia="Arial" w:hAnsi="Arial"/>
                <w:color w:val="000000"/>
                <w:sz w:val="16"/>
                <w:lang w:val="es-ES"/>
              </w:rPr>
            </w:pPr>
            <w:r>
              <w:rPr>
                <w:rFonts w:ascii="Arial" w:eastAsia="Arial" w:hAnsi="Arial"/>
                <w:color w:val="000000"/>
                <w:sz w:val="16"/>
                <w:lang w:val="es-ES"/>
              </w:rPr>
              <w:t>Costo laboral del servicio actual</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line="162"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4,263</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line="162"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30,861</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line="166"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35,124</w:t>
            </w:r>
          </w:p>
        </w:tc>
      </w:tr>
      <w:tr w:rsidR="00D04A9B">
        <w:tblPrEx>
          <w:tblCellMar>
            <w:top w:w="0" w:type="dxa"/>
            <w:bottom w:w="0" w:type="dxa"/>
          </w:tblCellMar>
        </w:tblPrEx>
        <w:trPr>
          <w:trHeight w:hRule="exact" w:val="187"/>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8" w:lineRule="exact"/>
              <w:ind w:left="200"/>
              <w:textAlignment w:val="baseline"/>
              <w:rPr>
                <w:rFonts w:ascii="Arial" w:eastAsia="Arial" w:hAnsi="Arial"/>
                <w:color w:val="000000"/>
                <w:sz w:val="16"/>
                <w:lang w:val="es-ES"/>
              </w:rPr>
            </w:pPr>
            <w:r>
              <w:rPr>
                <w:rFonts w:ascii="Arial" w:eastAsia="Arial" w:hAnsi="Arial"/>
                <w:color w:val="000000"/>
                <w:sz w:val="16"/>
                <w:lang w:val="es-ES"/>
              </w:rPr>
              <w:t>Costo financiero</w:t>
            </w:r>
          </w:p>
        </w:tc>
        <w:tc>
          <w:tcPr>
            <w:tcW w:w="629"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3"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3,109</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3"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143,505</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67"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146,614</w:t>
            </w:r>
          </w:p>
        </w:tc>
      </w:tr>
      <w:tr w:rsidR="00D04A9B">
        <w:tblPrEx>
          <w:tblCellMar>
            <w:top w:w="0" w:type="dxa"/>
            <w:bottom w:w="0" w:type="dxa"/>
          </w:tblCellMar>
        </w:tblPrEx>
        <w:trPr>
          <w:trHeight w:hRule="exact" w:val="211"/>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8" w:line="171" w:lineRule="exact"/>
              <w:ind w:left="200"/>
              <w:textAlignment w:val="baseline"/>
              <w:rPr>
                <w:rFonts w:ascii="Arial" w:eastAsia="Arial" w:hAnsi="Arial"/>
                <w:color w:val="000000"/>
                <w:sz w:val="16"/>
                <w:lang w:val="es-ES"/>
              </w:rPr>
            </w:pPr>
            <w:r>
              <w:rPr>
                <w:rFonts w:ascii="Arial" w:eastAsia="Arial" w:hAnsi="Arial"/>
                <w:color w:val="000000"/>
                <w:sz w:val="16"/>
                <w:lang w:val="es-ES"/>
              </w:rPr>
              <w:t>Contribución de los Trabajadores al RJP</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6" w:line="171"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6"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(1,621)</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9" w:line="172"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(1,621)</w:t>
            </w:r>
          </w:p>
        </w:tc>
      </w:tr>
      <w:tr w:rsidR="00D04A9B">
        <w:tblPrEx>
          <w:tblCellMar>
            <w:top w:w="0" w:type="dxa"/>
            <w:bottom w:w="0" w:type="dxa"/>
          </w:tblCellMar>
        </w:tblPrEx>
        <w:trPr>
          <w:trHeight w:hRule="exact" w:val="236"/>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20" w:line="171" w:lineRule="exact"/>
              <w:ind w:left="200"/>
              <w:textAlignment w:val="baseline"/>
              <w:rPr>
                <w:rFonts w:ascii="Arial" w:eastAsia="Arial" w:hAnsi="Arial"/>
                <w:color w:val="000000"/>
                <w:sz w:val="16"/>
                <w:lang w:val="es-ES"/>
              </w:rPr>
            </w:pPr>
            <w:r>
              <w:rPr>
                <w:rFonts w:ascii="Arial" w:eastAsia="Arial" w:hAnsi="Arial"/>
                <w:color w:val="000000"/>
                <w:sz w:val="16"/>
                <w:lang w:val="es-ES"/>
              </w:rPr>
              <w:t>Pagos realizados durante el año por el IMSS patrón</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0" w:after="19" w:line="171"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(6,424)</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0" w:after="19"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(81,678)</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19" w:line="172"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(88,102)</w:t>
            </w:r>
          </w:p>
        </w:tc>
      </w:tr>
      <w:tr w:rsidR="00D04A9B">
        <w:tblPrEx>
          <w:tblCellMar>
            <w:top w:w="0" w:type="dxa"/>
            <w:bottom w:w="0" w:type="dxa"/>
          </w:tblCellMar>
        </w:tblPrEx>
        <w:trPr>
          <w:trHeight w:hRule="exact" w:val="211"/>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1" w:line="171" w:lineRule="exact"/>
              <w:ind w:left="200"/>
              <w:textAlignment w:val="baseline"/>
              <w:rPr>
                <w:rFonts w:ascii="Arial" w:eastAsia="Arial" w:hAnsi="Arial"/>
                <w:color w:val="000000"/>
                <w:sz w:val="16"/>
                <w:lang w:val="es-ES"/>
              </w:rPr>
            </w:pPr>
            <w:r>
              <w:rPr>
                <w:rFonts w:ascii="Arial" w:eastAsia="Arial" w:hAnsi="Arial"/>
                <w:color w:val="000000"/>
                <w:sz w:val="16"/>
                <w:lang w:val="es-ES"/>
              </w:rPr>
              <w:t>Pérdida/(Ganancia) actuarial generada en el periodo</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1" w:line="171"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3,953</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1"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(137,721)</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7" w:line="173"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(133,768)</w:t>
            </w:r>
          </w:p>
        </w:tc>
      </w:tr>
      <w:tr w:rsidR="00D04A9B" w:rsidRPr="00E8466C">
        <w:tblPrEx>
          <w:tblCellMar>
            <w:top w:w="0" w:type="dxa"/>
            <w:bottom w:w="0" w:type="dxa"/>
          </w:tblCellMar>
        </w:tblPrEx>
        <w:trPr>
          <w:trHeight w:hRule="exact" w:val="144"/>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line="129" w:lineRule="exact"/>
              <w:ind w:left="200"/>
              <w:textAlignment w:val="baseline"/>
              <w:rPr>
                <w:rFonts w:ascii="Arial" w:eastAsia="Arial" w:hAnsi="Arial"/>
                <w:color w:val="000000"/>
                <w:sz w:val="16"/>
                <w:lang w:val="es-ES"/>
              </w:rPr>
            </w:pPr>
            <w:r>
              <w:rPr>
                <w:rFonts w:ascii="Arial" w:eastAsia="Arial" w:hAnsi="Arial"/>
                <w:color w:val="000000"/>
                <w:sz w:val="16"/>
                <w:lang w:val="es-ES"/>
              </w:rPr>
              <w:t>Recursos para el financiamiento del RJP a cargo de</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498"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23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235"/>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2" w:after="6" w:line="171" w:lineRule="exact"/>
              <w:ind w:left="200"/>
              <w:textAlignment w:val="baseline"/>
              <w:rPr>
                <w:rFonts w:ascii="Tahoma" w:eastAsia="Tahoma" w:hAnsi="Tahoma"/>
                <w:b/>
                <w:color w:val="000000"/>
                <w:sz w:val="14"/>
                <w:lang w:val="es-ES"/>
              </w:rPr>
            </w:pPr>
            <w:r>
              <w:rPr>
                <w:rFonts w:ascii="Tahoma" w:eastAsia="Tahoma" w:hAnsi="Tahoma"/>
                <w:b/>
                <w:color w:val="000000"/>
                <w:sz w:val="14"/>
                <w:lang w:val="es-ES"/>
              </w:rPr>
              <w:t xml:space="preserve">IMSS- </w:t>
            </w:r>
            <w:r>
              <w:rPr>
                <w:rFonts w:ascii="Arial" w:eastAsia="Arial" w:hAnsi="Arial"/>
                <w:color w:val="000000"/>
                <w:sz w:val="16"/>
                <w:lang w:val="es-ES"/>
              </w:rPr>
              <w:t>Prospera</w:t>
            </w:r>
          </w:p>
        </w:tc>
        <w:tc>
          <w:tcPr>
            <w:tcW w:w="629"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051"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498" w:type="dxa"/>
            <w:tcBorders>
              <w:top w:val="none" w:sz="0" w:space="0" w:color="000000"/>
              <w:left w:val="none" w:sz="0" w:space="0" w:color="000000"/>
              <w:bottom w:val="single" w:sz="5" w:space="0" w:color="000000"/>
              <w:right w:val="none" w:sz="0" w:space="0" w:color="000000"/>
            </w:tcBorders>
          </w:tcPr>
          <w:p w:rsidR="00D04A9B" w:rsidRDefault="00E8466C">
            <w:pPr>
              <w:spacing w:after="92" w:line="137"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0,680)</w:t>
            </w:r>
          </w:p>
        </w:tc>
        <w:tc>
          <w:tcPr>
            <w:tcW w:w="1233" w:type="dxa"/>
            <w:tcBorders>
              <w:top w:val="none" w:sz="0" w:space="0" w:color="000000"/>
              <w:left w:val="none" w:sz="0" w:space="0" w:color="000000"/>
              <w:bottom w:val="single" w:sz="5" w:space="0" w:color="000000"/>
              <w:right w:val="none" w:sz="0" w:space="0" w:color="000000"/>
            </w:tcBorders>
          </w:tcPr>
          <w:p w:rsidR="00D04A9B" w:rsidRDefault="00E8466C">
            <w:pPr>
              <w:spacing w:after="95" w:line="134"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(1,680)</w:t>
            </w:r>
          </w:p>
        </w:tc>
      </w:tr>
      <w:tr w:rsidR="00D04A9B">
        <w:tblPrEx>
          <w:tblCellMar>
            <w:top w:w="0" w:type="dxa"/>
            <w:bottom w:w="0" w:type="dxa"/>
          </w:tblCellMar>
        </w:tblPrEx>
        <w:trPr>
          <w:trHeight w:hRule="exact" w:val="278"/>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1" w:after="29" w:line="168" w:lineRule="exact"/>
              <w:ind w:left="200"/>
              <w:textAlignment w:val="baseline"/>
              <w:rPr>
                <w:rFonts w:ascii="Tahoma" w:eastAsia="Tahoma" w:hAnsi="Tahoma"/>
                <w:b/>
                <w:color w:val="000000"/>
                <w:sz w:val="14"/>
                <w:lang w:val="es-ES"/>
              </w:rPr>
            </w:pPr>
            <w:r>
              <w:rPr>
                <w:rFonts w:ascii="Tahoma" w:eastAsia="Tahoma" w:hAnsi="Tahoma"/>
                <w:b/>
                <w:color w:val="000000"/>
                <w:sz w:val="14"/>
                <w:lang w:val="es-ES"/>
              </w:rPr>
              <w:t>OBD al 1° de enero de 2019</w:t>
            </w:r>
          </w:p>
        </w:tc>
        <w:tc>
          <w:tcPr>
            <w:tcW w:w="629" w:type="dxa"/>
            <w:tcBorders>
              <w:top w:val="single" w:sz="5"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single" w:sz="5" w:space="0" w:color="000000"/>
              <w:left w:val="none" w:sz="0" w:space="0" w:color="000000"/>
              <w:bottom w:val="none" w:sz="0" w:space="0" w:color="000000"/>
              <w:right w:val="none" w:sz="0" w:space="0" w:color="000000"/>
            </w:tcBorders>
            <w:vAlign w:val="center"/>
          </w:tcPr>
          <w:p w:rsidR="00D04A9B" w:rsidRDefault="00E8466C">
            <w:pPr>
              <w:spacing w:before="73" w:after="27" w:line="168" w:lineRule="exact"/>
              <w:ind w:right="67"/>
              <w:jc w:val="right"/>
              <w:textAlignment w:val="baseline"/>
              <w:rPr>
                <w:rFonts w:ascii="Tahoma" w:eastAsia="Tahoma" w:hAnsi="Tahoma"/>
                <w:b/>
                <w:color w:val="000000"/>
                <w:sz w:val="14"/>
                <w:lang w:val="es-ES"/>
              </w:rPr>
            </w:pPr>
            <w:r>
              <w:rPr>
                <w:rFonts w:ascii="Tahoma" w:eastAsia="Tahoma" w:hAnsi="Tahoma"/>
                <w:b/>
                <w:color w:val="000000"/>
                <w:sz w:val="14"/>
                <w:lang w:val="es-ES"/>
              </w:rPr>
              <w:t>47,507</w:t>
            </w:r>
          </w:p>
        </w:tc>
        <w:tc>
          <w:tcPr>
            <w:tcW w:w="1498"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440"/>
              </w:tabs>
              <w:spacing w:before="73" w:after="27" w:line="168" w:lineRule="exact"/>
              <w:ind w:right="77"/>
              <w:jc w:val="right"/>
              <w:textAlignment w:val="baseline"/>
              <w:rPr>
                <w:rFonts w:ascii="Tahoma" w:eastAsia="Tahoma" w:hAnsi="Tahoma"/>
                <w:b/>
                <w:color w:val="000000"/>
                <w:sz w:val="14"/>
                <w:lang w:val="es-ES"/>
              </w:rPr>
            </w:pPr>
            <w:r>
              <w:rPr>
                <w:rFonts w:ascii="Tahoma" w:eastAsia="Tahoma" w:hAnsi="Tahoma"/>
                <w:b/>
                <w:color w:val="000000"/>
                <w:sz w:val="14"/>
                <w:lang w:val="es-ES"/>
              </w:rPr>
              <w:t>$</w:t>
            </w:r>
            <w:r>
              <w:rPr>
                <w:rFonts w:ascii="Tahoma" w:eastAsia="Tahoma" w:hAnsi="Tahoma"/>
                <w:b/>
                <w:color w:val="000000"/>
                <w:sz w:val="14"/>
                <w:lang w:val="es-ES"/>
              </w:rPr>
              <w:tab/>
              <w:t>1,787,449</w:t>
            </w:r>
          </w:p>
        </w:tc>
        <w:tc>
          <w:tcPr>
            <w:tcW w:w="1233" w:type="dxa"/>
            <w:tcBorders>
              <w:top w:val="single" w:sz="5" w:space="0" w:color="000000"/>
              <w:left w:val="none" w:sz="0" w:space="0" w:color="000000"/>
              <w:bottom w:val="none" w:sz="0" w:space="0" w:color="000000"/>
              <w:right w:val="none" w:sz="0" w:space="0" w:color="000000"/>
            </w:tcBorders>
            <w:vAlign w:val="center"/>
          </w:tcPr>
          <w:p w:rsidR="00D04A9B" w:rsidRDefault="00E8466C">
            <w:pPr>
              <w:tabs>
                <w:tab w:val="right" w:pos="1080"/>
              </w:tabs>
              <w:spacing w:before="76" w:after="24" w:line="168"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w:t>
            </w:r>
            <w:r>
              <w:rPr>
                <w:rFonts w:ascii="Tahoma" w:eastAsia="Tahoma" w:hAnsi="Tahoma"/>
                <w:b/>
                <w:color w:val="000000"/>
                <w:sz w:val="14"/>
                <w:lang w:val="es-ES"/>
              </w:rPr>
              <w:tab/>
              <w:t>1,834,956</w:t>
            </w:r>
          </w:p>
        </w:tc>
      </w:tr>
      <w:tr w:rsidR="00D04A9B">
        <w:tblPrEx>
          <w:tblCellMar>
            <w:top w:w="0" w:type="dxa"/>
            <w:bottom w:w="0" w:type="dxa"/>
          </w:tblCellMar>
        </w:tblPrEx>
        <w:trPr>
          <w:trHeight w:hRule="exact" w:val="216"/>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line="163" w:lineRule="exact"/>
              <w:ind w:left="200"/>
              <w:textAlignment w:val="baseline"/>
              <w:rPr>
                <w:rFonts w:ascii="Arial" w:eastAsia="Arial" w:hAnsi="Arial"/>
                <w:color w:val="000000"/>
                <w:sz w:val="16"/>
                <w:lang w:val="es-ES"/>
              </w:rPr>
            </w:pPr>
            <w:r>
              <w:rPr>
                <w:rFonts w:ascii="Arial" w:eastAsia="Arial" w:hAnsi="Arial"/>
                <w:color w:val="000000"/>
                <w:sz w:val="16"/>
                <w:lang w:val="es-ES"/>
              </w:rPr>
              <w:t>Costo laboral del servicio actual</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line="163"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3,971</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line="163"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23,178</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2" w:line="164"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27,149</w:t>
            </w:r>
          </w:p>
        </w:tc>
      </w:tr>
      <w:tr w:rsidR="00D04A9B">
        <w:tblPrEx>
          <w:tblCellMar>
            <w:top w:w="0" w:type="dxa"/>
            <w:bottom w:w="0" w:type="dxa"/>
          </w:tblCellMar>
        </w:tblPrEx>
        <w:trPr>
          <w:trHeight w:hRule="exact" w:val="212"/>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0" w:line="171" w:lineRule="exact"/>
              <w:ind w:left="200"/>
              <w:textAlignment w:val="baseline"/>
              <w:rPr>
                <w:rFonts w:ascii="Arial" w:eastAsia="Arial" w:hAnsi="Arial"/>
                <w:color w:val="000000"/>
                <w:sz w:val="16"/>
                <w:lang w:val="es-ES"/>
              </w:rPr>
            </w:pPr>
            <w:r>
              <w:rPr>
                <w:rFonts w:ascii="Arial" w:eastAsia="Arial" w:hAnsi="Arial"/>
                <w:color w:val="000000"/>
                <w:sz w:val="16"/>
                <w:lang w:val="es-ES"/>
              </w:rPr>
              <w:t>Costo financiero</w:t>
            </w:r>
          </w:p>
        </w:tc>
        <w:tc>
          <w:tcPr>
            <w:tcW w:w="629"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0" w:line="171"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3,970</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0"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158,575</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23" w:line="168"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162,545</w:t>
            </w:r>
          </w:p>
        </w:tc>
      </w:tr>
      <w:tr w:rsidR="00D04A9B">
        <w:tblPrEx>
          <w:tblCellMar>
            <w:top w:w="0" w:type="dxa"/>
            <w:bottom w:w="0" w:type="dxa"/>
          </w:tblCellMar>
        </w:tblPrEx>
        <w:trPr>
          <w:trHeight w:hRule="exact" w:val="240"/>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29" w:line="171" w:lineRule="exact"/>
              <w:ind w:left="200"/>
              <w:textAlignment w:val="baseline"/>
              <w:rPr>
                <w:rFonts w:ascii="Arial" w:eastAsia="Arial" w:hAnsi="Arial"/>
                <w:color w:val="000000"/>
                <w:sz w:val="16"/>
                <w:lang w:val="es-ES"/>
              </w:rPr>
            </w:pPr>
            <w:r>
              <w:rPr>
                <w:rFonts w:ascii="Arial" w:eastAsia="Arial" w:hAnsi="Arial"/>
                <w:color w:val="000000"/>
                <w:sz w:val="16"/>
                <w:lang w:val="es-ES"/>
              </w:rPr>
              <w:t>Contribución de los Trabajadores al RJP</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after="25"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(1,545)</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29" w:line="171"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(1,545)</w:t>
            </w:r>
          </w:p>
        </w:tc>
      </w:tr>
      <w:tr w:rsidR="00D04A9B">
        <w:tblPrEx>
          <w:tblCellMar>
            <w:top w:w="0" w:type="dxa"/>
            <w:bottom w:w="0" w:type="dxa"/>
          </w:tblCellMar>
        </w:tblPrEx>
        <w:trPr>
          <w:trHeight w:hRule="exact" w:val="216"/>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5" w:line="171" w:lineRule="exact"/>
              <w:ind w:left="200"/>
              <w:textAlignment w:val="baseline"/>
              <w:rPr>
                <w:rFonts w:ascii="Arial" w:eastAsia="Arial" w:hAnsi="Arial"/>
                <w:color w:val="000000"/>
                <w:sz w:val="16"/>
                <w:lang w:val="es-ES"/>
              </w:rPr>
            </w:pPr>
            <w:r>
              <w:rPr>
                <w:rFonts w:ascii="Arial" w:eastAsia="Arial" w:hAnsi="Arial"/>
                <w:color w:val="000000"/>
                <w:sz w:val="16"/>
                <w:lang w:val="es-ES"/>
              </w:rPr>
              <w:t>Pagos realizados durante el año por el IMSS patrón</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0" w:after="4" w:line="171"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(8,292)</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1" w:after="3"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(92,476)</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9" w:after="5" w:line="171"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(100,768)</w:t>
            </w:r>
          </w:p>
        </w:tc>
      </w:tr>
      <w:tr w:rsidR="00D04A9B">
        <w:tblPrEx>
          <w:tblCellMar>
            <w:top w:w="0" w:type="dxa"/>
            <w:bottom w:w="0" w:type="dxa"/>
          </w:tblCellMar>
        </w:tblPrEx>
        <w:trPr>
          <w:trHeight w:hRule="exact" w:val="403"/>
        </w:trPr>
        <w:tc>
          <w:tcPr>
            <w:tcW w:w="4309" w:type="dxa"/>
            <w:tcBorders>
              <w:top w:val="none" w:sz="0" w:space="0" w:color="000000"/>
              <w:left w:val="none" w:sz="0" w:space="0" w:color="000000"/>
              <w:bottom w:val="none" w:sz="0" w:space="0" w:color="000000"/>
              <w:right w:val="none" w:sz="0" w:space="0" w:color="000000"/>
            </w:tcBorders>
          </w:tcPr>
          <w:p w:rsidR="00D04A9B" w:rsidRDefault="00E8466C">
            <w:pPr>
              <w:spacing w:after="30" w:line="186" w:lineRule="exact"/>
              <w:ind w:left="180" w:right="684"/>
              <w:textAlignment w:val="baseline"/>
              <w:rPr>
                <w:rFonts w:ascii="Arial" w:eastAsia="Arial" w:hAnsi="Arial"/>
                <w:color w:val="000000"/>
                <w:sz w:val="16"/>
                <w:lang w:val="es-ES"/>
              </w:rPr>
            </w:pPr>
            <w:r>
              <w:rPr>
                <w:rFonts w:ascii="Arial" w:eastAsia="Arial" w:hAnsi="Arial"/>
                <w:color w:val="000000"/>
                <w:sz w:val="16"/>
                <w:lang w:val="es-ES"/>
              </w:rPr>
              <w:t>Pérdida/(Ganancia) actuarial generada en el periodo</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10" w:after="121" w:line="171" w:lineRule="exact"/>
              <w:ind w:right="67"/>
              <w:jc w:val="right"/>
              <w:textAlignment w:val="baseline"/>
              <w:rPr>
                <w:rFonts w:ascii="Arial" w:eastAsia="Arial" w:hAnsi="Arial"/>
                <w:color w:val="000000"/>
                <w:sz w:val="16"/>
                <w:lang w:val="es-ES"/>
              </w:rPr>
            </w:pPr>
            <w:r>
              <w:rPr>
                <w:rFonts w:ascii="Arial" w:eastAsia="Arial" w:hAnsi="Arial"/>
                <w:color w:val="000000"/>
                <w:sz w:val="16"/>
                <w:lang w:val="es-ES"/>
              </w:rPr>
              <w:t>8,032</w:t>
            </w:r>
          </w:p>
        </w:tc>
        <w:tc>
          <w:tcPr>
            <w:tcW w:w="1498"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10" w:after="121" w:line="171"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424,840</w:t>
            </w:r>
          </w:p>
        </w:tc>
        <w:tc>
          <w:tcPr>
            <w:tcW w:w="1233"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106" w:after="128" w:line="168"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432,872</w:t>
            </w:r>
          </w:p>
        </w:tc>
      </w:tr>
      <w:tr w:rsidR="00D04A9B" w:rsidRPr="00E8466C">
        <w:tblPrEx>
          <w:tblCellMar>
            <w:top w:w="0" w:type="dxa"/>
            <w:bottom w:w="0" w:type="dxa"/>
          </w:tblCellMar>
        </w:tblPrEx>
        <w:trPr>
          <w:trHeight w:hRule="exact" w:val="177"/>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8" w:line="124" w:lineRule="exact"/>
              <w:ind w:left="200"/>
              <w:textAlignment w:val="baseline"/>
              <w:rPr>
                <w:rFonts w:ascii="Arial" w:eastAsia="Arial" w:hAnsi="Arial"/>
                <w:color w:val="000000"/>
                <w:sz w:val="16"/>
                <w:lang w:val="es-ES"/>
              </w:rPr>
            </w:pPr>
            <w:r>
              <w:rPr>
                <w:rFonts w:ascii="Arial" w:eastAsia="Arial" w:hAnsi="Arial"/>
                <w:color w:val="000000"/>
                <w:sz w:val="16"/>
                <w:lang w:val="es-ES"/>
              </w:rPr>
              <w:t>Recursos para el financiamiento del RJP a cargo de</w:t>
            </w:r>
          </w:p>
        </w:tc>
        <w:tc>
          <w:tcPr>
            <w:tcW w:w="62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498"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233"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308"/>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8" w:after="68" w:line="171" w:lineRule="exact"/>
              <w:ind w:left="200"/>
              <w:textAlignment w:val="baseline"/>
              <w:rPr>
                <w:rFonts w:ascii="Arial" w:eastAsia="Arial" w:hAnsi="Arial"/>
                <w:color w:val="000000"/>
                <w:sz w:val="16"/>
                <w:lang w:val="es-ES"/>
              </w:rPr>
            </w:pPr>
            <w:r>
              <w:rPr>
                <w:rFonts w:ascii="Arial" w:eastAsia="Arial" w:hAnsi="Arial"/>
                <w:color w:val="000000"/>
                <w:sz w:val="16"/>
                <w:lang w:val="es-ES"/>
              </w:rPr>
              <w:t>IMSS- Bienestar</w:t>
            </w:r>
          </w:p>
        </w:tc>
        <w:tc>
          <w:tcPr>
            <w:tcW w:w="629"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051" w:type="dxa"/>
            <w:tcBorders>
              <w:top w:val="none" w:sz="0" w:space="0" w:color="000000"/>
              <w:left w:val="none" w:sz="0" w:space="0" w:color="000000"/>
              <w:bottom w:val="single" w:sz="5" w:space="0" w:color="000000"/>
              <w:right w:val="none" w:sz="0" w:space="0" w:color="000000"/>
            </w:tcBorders>
          </w:tcPr>
          <w:p w:rsidR="00D04A9B" w:rsidRDefault="00D04A9B">
            <w:pPr>
              <w:textAlignment w:val="baseline"/>
              <w:rPr>
                <w:rFonts w:eastAsia="Times New Roman"/>
                <w:color w:val="000000"/>
                <w:sz w:val="24"/>
              </w:rPr>
            </w:pPr>
          </w:p>
        </w:tc>
        <w:tc>
          <w:tcPr>
            <w:tcW w:w="1498" w:type="dxa"/>
            <w:tcBorders>
              <w:top w:val="none" w:sz="0" w:space="0" w:color="000000"/>
              <w:left w:val="none" w:sz="0" w:space="0" w:color="000000"/>
              <w:bottom w:val="single" w:sz="5" w:space="0" w:color="000000"/>
              <w:right w:val="none" w:sz="0" w:space="0" w:color="000000"/>
            </w:tcBorders>
          </w:tcPr>
          <w:p w:rsidR="00D04A9B" w:rsidRDefault="00E8466C">
            <w:pPr>
              <w:spacing w:after="164" w:line="133" w:lineRule="exact"/>
              <w:ind w:right="77"/>
              <w:jc w:val="right"/>
              <w:textAlignment w:val="baseline"/>
              <w:rPr>
                <w:rFonts w:ascii="Arial" w:eastAsia="Arial" w:hAnsi="Arial"/>
                <w:color w:val="000000"/>
                <w:sz w:val="16"/>
                <w:lang w:val="es-ES"/>
              </w:rPr>
            </w:pPr>
            <w:r>
              <w:rPr>
                <w:rFonts w:ascii="Arial" w:eastAsia="Arial" w:hAnsi="Arial"/>
                <w:color w:val="000000"/>
                <w:sz w:val="16"/>
                <w:lang w:val="es-ES"/>
              </w:rPr>
              <w:t>(1,833)</w:t>
            </w:r>
          </w:p>
        </w:tc>
        <w:tc>
          <w:tcPr>
            <w:tcW w:w="1233" w:type="dxa"/>
            <w:tcBorders>
              <w:top w:val="none" w:sz="0" w:space="0" w:color="000000"/>
              <w:left w:val="none" w:sz="0" w:space="0" w:color="000000"/>
              <w:bottom w:val="single" w:sz="5" w:space="0" w:color="000000"/>
              <w:right w:val="none" w:sz="0" w:space="0" w:color="000000"/>
            </w:tcBorders>
          </w:tcPr>
          <w:p w:rsidR="00D04A9B" w:rsidRDefault="00E8466C">
            <w:pPr>
              <w:spacing w:after="166" w:line="131"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(1,833)</w:t>
            </w:r>
          </w:p>
        </w:tc>
      </w:tr>
      <w:tr w:rsidR="00D04A9B">
        <w:tblPrEx>
          <w:tblCellMar>
            <w:top w:w="0" w:type="dxa"/>
            <w:bottom w:w="0" w:type="dxa"/>
          </w:tblCellMar>
        </w:tblPrEx>
        <w:trPr>
          <w:trHeight w:hRule="exact" w:val="326"/>
        </w:trPr>
        <w:tc>
          <w:tcPr>
            <w:tcW w:w="430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7" w:after="85" w:line="168" w:lineRule="exact"/>
              <w:ind w:left="200"/>
              <w:textAlignment w:val="baseline"/>
              <w:rPr>
                <w:rFonts w:ascii="Tahoma" w:eastAsia="Tahoma" w:hAnsi="Tahoma"/>
                <w:b/>
                <w:color w:val="000000"/>
                <w:sz w:val="14"/>
                <w:lang w:val="es-ES"/>
              </w:rPr>
            </w:pPr>
            <w:r>
              <w:rPr>
                <w:rFonts w:ascii="Tahoma" w:eastAsia="Tahoma" w:hAnsi="Tahoma"/>
                <w:b/>
                <w:color w:val="000000"/>
                <w:sz w:val="14"/>
                <w:lang w:val="es-ES"/>
              </w:rPr>
              <w:t>OBD al 31 de diciembre de 2019</w:t>
            </w:r>
          </w:p>
        </w:tc>
        <w:tc>
          <w:tcPr>
            <w:tcW w:w="629" w:type="dxa"/>
            <w:tcBorders>
              <w:top w:val="single" w:sz="5" w:space="0" w:color="000000"/>
              <w:left w:val="none" w:sz="0" w:space="0" w:color="000000"/>
              <w:bottom w:val="doub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051" w:type="dxa"/>
            <w:tcBorders>
              <w:top w:val="single" w:sz="5" w:space="0" w:color="000000"/>
              <w:left w:val="none" w:sz="0" w:space="0" w:color="000000"/>
              <w:bottom w:val="double" w:sz="7" w:space="0" w:color="000000"/>
              <w:right w:val="none" w:sz="0" w:space="0" w:color="000000"/>
            </w:tcBorders>
            <w:vAlign w:val="center"/>
          </w:tcPr>
          <w:p w:rsidR="00D04A9B" w:rsidRDefault="00E8466C">
            <w:pPr>
              <w:spacing w:before="67" w:after="85" w:line="168" w:lineRule="exact"/>
              <w:ind w:right="67"/>
              <w:jc w:val="right"/>
              <w:textAlignment w:val="baseline"/>
              <w:rPr>
                <w:rFonts w:ascii="Tahoma" w:eastAsia="Tahoma" w:hAnsi="Tahoma"/>
                <w:b/>
                <w:color w:val="000000"/>
                <w:sz w:val="14"/>
                <w:lang w:val="es-ES"/>
              </w:rPr>
            </w:pPr>
            <w:r>
              <w:rPr>
                <w:rFonts w:ascii="Tahoma" w:eastAsia="Tahoma" w:hAnsi="Tahoma"/>
                <w:b/>
                <w:color w:val="000000"/>
                <w:sz w:val="14"/>
                <w:lang w:val="es-ES"/>
              </w:rPr>
              <w:t>55,188</w:t>
            </w:r>
          </w:p>
        </w:tc>
        <w:tc>
          <w:tcPr>
            <w:tcW w:w="1498"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440"/>
              </w:tabs>
              <w:spacing w:before="67" w:after="85" w:line="168" w:lineRule="exact"/>
              <w:ind w:right="77"/>
              <w:jc w:val="right"/>
              <w:textAlignment w:val="baseline"/>
              <w:rPr>
                <w:rFonts w:ascii="Tahoma" w:eastAsia="Tahoma" w:hAnsi="Tahoma"/>
                <w:b/>
                <w:color w:val="000000"/>
                <w:sz w:val="14"/>
                <w:lang w:val="es-ES"/>
              </w:rPr>
            </w:pPr>
            <w:r>
              <w:rPr>
                <w:rFonts w:ascii="Tahoma" w:eastAsia="Tahoma" w:hAnsi="Tahoma"/>
                <w:b/>
                <w:color w:val="000000"/>
                <w:sz w:val="14"/>
                <w:lang w:val="es-ES"/>
              </w:rPr>
              <w:t>$</w:t>
            </w:r>
            <w:r>
              <w:rPr>
                <w:rFonts w:ascii="Tahoma" w:eastAsia="Tahoma" w:hAnsi="Tahoma"/>
                <w:b/>
                <w:color w:val="000000"/>
                <w:sz w:val="14"/>
                <w:lang w:val="es-ES"/>
              </w:rPr>
              <w:tab/>
              <w:t>2,298,187</w:t>
            </w:r>
          </w:p>
        </w:tc>
        <w:tc>
          <w:tcPr>
            <w:tcW w:w="1233" w:type="dxa"/>
            <w:tcBorders>
              <w:top w:val="single" w:sz="5" w:space="0" w:color="000000"/>
              <w:left w:val="none" w:sz="0" w:space="0" w:color="000000"/>
              <w:bottom w:val="double" w:sz="7" w:space="0" w:color="000000"/>
              <w:right w:val="none" w:sz="0" w:space="0" w:color="000000"/>
            </w:tcBorders>
            <w:vAlign w:val="center"/>
          </w:tcPr>
          <w:p w:rsidR="00D04A9B" w:rsidRDefault="00E8466C">
            <w:pPr>
              <w:tabs>
                <w:tab w:val="right" w:pos="1080"/>
              </w:tabs>
              <w:spacing w:before="67" w:after="85" w:line="168" w:lineRule="exact"/>
              <w:ind w:right="115"/>
              <w:jc w:val="right"/>
              <w:textAlignment w:val="baseline"/>
              <w:rPr>
                <w:rFonts w:ascii="Tahoma" w:eastAsia="Tahoma" w:hAnsi="Tahoma"/>
                <w:b/>
                <w:color w:val="000000"/>
                <w:sz w:val="14"/>
                <w:lang w:val="es-ES"/>
              </w:rPr>
            </w:pPr>
            <w:r>
              <w:rPr>
                <w:rFonts w:ascii="Tahoma" w:eastAsia="Tahoma" w:hAnsi="Tahoma"/>
                <w:b/>
                <w:color w:val="000000"/>
                <w:sz w:val="14"/>
                <w:lang w:val="es-ES"/>
              </w:rPr>
              <w:t>$</w:t>
            </w:r>
            <w:r>
              <w:rPr>
                <w:rFonts w:ascii="Tahoma" w:eastAsia="Tahoma" w:hAnsi="Tahoma"/>
                <w:b/>
                <w:color w:val="000000"/>
                <w:sz w:val="14"/>
                <w:lang w:val="es-ES"/>
              </w:rPr>
              <w:tab/>
              <w:t>2,353,375</w:t>
            </w:r>
          </w:p>
        </w:tc>
      </w:tr>
    </w:tbl>
    <w:p w:rsidR="00D04A9B" w:rsidRDefault="00D04A9B">
      <w:pPr>
        <w:sectPr w:rsidR="00D04A9B">
          <w:pgSz w:w="12240" w:h="15840"/>
          <w:pgMar w:top="0" w:right="1589" w:bottom="946" w:left="1931" w:header="720" w:footer="720" w:gutter="0"/>
          <w:cols w:space="720"/>
        </w:sectPr>
      </w:pPr>
    </w:p>
    <w:p w:rsidR="00D04A9B" w:rsidRDefault="00E8466C">
      <w:pPr>
        <w:spacing w:before="1129" w:line="339" w:lineRule="exact"/>
        <w:jc w:val="center"/>
        <w:textAlignment w:val="baseline"/>
        <w:rPr>
          <w:rFonts w:eastAsia="Times New Roman"/>
          <w:color w:val="000000"/>
          <w:spacing w:val="10"/>
          <w:sz w:val="29"/>
          <w:lang w:val="es-ES"/>
        </w:rPr>
      </w:pPr>
      <w:r>
        <w:lastRenderedPageBreak/>
        <w:pict>
          <v:shape id="_x0000_s1062" type="#_x0000_t202" style="position:absolute;left:0;text-align:left;margin-left:5.45pt;margin-top:722.35pt;width:527.05pt;height:12.55pt;z-index:-251303936;mso-wrap-distance-left:0;mso-wrap-distance-right:0;mso-position-horizontal-relative:page;mso-position-vertical-relative:page" filled="f" stroked="f">
            <v:textbox inset="0,0,0,0">
              <w:txbxContent>
                <w:p w:rsidR="00D04A9B" w:rsidRDefault="00E8466C">
                  <w:pPr>
                    <w:tabs>
                      <w:tab w:val="right" w:pos="10368"/>
                    </w:tabs>
                    <w:spacing w:before="12" w:line="229"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78</w:t>
                  </w:r>
                </w:p>
              </w:txbxContent>
            </v:textbox>
            <w10:wrap type="square" anchorx="page" anchory="page"/>
          </v:shape>
        </w:pict>
      </w:r>
      <w:r>
        <w:pict>
          <v:line id="_x0000_s1061" style="position:absolute;left:0;text-align:left;z-index:251602944;mso-position-horizontal-relative:page;mso-position-vertical-relative:page" from="7.45pt,0" to="7.45pt,792.05pt" strokecolor="#0000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09" w:line="230" w:lineRule="exact"/>
        <w:textAlignment w:val="baseline"/>
        <w:rPr>
          <w:rFonts w:ascii="Verdana" w:eastAsia="Verdana" w:hAnsi="Verdana"/>
          <w:color w:val="000000"/>
          <w:spacing w:val="-15"/>
          <w:sz w:val="20"/>
          <w:lang w:val="es-ES"/>
        </w:rPr>
      </w:pPr>
      <w:r>
        <w:pict>
          <v:line id="_x0000_s1060" style="position:absolute;z-index:251603968;mso-position-horizontal-relative:page;mso-position-vertical-relative:page" from="96.5pt,75.85pt" to="524.45pt,75.85pt" strokecolor="#4a060b"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29" w:line="230"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39"/>
        </w:numPr>
        <w:tabs>
          <w:tab w:val="clear" w:pos="360"/>
          <w:tab w:val="left" w:pos="792"/>
        </w:tabs>
        <w:spacing w:before="265" w:after="134" w:line="255" w:lineRule="exact"/>
        <w:ind w:left="792" w:right="216" w:hanging="360"/>
        <w:textAlignment w:val="baseline"/>
        <w:rPr>
          <w:rFonts w:ascii="Verdana" w:eastAsia="Verdana" w:hAnsi="Verdana"/>
          <w:color w:val="000000"/>
          <w:sz w:val="20"/>
          <w:lang w:val="es-ES"/>
        </w:rPr>
      </w:pPr>
      <w:r>
        <w:rPr>
          <w:rFonts w:ascii="Verdana" w:eastAsia="Verdana" w:hAnsi="Verdana"/>
          <w:color w:val="000000"/>
          <w:sz w:val="20"/>
          <w:lang w:val="es-ES"/>
        </w:rPr>
        <w:t>Los activos del plan se reconocen a su valor razonable y los cambios a estos activos se integran de la siguiente forma:</w:t>
      </w:r>
    </w:p>
    <w:tbl>
      <w:tblPr>
        <w:tblW w:w="0" w:type="auto"/>
        <w:tblLayout w:type="fixed"/>
        <w:tblCellMar>
          <w:left w:w="0" w:type="dxa"/>
          <w:right w:w="0" w:type="dxa"/>
        </w:tblCellMar>
        <w:tblLook w:val="0000" w:firstRow="0" w:lastRow="0" w:firstColumn="0" w:lastColumn="0" w:noHBand="0" w:noVBand="0"/>
      </w:tblPr>
      <w:tblGrid>
        <w:gridCol w:w="4344"/>
        <w:gridCol w:w="619"/>
        <w:gridCol w:w="1176"/>
        <w:gridCol w:w="1627"/>
        <w:gridCol w:w="954"/>
      </w:tblGrid>
      <w:tr w:rsidR="00D04A9B" w:rsidRPr="00E8466C">
        <w:tblPrEx>
          <w:tblCellMar>
            <w:top w:w="0" w:type="dxa"/>
            <w:bottom w:w="0" w:type="dxa"/>
          </w:tblCellMar>
        </w:tblPrEx>
        <w:trPr>
          <w:trHeight w:hRule="exact" w:val="365"/>
        </w:trPr>
        <w:tc>
          <w:tcPr>
            <w:tcW w:w="4344"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1200" w:after="38" w:line="178" w:lineRule="exact"/>
              <w:ind w:left="192"/>
              <w:textAlignment w:val="baseline"/>
              <w:rPr>
                <w:rFonts w:ascii="Verdana" w:eastAsia="Verdana" w:hAnsi="Verdana"/>
                <w:b/>
                <w:color w:val="000000"/>
                <w:sz w:val="14"/>
                <w:lang w:val="es-ES"/>
              </w:rPr>
            </w:pPr>
            <w:r>
              <w:rPr>
                <w:rFonts w:ascii="Verdana" w:eastAsia="Verdana" w:hAnsi="Verdana"/>
                <w:b/>
                <w:color w:val="000000"/>
                <w:sz w:val="14"/>
                <w:lang w:val="es-ES"/>
              </w:rPr>
              <w:t>Activos del plan (AP):</w:t>
            </w:r>
          </w:p>
        </w:tc>
        <w:tc>
          <w:tcPr>
            <w:tcW w:w="619" w:type="dxa"/>
            <w:tcBorders>
              <w:top w:val="none" w:sz="0" w:space="0" w:color="000000"/>
              <w:left w:val="none" w:sz="0" w:space="0" w:color="000000"/>
              <w:bottom w:val="single" w:sz="7" w:space="0" w:color="000000"/>
              <w:right w:val="none" w:sz="0" w:space="0" w:color="000000"/>
            </w:tcBorders>
          </w:tcPr>
          <w:p w:rsidR="00D04A9B" w:rsidRDefault="00D04A9B">
            <w:pPr>
              <w:textAlignment w:val="baseline"/>
              <w:rPr>
                <w:rFonts w:eastAsia="Times New Roman"/>
                <w:color w:val="000000"/>
                <w:sz w:val="24"/>
              </w:rPr>
            </w:pPr>
          </w:p>
        </w:tc>
        <w:tc>
          <w:tcPr>
            <w:tcW w:w="2803" w:type="dxa"/>
            <w:gridSpan w:val="2"/>
            <w:tcBorders>
              <w:top w:val="none" w:sz="0" w:space="0" w:color="000000"/>
              <w:left w:val="none" w:sz="0" w:space="0" w:color="000000"/>
              <w:bottom w:val="single" w:sz="7" w:space="0" w:color="000000"/>
              <w:right w:val="none" w:sz="0" w:space="0" w:color="000000"/>
            </w:tcBorders>
            <w:vAlign w:val="center"/>
          </w:tcPr>
          <w:p w:rsidR="00D04A9B" w:rsidRDefault="00E8466C">
            <w:pPr>
              <w:spacing w:before="120" w:after="57" w:line="173" w:lineRule="exact"/>
              <w:ind w:right="100"/>
              <w:jc w:val="right"/>
              <w:textAlignment w:val="baseline"/>
              <w:rPr>
                <w:rFonts w:ascii="Verdana" w:eastAsia="Verdana" w:hAnsi="Verdana"/>
                <w:b/>
                <w:color w:val="000000"/>
                <w:sz w:val="14"/>
                <w:lang w:val="es-ES"/>
              </w:rPr>
            </w:pPr>
            <w:r>
              <w:rPr>
                <w:rFonts w:ascii="Verdana" w:eastAsia="Verdana" w:hAnsi="Verdana"/>
                <w:b/>
                <w:color w:val="000000"/>
                <w:sz w:val="14"/>
                <w:lang w:val="es-ES"/>
              </w:rPr>
              <w:t>Cifras en millones de pesos</w:t>
            </w:r>
          </w:p>
        </w:tc>
        <w:tc>
          <w:tcPr>
            <w:tcW w:w="954"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r>
      <w:tr w:rsidR="00D04A9B">
        <w:tblPrEx>
          <w:tblCellMar>
            <w:top w:w="0" w:type="dxa"/>
            <w:bottom w:w="0" w:type="dxa"/>
          </w:tblCellMar>
        </w:tblPrEx>
        <w:trPr>
          <w:trHeight w:hRule="exact" w:val="773"/>
        </w:trPr>
        <w:tc>
          <w:tcPr>
            <w:tcW w:w="4344" w:type="dxa"/>
            <w:vMerge/>
            <w:tcBorders>
              <w:top w:val="single" w:sz="0" w:space="0" w:color="000000"/>
              <w:left w:val="none" w:sz="0" w:space="0" w:color="000000"/>
              <w:bottom w:val="single" w:sz="0" w:space="0" w:color="000000"/>
              <w:right w:val="none" w:sz="0" w:space="0" w:color="000000"/>
            </w:tcBorders>
            <w:vAlign w:val="bottom"/>
          </w:tcPr>
          <w:p w:rsidR="00D04A9B" w:rsidRPr="00E8466C" w:rsidRDefault="00D04A9B">
            <w:pPr>
              <w:rPr>
                <w:lang w:val="es-MX"/>
              </w:rPr>
            </w:pPr>
          </w:p>
        </w:tc>
        <w:tc>
          <w:tcPr>
            <w:tcW w:w="1795" w:type="dxa"/>
            <w:gridSpan w:val="2"/>
            <w:tcBorders>
              <w:top w:val="single" w:sz="7" w:space="0" w:color="000000"/>
              <w:left w:val="none" w:sz="0" w:space="0" w:color="000000"/>
              <w:bottom w:val="single" w:sz="7" w:space="0" w:color="000000"/>
              <w:right w:val="none" w:sz="0" w:space="0" w:color="000000"/>
            </w:tcBorders>
            <w:vAlign w:val="center"/>
          </w:tcPr>
          <w:p w:rsidR="00D04A9B" w:rsidRDefault="00E8466C">
            <w:pPr>
              <w:spacing w:before="91" w:after="108" w:line="188"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 xml:space="preserve">Prima de </w:t>
            </w:r>
            <w:r>
              <w:rPr>
                <w:rFonts w:ascii="Verdana" w:eastAsia="Verdana" w:hAnsi="Verdana"/>
                <w:b/>
                <w:color w:val="000000"/>
                <w:sz w:val="14"/>
                <w:lang w:val="es-ES"/>
              </w:rPr>
              <w:br/>
              <w:t xml:space="preserve">antigüedad e </w:t>
            </w:r>
            <w:r>
              <w:rPr>
                <w:rFonts w:ascii="Verdana" w:eastAsia="Verdana" w:hAnsi="Verdana"/>
                <w:b/>
                <w:color w:val="000000"/>
                <w:sz w:val="14"/>
                <w:lang w:val="es-ES"/>
              </w:rPr>
              <w:br/>
              <w:t>indemnizaciones</w:t>
            </w:r>
          </w:p>
        </w:tc>
        <w:tc>
          <w:tcPr>
            <w:tcW w:w="1627"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99" w:after="100" w:line="188"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 xml:space="preserve">Régimen de </w:t>
            </w:r>
            <w:r>
              <w:rPr>
                <w:rFonts w:ascii="Verdana" w:eastAsia="Verdana" w:hAnsi="Verdana"/>
                <w:b/>
                <w:color w:val="000000"/>
                <w:sz w:val="14"/>
                <w:lang w:val="es-ES"/>
              </w:rPr>
              <w:br/>
              <w:t xml:space="preserve">jubilaciones y </w:t>
            </w:r>
            <w:r>
              <w:rPr>
                <w:rFonts w:ascii="Verdana" w:eastAsia="Verdana" w:hAnsi="Verdana"/>
                <w:b/>
                <w:color w:val="000000"/>
                <w:sz w:val="14"/>
                <w:lang w:val="es-ES"/>
              </w:rPr>
              <w:br/>
              <w:t>pensiones</w:t>
            </w:r>
          </w:p>
        </w:tc>
        <w:tc>
          <w:tcPr>
            <w:tcW w:w="954"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303" w:after="290" w:line="170" w:lineRule="exact"/>
              <w:ind w:right="379"/>
              <w:jc w:val="right"/>
              <w:textAlignment w:val="baseline"/>
              <w:rPr>
                <w:rFonts w:ascii="Verdana" w:eastAsia="Verdana" w:hAnsi="Verdana"/>
                <w:b/>
                <w:color w:val="000000"/>
                <w:sz w:val="14"/>
                <w:lang w:val="es-ES"/>
              </w:rPr>
            </w:pPr>
            <w:r>
              <w:rPr>
                <w:rFonts w:ascii="Verdana" w:eastAsia="Verdana" w:hAnsi="Verdana"/>
                <w:b/>
                <w:color w:val="000000"/>
                <w:sz w:val="14"/>
                <w:lang w:val="es-ES"/>
              </w:rPr>
              <w:t>Total</w:t>
            </w:r>
          </w:p>
        </w:tc>
      </w:tr>
      <w:tr w:rsidR="00D04A9B">
        <w:tblPrEx>
          <w:tblCellMar>
            <w:top w:w="0" w:type="dxa"/>
            <w:bottom w:w="0" w:type="dxa"/>
          </w:tblCellMar>
        </w:tblPrEx>
        <w:trPr>
          <w:trHeight w:hRule="exact" w:val="292"/>
        </w:trPr>
        <w:tc>
          <w:tcPr>
            <w:tcW w:w="4344"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619"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176"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627"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954" w:type="dxa"/>
            <w:tcBorders>
              <w:top w:val="single" w:sz="7"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r>
      <w:tr w:rsidR="00D04A9B">
        <w:tblPrEx>
          <w:tblCellMar>
            <w:top w:w="0" w:type="dxa"/>
            <w:bottom w:w="0" w:type="dxa"/>
          </w:tblCellMar>
        </w:tblPrEx>
        <w:trPr>
          <w:trHeight w:hRule="exact" w:val="298"/>
        </w:trPr>
        <w:tc>
          <w:tcPr>
            <w:tcW w:w="434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4" w:after="52" w:line="172" w:lineRule="exact"/>
              <w:ind w:left="192"/>
              <w:textAlignment w:val="baseline"/>
              <w:rPr>
                <w:rFonts w:ascii="Verdana" w:eastAsia="Verdana" w:hAnsi="Verdana"/>
                <w:b/>
                <w:color w:val="000000"/>
                <w:sz w:val="14"/>
                <w:lang w:val="es-ES"/>
              </w:rPr>
            </w:pPr>
            <w:r>
              <w:rPr>
                <w:rFonts w:ascii="Verdana" w:eastAsia="Verdana" w:hAnsi="Verdana"/>
                <w:b/>
                <w:color w:val="000000"/>
                <w:sz w:val="14"/>
                <w:lang w:val="es-ES"/>
              </w:rPr>
              <w:t>Valor de los activos del plan al 1° de enero de 2018</w:t>
            </w:r>
          </w:p>
        </w:tc>
        <w:tc>
          <w:tcPr>
            <w:tcW w:w="61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8" w:after="50" w:line="170" w:lineRule="exact"/>
              <w:ind w:left="72"/>
              <w:textAlignment w:val="baseline"/>
              <w:rPr>
                <w:rFonts w:ascii="Verdana" w:eastAsia="Verdana" w:hAnsi="Verdana"/>
                <w:b/>
                <w:color w:val="000000"/>
                <w:sz w:val="14"/>
                <w:lang w:val="es-ES"/>
              </w:rPr>
            </w:pPr>
            <w:r>
              <w:rPr>
                <w:rFonts w:ascii="Verdana" w:eastAsia="Verdana" w:hAnsi="Verdana"/>
                <w:b/>
                <w:color w:val="000000"/>
                <w:sz w:val="14"/>
                <w:lang w:val="es-ES"/>
              </w:rPr>
              <w:t>$</w:t>
            </w:r>
          </w:p>
        </w:tc>
        <w:tc>
          <w:tcPr>
            <w:tcW w:w="1176" w:type="dxa"/>
            <w:tcBorders>
              <w:top w:val="none" w:sz="0" w:space="0" w:color="000000"/>
              <w:left w:val="none" w:sz="0" w:space="0" w:color="000000"/>
              <w:bottom w:val="none" w:sz="0" w:space="0" w:color="000000"/>
              <w:right w:val="none" w:sz="0" w:space="0" w:color="000000"/>
            </w:tcBorders>
          </w:tcPr>
          <w:p w:rsidR="00D04A9B" w:rsidRDefault="00D04A9B">
            <w:pPr>
              <w:textAlignment w:val="baseline"/>
              <w:rPr>
                <w:rFonts w:eastAsia="Times New Roman"/>
                <w:color w:val="000000"/>
                <w:sz w:val="24"/>
              </w:rPr>
            </w:pPr>
          </w:p>
        </w:tc>
        <w:tc>
          <w:tcPr>
            <w:tcW w:w="1627" w:type="dxa"/>
            <w:tcBorders>
              <w:top w:val="none" w:sz="0" w:space="0" w:color="000000"/>
              <w:left w:val="none" w:sz="0" w:space="0" w:color="000000"/>
              <w:bottom w:val="none" w:sz="0" w:space="0" w:color="000000"/>
              <w:right w:val="none" w:sz="0" w:space="0" w:color="000000"/>
            </w:tcBorders>
            <w:vAlign w:val="center"/>
          </w:tcPr>
          <w:p w:rsidR="00D04A9B" w:rsidRDefault="00E8466C">
            <w:pPr>
              <w:tabs>
                <w:tab w:val="right" w:pos="1512"/>
              </w:tabs>
              <w:spacing w:before="80" w:after="38" w:line="170" w:lineRule="exact"/>
              <w:ind w:right="106"/>
              <w:jc w:val="right"/>
              <w:textAlignment w:val="baseline"/>
              <w:rPr>
                <w:rFonts w:ascii="Arial" w:eastAsia="Arial" w:hAnsi="Arial"/>
                <w:color w:val="000000"/>
                <w:sz w:val="15"/>
                <w:lang w:val="es-ES"/>
              </w:rPr>
            </w:pPr>
            <w:r>
              <w:rPr>
                <w:rFonts w:ascii="Arial" w:eastAsia="Arial" w:hAnsi="Arial"/>
                <w:color w:val="000000"/>
                <w:sz w:val="15"/>
                <w:lang w:val="es-ES"/>
              </w:rPr>
              <w:t>136</w:t>
            </w:r>
            <w:r>
              <w:rPr>
                <w:rFonts w:ascii="Arial" w:eastAsia="Arial" w:hAnsi="Arial"/>
                <w:color w:val="000000"/>
                <w:sz w:val="15"/>
                <w:lang w:val="es-ES"/>
              </w:rPr>
              <w:tab/>
              <w:t>$</w:t>
            </w:r>
          </w:p>
        </w:tc>
        <w:tc>
          <w:tcPr>
            <w:tcW w:w="9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3" w:after="45" w:line="170"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136</w:t>
            </w:r>
          </w:p>
        </w:tc>
      </w:tr>
      <w:tr w:rsidR="00D04A9B">
        <w:tblPrEx>
          <w:tblCellMar>
            <w:top w:w="0" w:type="dxa"/>
            <w:bottom w:w="0" w:type="dxa"/>
          </w:tblCellMar>
        </w:tblPrEx>
        <w:trPr>
          <w:trHeight w:hRule="exact" w:val="293"/>
        </w:trPr>
        <w:tc>
          <w:tcPr>
            <w:tcW w:w="434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5" w:after="42" w:line="171" w:lineRule="exact"/>
              <w:ind w:left="192"/>
              <w:textAlignment w:val="baseline"/>
              <w:rPr>
                <w:rFonts w:ascii="Arial" w:eastAsia="Arial" w:hAnsi="Arial"/>
                <w:color w:val="000000"/>
                <w:sz w:val="15"/>
                <w:lang w:val="es-ES"/>
              </w:rPr>
            </w:pPr>
            <w:r>
              <w:rPr>
                <w:rFonts w:ascii="Arial" w:eastAsia="Arial" w:hAnsi="Arial"/>
                <w:color w:val="000000"/>
                <w:sz w:val="15"/>
                <w:lang w:val="es-ES"/>
              </w:rPr>
              <w:t>Rendimiento esperado de los activos del plan</w:t>
            </w:r>
          </w:p>
        </w:tc>
        <w:tc>
          <w:tcPr>
            <w:tcW w:w="61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176"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5" w:after="33" w:line="170" w:lineRule="exact"/>
              <w:ind w:right="376"/>
              <w:jc w:val="right"/>
              <w:textAlignment w:val="baseline"/>
              <w:rPr>
                <w:rFonts w:ascii="Arial" w:eastAsia="Arial" w:hAnsi="Arial"/>
                <w:color w:val="000000"/>
                <w:sz w:val="15"/>
                <w:lang w:val="es-ES"/>
              </w:rPr>
            </w:pPr>
            <w:r>
              <w:rPr>
                <w:rFonts w:ascii="Arial" w:eastAsia="Arial" w:hAnsi="Arial"/>
                <w:color w:val="000000"/>
                <w:sz w:val="15"/>
                <w:lang w:val="es-ES"/>
              </w:rPr>
              <w:t>11</w:t>
            </w:r>
          </w:p>
        </w:tc>
        <w:tc>
          <w:tcPr>
            <w:tcW w:w="9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8" w:after="40" w:line="170"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11</w:t>
            </w:r>
          </w:p>
        </w:tc>
      </w:tr>
      <w:tr w:rsidR="00D04A9B">
        <w:tblPrEx>
          <w:tblCellMar>
            <w:top w:w="0" w:type="dxa"/>
            <w:bottom w:w="0" w:type="dxa"/>
          </w:tblCellMar>
        </w:tblPrEx>
        <w:trPr>
          <w:trHeight w:hRule="exact" w:val="312"/>
        </w:trPr>
        <w:tc>
          <w:tcPr>
            <w:tcW w:w="434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8" w:after="64" w:line="170" w:lineRule="exact"/>
              <w:ind w:left="192"/>
              <w:textAlignment w:val="baseline"/>
              <w:rPr>
                <w:rFonts w:ascii="Arial" w:eastAsia="Arial" w:hAnsi="Arial"/>
                <w:color w:val="000000"/>
                <w:sz w:val="15"/>
                <w:lang w:val="es-ES"/>
              </w:rPr>
            </w:pPr>
            <w:r>
              <w:rPr>
                <w:rFonts w:ascii="Arial" w:eastAsia="Arial" w:hAnsi="Arial"/>
                <w:color w:val="000000"/>
                <w:sz w:val="15"/>
                <w:lang w:val="es-ES"/>
              </w:rPr>
              <w:t>Pérdida/(Ganancia)actuarial generada en el periodo</w:t>
            </w:r>
          </w:p>
        </w:tc>
        <w:tc>
          <w:tcPr>
            <w:tcW w:w="619"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176"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27"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79" w:after="53" w:line="170" w:lineRule="exact"/>
              <w:ind w:right="376"/>
              <w:jc w:val="right"/>
              <w:textAlignment w:val="baseline"/>
              <w:rPr>
                <w:rFonts w:ascii="Arial" w:eastAsia="Arial" w:hAnsi="Arial"/>
                <w:color w:val="000000"/>
                <w:sz w:val="15"/>
                <w:lang w:val="es-ES"/>
              </w:rPr>
            </w:pPr>
            <w:r>
              <w:rPr>
                <w:rFonts w:ascii="Arial" w:eastAsia="Arial" w:hAnsi="Arial"/>
                <w:color w:val="000000"/>
                <w:sz w:val="15"/>
                <w:lang w:val="es-ES"/>
              </w:rPr>
              <w:t>(2)</w:t>
            </w:r>
          </w:p>
        </w:tc>
        <w:tc>
          <w:tcPr>
            <w:tcW w:w="954"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72" w:after="57" w:line="173"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(2)</w:t>
            </w:r>
          </w:p>
        </w:tc>
      </w:tr>
      <w:tr w:rsidR="00D04A9B">
        <w:tblPrEx>
          <w:tblCellMar>
            <w:top w:w="0" w:type="dxa"/>
            <w:bottom w:w="0" w:type="dxa"/>
          </w:tblCellMar>
        </w:tblPrEx>
        <w:trPr>
          <w:trHeight w:hRule="exact" w:val="297"/>
        </w:trPr>
        <w:tc>
          <w:tcPr>
            <w:tcW w:w="434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1" w:after="62" w:line="170" w:lineRule="exact"/>
              <w:ind w:left="192"/>
              <w:textAlignment w:val="baseline"/>
              <w:rPr>
                <w:rFonts w:ascii="Verdana" w:eastAsia="Verdana" w:hAnsi="Verdana"/>
                <w:b/>
                <w:color w:val="000000"/>
                <w:sz w:val="14"/>
                <w:lang w:val="es-ES"/>
              </w:rPr>
            </w:pPr>
            <w:r>
              <w:rPr>
                <w:rFonts w:ascii="Verdana" w:eastAsia="Verdana" w:hAnsi="Verdana"/>
                <w:b/>
                <w:color w:val="000000"/>
                <w:sz w:val="14"/>
                <w:lang w:val="es-ES"/>
              </w:rPr>
              <w:t>Valor de los activos del plan al 1° de enero de 2019</w:t>
            </w:r>
          </w:p>
        </w:tc>
        <w:tc>
          <w:tcPr>
            <w:tcW w:w="619"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before="73" w:after="29" w:line="191" w:lineRule="exact"/>
              <w:ind w:left="72"/>
              <w:textAlignment w:val="baseline"/>
              <w:rPr>
                <w:rFonts w:ascii="Lucida Console" w:eastAsia="Lucida Console" w:hAnsi="Lucida Console"/>
                <w:color w:val="000000"/>
                <w:sz w:val="18"/>
                <w:lang w:val="es-ES"/>
              </w:rPr>
            </w:pPr>
            <w:r>
              <w:rPr>
                <w:rFonts w:ascii="Lucida Console" w:eastAsia="Lucida Console" w:hAnsi="Lucida Console"/>
                <w:color w:val="000000"/>
                <w:sz w:val="18"/>
                <w:lang w:val="es-ES"/>
              </w:rPr>
              <w:t>$</w:t>
            </w:r>
          </w:p>
        </w:tc>
        <w:tc>
          <w:tcPr>
            <w:tcW w:w="1176"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right" w:pos="1152"/>
              </w:tabs>
              <w:spacing w:before="54" w:after="59" w:line="180" w:lineRule="exact"/>
              <w:ind w:right="10"/>
              <w:jc w:val="right"/>
              <w:textAlignment w:val="baseline"/>
              <w:rPr>
                <w:rFonts w:ascii="Arial Narrow" w:eastAsia="Arial Narrow" w:hAnsi="Arial Narrow"/>
                <w:color w:val="000000"/>
                <w:lang w:val="es-ES"/>
              </w:rPr>
            </w:pPr>
            <w:r>
              <w:rPr>
                <w:rFonts w:ascii="Arial Narrow" w:eastAsia="Arial Narrow" w:hAnsi="Arial Narrow"/>
                <w:color w:val="000000"/>
                <w:lang w:val="es-ES"/>
              </w:rPr>
              <w:t>-</w:t>
            </w:r>
            <w:r>
              <w:rPr>
                <w:rFonts w:ascii="Arial Narrow" w:eastAsia="Arial Narrow" w:hAnsi="Arial Narrow"/>
                <w:color w:val="000000"/>
                <w:lang w:val="es-ES"/>
              </w:rPr>
              <w:tab/>
              <w:t>$</w:t>
            </w:r>
          </w:p>
        </w:tc>
        <w:tc>
          <w:tcPr>
            <w:tcW w:w="1627"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right" w:pos="1512"/>
              </w:tabs>
              <w:spacing w:before="71" w:after="52" w:line="170" w:lineRule="exact"/>
              <w:ind w:right="106"/>
              <w:jc w:val="right"/>
              <w:textAlignment w:val="baseline"/>
              <w:rPr>
                <w:rFonts w:ascii="Verdana" w:eastAsia="Verdana" w:hAnsi="Verdana"/>
                <w:b/>
                <w:color w:val="000000"/>
                <w:sz w:val="14"/>
                <w:lang w:val="es-ES"/>
              </w:rPr>
            </w:pPr>
            <w:r>
              <w:rPr>
                <w:rFonts w:ascii="Verdana" w:eastAsia="Verdana" w:hAnsi="Verdana"/>
                <w:b/>
                <w:color w:val="000000"/>
                <w:sz w:val="14"/>
                <w:lang w:val="es-ES"/>
              </w:rPr>
              <w:t>145</w:t>
            </w:r>
            <w:r>
              <w:rPr>
                <w:rFonts w:ascii="Verdana" w:eastAsia="Verdana" w:hAnsi="Verdana"/>
                <w:b/>
                <w:color w:val="000000"/>
                <w:sz w:val="14"/>
                <w:lang w:val="es-ES"/>
              </w:rPr>
              <w:tab/>
              <w:t>$</w:t>
            </w:r>
          </w:p>
        </w:tc>
        <w:tc>
          <w:tcPr>
            <w:tcW w:w="954"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before="72" w:after="51" w:line="170"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145</w:t>
            </w:r>
          </w:p>
        </w:tc>
      </w:tr>
      <w:tr w:rsidR="00D04A9B">
        <w:tblPrEx>
          <w:tblCellMar>
            <w:top w:w="0" w:type="dxa"/>
            <w:bottom w:w="0" w:type="dxa"/>
          </w:tblCellMar>
        </w:tblPrEx>
        <w:trPr>
          <w:trHeight w:hRule="exact" w:val="279"/>
        </w:trPr>
        <w:tc>
          <w:tcPr>
            <w:tcW w:w="434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57" w:after="42" w:line="170" w:lineRule="exact"/>
              <w:ind w:left="192"/>
              <w:textAlignment w:val="baseline"/>
              <w:rPr>
                <w:rFonts w:ascii="Arial" w:eastAsia="Arial" w:hAnsi="Arial"/>
                <w:color w:val="000000"/>
                <w:sz w:val="15"/>
                <w:lang w:val="es-ES"/>
              </w:rPr>
            </w:pPr>
            <w:r>
              <w:rPr>
                <w:rFonts w:ascii="Arial" w:eastAsia="Arial" w:hAnsi="Arial"/>
                <w:color w:val="000000"/>
                <w:sz w:val="15"/>
                <w:lang w:val="es-ES"/>
              </w:rPr>
              <w:t>Rendimiento esperado de los activos del plan</w:t>
            </w:r>
          </w:p>
        </w:tc>
        <w:tc>
          <w:tcPr>
            <w:tcW w:w="61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176"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1" w:after="38" w:line="170" w:lineRule="exact"/>
              <w:ind w:right="376"/>
              <w:jc w:val="right"/>
              <w:textAlignment w:val="baseline"/>
              <w:rPr>
                <w:rFonts w:ascii="Arial" w:eastAsia="Arial" w:hAnsi="Arial"/>
                <w:color w:val="000000"/>
                <w:sz w:val="15"/>
                <w:lang w:val="es-ES"/>
              </w:rPr>
            </w:pPr>
            <w:r>
              <w:rPr>
                <w:rFonts w:ascii="Arial" w:eastAsia="Arial" w:hAnsi="Arial"/>
                <w:color w:val="000000"/>
                <w:sz w:val="15"/>
                <w:lang w:val="es-ES"/>
              </w:rPr>
              <w:t>13</w:t>
            </w:r>
          </w:p>
        </w:tc>
        <w:tc>
          <w:tcPr>
            <w:tcW w:w="9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3" w:after="36" w:line="170"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13</w:t>
            </w:r>
          </w:p>
        </w:tc>
      </w:tr>
      <w:tr w:rsidR="00D04A9B">
        <w:tblPrEx>
          <w:tblCellMar>
            <w:top w:w="0" w:type="dxa"/>
            <w:bottom w:w="0" w:type="dxa"/>
          </w:tblCellMar>
        </w:tblPrEx>
        <w:trPr>
          <w:trHeight w:hRule="exact" w:val="297"/>
        </w:trPr>
        <w:tc>
          <w:tcPr>
            <w:tcW w:w="434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5" w:after="58" w:line="170" w:lineRule="exact"/>
              <w:ind w:left="192"/>
              <w:textAlignment w:val="baseline"/>
              <w:rPr>
                <w:rFonts w:ascii="Arial" w:eastAsia="Arial" w:hAnsi="Arial"/>
                <w:color w:val="000000"/>
                <w:sz w:val="15"/>
                <w:lang w:val="es-ES"/>
              </w:rPr>
            </w:pPr>
            <w:r>
              <w:rPr>
                <w:rFonts w:ascii="Arial" w:eastAsia="Arial" w:hAnsi="Arial"/>
                <w:color w:val="000000"/>
                <w:sz w:val="15"/>
                <w:lang w:val="es-ES"/>
              </w:rPr>
              <w:t>(Pérdida)/Ganancia actuarial generada en el periodo</w:t>
            </w:r>
          </w:p>
        </w:tc>
        <w:tc>
          <w:tcPr>
            <w:tcW w:w="619"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176"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2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70" w:after="53" w:line="170" w:lineRule="exact"/>
              <w:ind w:right="376"/>
              <w:jc w:val="right"/>
              <w:textAlignment w:val="baseline"/>
              <w:rPr>
                <w:rFonts w:ascii="Arial" w:eastAsia="Arial" w:hAnsi="Arial"/>
                <w:color w:val="000000"/>
                <w:sz w:val="15"/>
                <w:lang w:val="es-ES"/>
              </w:rPr>
            </w:pPr>
            <w:r>
              <w:rPr>
                <w:rFonts w:ascii="Arial" w:eastAsia="Arial" w:hAnsi="Arial"/>
                <w:color w:val="000000"/>
                <w:sz w:val="15"/>
                <w:lang w:val="es-ES"/>
              </w:rPr>
              <w:t>60</w:t>
            </w:r>
          </w:p>
        </w:tc>
        <w:tc>
          <w:tcPr>
            <w:tcW w:w="95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7" w:after="56" w:line="170"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60</w:t>
            </w:r>
          </w:p>
        </w:tc>
      </w:tr>
      <w:tr w:rsidR="00D04A9B">
        <w:tblPrEx>
          <w:tblCellMar>
            <w:top w:w="0" w:type="dxa"/>
            <w:bottom w:w="0" w:type="dxa"/>
          </w:tblCellMar>
        </w:tblPrEx>
        <w:trPr>
          <w:trHeight w:hRule="exact" w:val="514"/>
        </w:trPr>
        <w:tc>
          <w:tcPr>
            <w:tcW w:w="4344" w:type="dxa"/>
            <w:tcBorders>
              <w:top w:val="none" w:sz="0" w:space="0" w:color="000000"/>
              <w:left w:val="none" w:sz="0" w:space="0" w:color="000000"/>
              <w:bottom w:val="none" w:sz="0" w:space="0" w:color="000000"/>
              <w:right w:val="none" w:sz="0" w:space="0" w:color="000000"/>
            </w:tcBorders>
          </w:tcPr>
          <w:p w:rsidR="00D04A9B" w:rsidRDefault="00E8466C">
            <w:pPr>
              <w:spacing w:before="55" w:after="73" w:line="186" w:lineRule="exact"/>
              <w:ind w:left="180" w:right="72"/>
              <w:jc w:val="both"/>
              <w:textAlignment w:val="baseline"/>
              <w:rPr>
                <w:rFonts w:ascii="Arial" w:eastAsia="Arial" w:hAnsi="Arial"/>
                <w:color w:val="000000"/>
                <w:spacing w:val="9"/>
                <w:sz w:val="15"/>
                <w:lang w:val="es-ES"/>
              </w:rPr>
            </w:pPr>
            <w:r>
              <w:rPr>
                <w:rFonts w:ascii="Arial" w:eastAsia="Arial" w:hAnsi="Arial"/>
                <w:color w:val="000000"/>
                <w:spacing w:val="9"/>
                <w:sz w:val="15"/>
                <w:lang w:val="es-ES"/>
              </w:rPr>
              <w:t xml:space="preserve">Aportaciones de los trabajadores al </w:t>
            </w:r>
            <w:proofErr w:type="spellStart"/>
            <w:r>
              <w:rPr>
                <w:rFonts w:ascii="Arial" w:eastAsia="Arial" w:hAnsi="Arial"/>
                <w:color w:val="000000"/>
                <w:spacing w:val="9"/>
                <w:sz w:val="15"/>
                <w:lang w:val="es-ES"/>
              </w:rPr>
              <w:t>RiP</w:t>
            </w:r>
            <w:proofErr w:type="spellEnd"/>
            <w:r>
              <w:rPr>
                <w:rFonts w:ascii="Arial" w:eastAsia="Arial" w:hAnsi="Arial"/>
                <w:color w:val="000000"/>
                <w:spacing w:val="9"/>
                <w:sz w:val="15"/>
                <w:lang w:val="es-ES"/>
              </w:rPr>
              <w:t xml:space="preserve"> (ordinario y bienestar)</w:t>
            </w:r>
          </w:p>
        </w:tc>
        <w:tc>
          <w:tcPr>
            <w:tcW w:w="619"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176" w:type="dxa"/>
            <w:tcBorders>
              <w:top w:val="none" w:sz="0" w:space="0" w:color="000000"/>
              <w:left w:val="none" w:sz="0" w:space="0" w:color="000000"/>
              <w:bottom w:val="single" w:sz="7"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627"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171" w:after="159" w:line="170" w:lineRule="exact"/>
              <w:ind w:right="286"/>
              <w:jc w:val="right"/>
              <w:textAlignment w:val="baseline"/>
              <w:rPr>
                <w:rFonts w:ascii="Arial" w:eastAsia="Arial" w:hAnsi="Arial"/>
                <w:color w:val="000000"/>
                <w:sz w:val="15"/>
                <w:lang w:val="es-ES"/>
              </w:rPr>
            </w:pPr>
            <w:r>
              <w:rPr>
                <w:rFonts w:ascii="Arial" w:eastAsia="Arial" w:hAnsi="Arial"/>
                <w:color w:val="000000"/>
                <w:sz w:val="15"/>
                <w:lang w:val="es-ES"/>
              </w:rPr>
              <w:t>1,534</w:t>
            </w:r>
          </w:p>
        </w:tc>
        <w:tc>
          <w:tcPr>
            <w:tcW w:w="954"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164" w:after="166" w:line="170"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1,534</w:t>
            </w:r>
          </w:p>
        </w:tc>
      </w:tr>
      <w:tr w:rsidR="00D04A9B">
        <w:tblPrEx>
          <w:tblCellMar>
            <w:top w:w="0" w:type="dxa"/>
            <w:bottom w:w="0" w:type="dxa"/>
          </w:tblCellMar>
        </w:tblPrEx>
        <w:trPr>
          <w:trHeight w:hRule="exact" w:val="336"/>
        </w:trPr>
        <w:tc>
          <w:tcPr>
            <w:tcW w:w="4344"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69" w:after="91" w:line="171" w:lineRule="exact"/>
              <w:ind w:left="192"/>
              <w:textAlignment w:val="baseline"/>
              <w:rPr>
                <w:rFonts w:ascii="Verdana" w:eastAsia="Verdana" w:hAnsi="Verdana"/>
                <w:b/>
                <w:color w:val="000000"/>
                <w:sz w:val="14"/>
                <w:lang w:val="es-ES"/>
              </w:rPr>
            </w:pPr>
            <w:r>
              <w:rPr>
                <w:rFonts w:ascii="Verdana" w:eastAsia="Verdana" w:hAnsi="Verdana"/>
                <w:b/>
                <w:color w:val="000000"/>
                <w:sz w:val="14"/>
                <w:lang w:val="es-ES"/>
              </w:rPr>
              <w:t>Valor de los activos del plan al 1° de enero de 2019</w:t>
            </w:r>
          </w:p>
        </w:tc>
        <w:tc>
          <w:tcPr>
            <w:tcW w:w="619" w:type="dxa"/>
            <w:tcBorders>
              <w:top w:val="single" w:sz="7" w:space="0" w:color="000000"/>
              <w:left w:val="none" w:sz="0" w:space="0" w:color="000000"/>
              <w:bottom w:val="double" w:sz="6" w:space="0" w:color="000000"/>
              <w:right w:val="none" w:sz="0" w:space="0" w:color="000000"/>
            </w:tcBorders>
            <w:vAlign w:val="center"/>
          </w:tcPr>
          <w:p w:rsidR="00D04A9B" w:rsidRDefault="00E8466C">
            <w:pPr>
              <w:spacing w:before="87" w:after="62" w:line="182" w:lineRule="exact"/>
              <w:ind w:left="72"/>
              <w:textAlignment w:val="baseline"/>
              <w:rPr>
                <w:rFonts w:ascii="Arial" w:eastAsia="Arial" w:hAnsi="Arial"/>
                <w:color w:val="000000"/>
                <w:sz w:val="15"/>
                <w:lang w:val="es-ES"/>
              </w:rPr>
            </w:pPr>
            <w:r>
              <w:rPr>
                <w:rFonts w:ascii="Arial" w:eastAsia="Arial" w:hAnsi="Arial"/>
                <w:color w:val="000000"/>
                <w:sz w:val="15"/>
                <w:lang w:val="es-ES"/>
              </w:rPr>
              <w:t>$</w:t>
            </w:r>
          </w:p>
        </w:tc>
        <w:tc>
          <w:tcPr>
            <w:tcW w:w="1176" w:type="dxa"/>
            <w:tcBorders>
              <w:top w:val="single" w:sz="7" w:space="0" w:color="000000"/>
              <w:left w:val="none" w:sz="0" w:space="0" w:color="000000"/>
              <w:bottom w:val="double" w:sz="6" w:space="0" w:color="000000"/>
              <w:right w:val="none" w:sz="0" w:space="0" w:color="000000"/>
            </w:tcBorders>
            <w:vAlign w:val="center"/>
          </w:tcPr>
          <w:p w:rsidR="00D04A9B" w:rsidRDefault="00E8466C">
            <w:pPr>
              <w:spacing w:before="92" w:after="69" w:line="170" w:lineRule="exact"/>
              <w:ind w:right="280"/>
              <w:jc w:val="right"/>
              <w:textAlignment w:val="baseline"/>
              <w:rPr>
                <w:rFonts w:ascii="Verdana" w:eastAsia="Verdana" w:hAnsi="Verdana"/>
                <w:b/>
                <w:color w:val="000000"/>
                <w:sz w:val="14"/>
                <w:lang w:val="es-ES"/>
              </w:rPr>
            </w:pPr>
            <w:r>
              <w:rPr>
                <w:rFonts w:ascii="Verdana" w:eastAsia="Verdana" w:hAnsi="Verdana"/>
                <w:b/>
                <w:color w:val="000000"/>
                <w:sz w:val="14"/>
                <w:lang w:val="es-ES"/>
              </w:rPr>
              <w:t>-</w:t>
            </w:r>
          </w:p>
        </w:tc>
        <w:tc>
          <w:tcPr>
            <w:tcW w:w="1627" w:type="dxa"/>
            <w:tcBorders>
              <w:top w:val="single" w:sz="7" w:space="0" w:color="000000"/>
              <w:left w:val="none" w:sz="0" w:space="0" w:color="000000"/>
              <w:bottom w:val="double" w:sz="6" w:space="0" w:color="000000"/>
              <w:right w:val="none" w:sz="0" w:space="0" w:color="000000"/>
            </w:tcBorders>
            <w:vAlign w:val="center"/>
          </w:tcPr>
          <w:p w:rsidR="00D04A9B" w:rsidRDefault="00E8466C">
            <w:pPr>
              <w:tabs>
                <w:tab w:val="right" w:pos="1512"/>
              </w:tabs>
              <w:spacing w:before="77" w:after="84" w:line="170" w:lineRule="exact"/>
              <w:ind w:right="106"/>
              <w:jc w:val="right"/>
              <w:textAlignment w:val="baseline"/>
              <w:rPr>
                <w:rFonts w:ascii="Verdana" w:eastAsia="Verdana" w:hAnsi="Verdana"/>
                <w:b/>
                <w:color w:val="000000"/>
                <w:sz w:val="14"/>
                <w:lang w:val="es-ES"/>
              </w:rPr>
            </w:pPr>
            <w:r>
              <w:rPr>
                <w:rFonts w:ascii="Verdana" w:eastAsia="Verdana" w:hAnsi="Verdana"/>
                <w:b/>
                <w:color w:val="000000"/>
                <w:sz w:val="14"/>
                <w:lang w:val="es-ES"/>
              </w:rPr>
              <w:t>1,752</w:t>
            </w:r>
            <w:r>
              <w:rPr>
                <w:rFonts w:ascii="Verdana" w:eastAsia="Verdana" w:hAnsi="Verdana"/>
                <w:b/>
                <w:color w:val="000000"/>
                <w:sz w:val="14"/>
                <w:lang w:val="es-ES"/>
              </w:rPr>
              <w:tab/>
              <w:t>$</w:t>
            </w:r>
          </w:p>
        </w:tc>
        <w:tc>
          <w:tcPr>
            <w:tcW w:w="954" w:type="dxa"/>
            <w:tcBorders>
              <w:top w:val="single" w:sz="7" w:space="0" w:color="000000"/>
              <w:left w:val="none" w:sz="0" w:space="0" w:color="000000"/>
              <w:bottom w:val="double" w:sz="6" w:space="0" w:color="000000"/>
              <w:right w:val="none" w:sz="0" w:space="0" w:color="000000"/>
            </w:tcBorders>
            <w:vAlign w:val="center"/>
          </w:tcPr>
          <w:p w:rsidR="00D04A9B" w:rsidRDefault="00E8466C">
            <w:pPr>
              <w:spacing w:before="77" w:after="84" w:line="170" w:lineRule="exact"/>
              <w:ind w:right="109"/>
              <w:jc w:val="right"/>
              <w:textAlignment w:val="baseline"/>
              <w:rPr>
                <w:rFonts w:ascii="Verdana" w:eastAsia="Verdana" w:hAnsi="Verdana"/>
                <w:b/>
                <w:color w:val="000000"/>
                <w:sz w:val="14"/>
                <w:lang w:val="es-ES"/>
              </w:rPr>
            </w:pPr>
            <w:r>
              <w:rPr>
                <w:rFonts w:ascii="Verdana" w:eastAsia="Verdana" w:hAnsi="Verdana"/>
                <w:b/>
                <w:color w:val="000000"/>
                <w:sz w:val="14"/>
                <w:lang w:val="es-ES"/>
              </w:rPr>
              <w:t>1,752</w:t>
            </w:r>
          </w:p>
        </w:tc>
      </w:tr>
    </w:tbl>
    <w:p w:rsidR="00D04A9B" w:rsidRDefault="00D04A9B">
      <w:pPr>
        <w:spacing w:after="455" w:line="20" w:lineRule="exact"/>
      </w:pPr>
    </w:p>
    <w:p w:rsidR="00D04A9B" w:rsidRDefault="00E8466C">
      <w:pPr>
        <w:numPr>
          <w:ilvl w:val="0"/>
          <w:numId w:val="39"/>
        </w:numPr>
        <w:tabs>
          <w:tab w:val="clear" w:pos="360"/>
          <w:tab w:val="left" w:pos="792"/>
        </w:tabs>
        <w:spacing w:line="255" w:lineRule="exact"/>
        <w:ind w:left="792" w:right="216" w:hanging="360"/>
        <w:textAlignment w:val="baseline"/>
        <w:rPr>
          <w:rFonts w:ascii="Verdana" w:eastAsia="Verdana" w:hAnsi="Verdana"/>
          <w:color w:val="000000"/>
          <w:sz w:val="20"/>
          <w:lang w:val="es-ES"/>
        </w:rPr>
      </w:pPr>
      <w:r>
        <w:rPr>
          <w:rFonts w:ascii="Verdana" w:eastAsia="Verdana" w:hAnsi="Verdana"/>
          <w:color w:val="000000"/>
          <w:sz w:val="20"/>
          <w:lang w:val="es-ES"/>
        </w:rPr>
        <w:t>Los pasivos del plan y su pasivo neto por beneficios definidos (PNBD) se integran de la siguiente forma:</w:t>
      </w:r>
    </w:p>
    <w:p w:rsidR="00D04A9B" w:rsidRDefault="00E8466C">
      <w:pPr>
        <w:spacing w:before="270" w:after="57" w:line="173" w:lineRule="exact"/>
        <w:ind w:left="5544"/>
        <w:textAlignment w:val="baseline"/>
        <w:rPr>
          <w:rFonts w:ascii="Verdana" w:eastAsia="Verdana" w:hAnsi="Verdana"/>
          <w:b/>
          <w:color w:val="000000"/>
          <w:spacing w:val="1"/>
          <w:sz w:val="14"/>
          <w:lang w:val="es-ES"/>
        </w:rPr>
      </w:pPr>
      <w:r>
        <w:rPr>
          <w:rFonts w:ascii="Verdana" w:eastAsia="Verdana" w:hAnsi="Verdana"/>
          <w:b/>
          <w:color w:val="000000"/>
          <w:spacing w:val="1"/>
          <w:sz w:val="14"/>
          <w:lang w:val="es-ES"/>
        </w:rPr>
        <w:t>Cifras en millones de pesos</w:t>
      </w:r>
    </w:p>
    <w:p w:rsidR="00D04A9B" w:rsidRDefault="00E8466C">
      <w:pPr>
        <w:spacing w:before="83" w:after="60" w:line="170" w:lineRule="exact"/>
        <w:ind w:left="6408"/>
        <w:textAlignment w:val="baseline"/>
        <w:rPr>
          <w:rFonts w:ascii="Verdana" w:eastAsia="Verdana" w:hAnsi="Verdana"/>
          <w:b/>
          <w:color w:val="000000"/>
          <w:spacing w:val="14"/>
          <w:sz w:val="14"/>
          <w:lang w:val="es-ES"/>
        </w:rPr>
      </w:pPr>
      <w:r>
        <w:pict>
          <v:line id="_x0000_s1059" style="position:absolute;left:0;text-align:left;z-index:251604992;mso-position-horizontal-relative:page;mso-position-vertical-relative:page" from="327.1pt,426.95pt" to="532.55pt,426.95pt" strokecolor="#050505" strokeweight=".95pt">
            <w10:wrap anchorx="page" anchory="page"/>
          </v:line>
        </w:pict>
      </w:r>
      <w:r>
        <w:rPr>
          <w:rFonts w:ascii="Verdana" w:eastAsia="Verdana" w:hAnsi="Verdana"/>
          <w:b/>
          <w:color w:val="000000"/>
          <w:spacing w:val="14"/>
          <w:sz w:val="14"/>
          <w:lang w:val="es-ES"/>
        </w:rPr>
        <w:t>2019</w:t>
      </w:r>
    </w:p>
    <w:p w:rsidR="00D04A9B" w:rsidRPr="00E8466C" w:rsidRDefault="00E8466C">
      <w:pPr>
        <w:spacing w:before="196" w:line="20" w:lineRule="exact"/>
        <w:rPr>
          <w:lang w:val="es-MX"/>
        </w:rPr>
      </w:pPr>
      <w:r>
        <w:pict>
          <v:line id="_x0000_s1058" style="position:absolute;z-index:251606016;mso-position-horizontal-relative:page;mso-position-vertical-relative:page" from="327.1pt,442.8pt" to="532.55pt,442.8pt" strokecolor="#050505" strokeweight=".95pt">
            <w10:wrap anchorx="page" anchory="page"/>
          </v:line>
        </w:pict>
      </w:r>
      <w:r>
        <w:pict>
          <v:line id="_x0000_s1057" style="position:absolute;z-index:251607040;mso-position-horizontal-relative:page;mso-position-vertical-relative:page" from="96.5pt,719.5pt" to="525.15pt,719.5pt" strokecolor="#160c0c" strokeweight="4.3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4622"/>
        <w:gridCol w:w="1675"/>
        <w:gridCol w:w="1445"/>
        <w:gridCol w:w="978"/>
      </w:tblGrid>
      <w:tr w:rsidR="00D04A9B">
        <w:tblPrEx>
          <w:tblCellMar>
            <w:top w:w="0" w:type="dxa"/>
            <w:bottom w:w="0" w:type="dxa"/>
          </w:tblCellMar>
        </w:tblPrEx>
        <w:trPr>
          <w:trHeight w:hRule="exact" w:val="1331"/>
        </w:trPr>
        <w:tc>
          <w:tcPr>
            <w:tcW w:w="4622"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1324" w:line="188" w:lineRule="exact"/>
              <w:ind w:left="216" w:right="108"/>
              <w:textAlignment w:val="baseline"/>
              <w:rPr>
                <w:rFonts w:ascii="Verdana" w:eastAsia="Verdana" w:hAnsi="Verdana"/>
                <w:b/>
                <w:color w:val="000000"/>
                <w:sz w:val="14"/>
                <w:lang w:val="es-ES"/>
              </w:rPr>
            </w:pPr>
            <w:r>
              <w:rPr>
                <w:rFonts w:ascii="Verdana" w:eastAsia="Verdana" w:hAnsi="Verdana"/>
                <w:b/>
                <w:color w:val="000000"/>
                <w:sz w:val="14"/>
                <w:lang w:val="es-ES"/>
              </w:rPr>
              <w:t>Situación del plan de beneficios al 31 de diciembre de 2019</w:t>
            </w:r>
          </w:p>
          <w:p w:rsidR="00D04A9B" w:rsidRDefault="00E8466C">
            <w:pPr>
              <w:spacing w:before="73" w:line="170" w:lineRule="exact"/>
              <w:ind w:left="216"/>
              <w:textAlignment w:val="baseline"/>
              <w:rPr>
                <w:rFonts w:ascii="Arial" w:eastAsia="Arial" w:hAnsi="Arial"/>
                <w:color w:val="000000"/>
                <w:sz w:val="15"/>
                <w:lang w:val="es-ES"/>
              </w:rPr>
            </w:pPr>
            <w:r>
              <w:rPr>
                <w:rFonts w:ascii="Arial" w:eastAsia="Arial" w:hAnsi="Arial"/>
                <w:color w:val="000000"/>
                <w:sz w:val="15"/>
                <w:lang w:val="es-ES"/>
              </w:rPr>
              <w:t>Obligación por derechos adquiridos (ODA)</w:t>
            </w:r>
          </w:p>
          <w:p w:rsidR="00D04A9B" w:rsidRDefault="00E8466C">
            <w:pPr>
              <w:spacing w:before="53" w:line="184" w:lineRule="exact"/>
              <w:ind w:left="216" w:right="108"/>
              <w:textAlignment w:val="baseline"/>
              <w:rPr>
                <w:rFonts w:ascii="Arial" w:eastAsia="Arial" w:hAnsi="Arial"/>
                <w:color w:val="000000"/>
                <w:spacing w:val="35"/>
                <w:sz w:val="15"/>
                <w:lang w:val="es-ES"/>
              </w:rPr>
            </w:pPr>
            <w:r>
              <w:rPr>
                <w:rFonts w:ascii="Arial" w:eastAsia="Arial" w:hAnsi="Arial"/>
                <w:color w:val="000000"/>
                <w:spacing w:val="35"/>
                <w:sz w:val="15"/>
                <w:lang w:val="es-ES"/>
              </w:rPr>
              <w:t>Obligaciones por beneficios definidos al 31 de diciembre de 2019 Valor razonable de los activos del plan registrado en balance</w:t>
            </w:r>
          </w:p>
          <w:p w:rsidR="00D04A9B" w:rsidRDefault="00E8466C">
            <w:pPr>
              <w:spacing w:before="82" w:line="170" w:lineRule="exact"/>
              <w:ind w:left="216"/>
              <w:textAlignment w:val="baseline"/>
              <w:rPr>
                <w:rFonts w:ascii="Verdana" w:eastAsia="Verdana" w:hAnsi="Verdana"/>
                <w:b/>
                <w:color w:val="000000"/>
                <w:sz w:val="14"/>
                <w:lang w:val="es-ES"/>
              </w:rPr>
            </w:pPr>
            <w:r>
              <w:rPr>
                <w:rFonts w:ascii="Verdana" w:eastAsia="Verdana" w:hAnsi="Verdana"/>
                <w:b/>
                <w:color w:val="000000"/>
                <w:sz w:val="14"/>
                <w:lang w:val="es-ES"/>
              </w:rPr>
              <w:t>Pasivo neto de Beneficios Definidos</w:t>
            </w:r>
          </w:p>
          <w:p w:rsidR="00D04A9B" w:rsidRDefault="00E8466C">
            <w:pPr>
              <w:spacing w:before="122" w:line="185" w:lineRule="exact"/>
              <w:ind w:left="216" w:right="216"/>
              <w:textAlignment w:val="baseline"/>
              <w:rPr>
                <w:rFonts w:ascii="Arial" w:eastAsia="Arial" w:hAnsi="Arial"/>
                <w:color w:val="000000"/>
                <w:sz w:val="15"/>
                <w:lang w:val="es-ES"/>
              </w:rPr>
            </w:pPr>
            <w:r>
              <w:rPr>
                <w:rFonts w:ascii="Arial" w:eastAsia="Arial" w:hAnsi="Arial"/>
                <w:color w:val="000000"/>
                <w:sz w:val="15"/>
                <w:lang w:val="es-ES"/>
              </w:rPr>
              <w:t>Pérdidas/(Ganancias) por cambio de la NIF D-3 en 2016 pendientes de reconocer</w:t>
            </w:r>
          </w:p>
          <w:p w:rsidR="00D04A9B" w:rsidRDefault="00E8466C">
            <w:pPr>
              <w:spacing w:before="79" w:line="191" w:lineRule="exact"/>
              <w:ind w:left="216" w:right="288"/>
              <w:textAlignment w:val="baseline"/>
              <w:rPr>
                <w:rFonts w:ascii="Arial" w:eastAsia="Arial" w:hAnsi="Arial"/>
                <w:color w:val="000000"/>
                <w:sz w:val="15"/>
                <w:lang w:val="es-ES"/>
              </w:rPr>
            </w:pPr>
            <w:r>
              <w:rPr>
                <w:rFonts w:ascii="Arial" w:eastAsia="Arial" w:hAnsi="Arial"/>
                <w:color w:val="000000"/>
                <w:sz w:val="15"/>
                <w:lang w:val="es-ES"/>
              </w:rPr>
              <w:t>(Déficit) /Ganancia Presupuestal al 31 de diciembre de 2019 por NIFGG SP 05</w:t>
            </w:r>
          </w:p>
          <w:p w:rsidR="00D04A9B" w:rsidRDefault="00E8466C">
            <w:pPr>
              <w:spacing w:before="98" w:line="187" w:lineRule="exact"/>
              <w:ind w:left="216" w:right="432"/>
              <w:textAlignment w:val="baseline"/>
              <w:rPr>
                <w:rFonts w:ascii="Verdana" w:eastAsia="Verdana" w:hAnsi="Verdana"/>
                <w:b/>
                <w:color w:val="000000"/>
                <w:spacing w:val="-1"/>
                <w:sz w:val="14"/>
                <w:lang w:val="es-ES"/>
              </w:rPr>
            </w:pPr>
            <w:r>
              <w:rPr>
                <w:rFonts w:ascii="Verdana" w:eastAsia="Verdana" w:hAnsi="Verdana"/>
                <w:b/>
                <w:color w:val="000000"/>
                <w:spacing w:val="-1"/>
                <w:sz w:val="14"/>
                <w:lang w:val="es-ES"/>
              </w:rPr>
              <w:t>Pasivo/(Activo) Neto de Beneficios Definidos reconocido en el Balance General al cierre de 2019</w:t>
            </w:r>
          </w:p>
          <w:p w:rsidR="00D04A9B" w:rsidRDefault="00E8466C">
            <w:pPr>
              <w:spacing w:before="80" w:after="29" w:line="187" w:lineRule="exact"/>
              <w:ind w:left="216" w:right="684"/>
              <w:textAlignment w:val="baseline"/>
              <w:rPr>
                <w:rFonts w:ascii="Verdana" w:eastAsia="Verdana" w:hAnsi="Verdana"/>
                <w:b/>
                <w:color w:val="000000"/>
                <w:sz w:val="14"/>
                <w:lang w:val="es-ES"/>
              </w:rPr>
            </w:pPr>
            <w:r>
              <w:rPr>
                <w:rFonts w:ascii="Verdana" w:eastAsia="Verdana" w:hAnsi="Verdana"/>
                <w:b/>
                <w:color w:val="000000"/>
                <w:sz w:val="14"/>
                <w:lang w:val="es-ES"/>
              </w:rPr>
              <w:t>Reserva de obligaciones contractuales al 31 de diciembre de 2019</w:t>
            </w:r>
          </w:p>
        </w:tc>
        <w:tc>
          <w:tcPr>
            <w:tcW w:w="1675" w:type="dxa"/>
            <w:tcBorders>
              <w:top w:val="none" w:sz="0" w:space="0" w:color="000000"/>
              <w:left w:val="none" w:sz="0" w:space="0" w:color="000000"/>
              <w:bottom w:val="single" w:sz="7" w:space="0" w:color="000000"/>
              <w:right w:val="none" w:sz="0" w:space="0" w:color="000000"/>
            </w:tcBorders>
          </w:tcPr>
          <w:p w:rsidR="00D04A9B" w:rsidRDefault="00E8466C">
            <w:pPr>
              <w:spacing w:before="262" w:after="489" w:line="190"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 xml:space="preserve">Prima de </w:t>
            </w:r>
            <w:r>
              <w:rPr>
                <w:rFonts w:ascii="Verdana" w:eastAsia="Verdana" w:hAnsi="Verdana"/>
                <w:b/>
                <w:color w:val="000000"/>
                <w:sz w:val="14"/>
                <w:lang w:val="es-ES"/>
              </w:rPr>
              <w:br/>
              <w:t xml:space="preserve">antigüedad e </w:t>
            </w:r>
            <w:r>
              <w:rPr>
                <w:rFonts w:ascii="Verdana" w:eastAsia="Verdana" w:hAnsi="Verdana"/>
                <w:b/>
                <w:color w:val="000000"/>
                <w:sz w:val="14"/>
                <w:lang w:val="es-ES"/>
              </w:rPr>
              <w:br/>
              <w:t>indemnizaciones</w:t>
            </w:r>
          </w:p>
        </w:tc>
        <w:tc>
          <w:tcPr>
            <w:tcW w:w="1445" w:type="dxa"/>
            <w:tcBorders>
              <w:top w:val="none" w:sz="0" w:space="0" w:color="000000"/>
              <w:left w:val="none" w:sz="0" w:space="0" w:color="000000"/>
              <w:bottom w:val="single" w:sz="7" w:space="0" w:color="000000"/>
              <w:right w:val="none" w:sz="0" w:space="0" w:color="000000"/>
            </w:tcBorders>
          </w:tcPr>
          <w:p w:rsidR="00D04A9B" w:rsidRDefault="00E8466C">
            <w:pPr>
              <w:spacing w:before="270" w:after="484" w:line="189"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 xml:space="preserve">Régimen de </w:t>
            </w:r>
            <w:r>
              <w:rPr>
                <w:rFonts w:ascii="Verdana" w:eastAsia="Verdana" w:hAnsi="Verdana"/>
                <w:b/>
                <w:color w:val="000000"/>
                <w:sz w:val="14"/>
                <w:lang w:val="es-ES"/>
              </w:rPr>
              <w:br/>
              <w:t xml:space="preserve">jubilaciones y </w:t>
            </w:r>
            <w:r>
              <w:rPr>
                <w:rFonts w:ascii="Verdana" w:eastAsia="Verdana" w:hAnsi="Verdana"/>
                <w:b/>
                <w:color w:val="000000"/>
                <w:sz w:val="14"/>
                <w:lang w:val="es-ES"/>
              </w:rPr>
              <w:br/>
              <w:t>pensiones</w:t>
            </w:r>
          </w:p>
        </w:tc>
        <w:tc>
          <w:tcPr>
            <w:tcW w:w="978" w:type="dxa"/>
            <w:tcBorders>
              <w:top w:val="none" w:sz="0" w:space="0" w:color="000000"/>
              <w:left w:val="none" w:sz="0" w:space="0" w:color="000000"/>
              <w:bottom w:val="single" w:sz="7" w:space="0" w:color="000000"/>
              <w:right w:val="none" w:sz="0" w:space="0" w:color="000000"/>
            </w:tcBorders>
          </w:tcPr>
          <w:p w:rsidR="00D04A9B" w:rsidRDefault="00E8466C">
            <w:pPr>
              <w:spacing w:before="477" w:after="674" w:line="170"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Total</w:t>
            </w:r>
          </w:p>
        </w:tc>
      </w:tr>
      <w:tr w:rsidR="00D04A9B">
        <w:tblPrEx>
          <w:tblCellMar>
            <w:top w:w="0" w:type="dxa"/>
            <w:bottom w:w="0" w:type="dxa"/>
          </w:tblCellMar>
        </w:tblPrEx>
        <w:trPr>
          <w:trHeight w:hRule="exact" w:val="1425"/>
        </w:trPr>
        <w:tc>
          <w:tcPr>
            <w:tcW w:w="4622"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675"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449" w:line="170" w:lineRule="exact"/>
              <w:ind w:right="108"/>
              <w:jc w:val="right"/>
              <w:textAlignment w:val="baseline"/>
              <w:rPr>
                <w:rFonts w:ascii="Arial" w:eastAsia="Arial" w:hAnsi="Arial"/>
                <w:color w:val="000000"/>
                <w:sz w:val="15"/>
                <w:lang w:val="es-ES"/>
              </w:rPr>
            </w:pPr>
            <w:r>
              <w:rPr>
                <w:rFonts w:ascii="Arial" w:eastAsia="Arial" w:hAnsi="Arial"/>
                <w:color w:val="000000"/>
                <w:sz w:val="15"/>
                <w:lang w:val="es-ES"/>
              </w:rPr>
              <w:t>6,126</w:t>
            </w:r>
          </w:p>
          <w:p w:rsidR="00D04A9B" w:rsidRDefault="00E8466C">
            <w:pPr>
              <w:spacing w:before="252" w:after="375" w:line="170" w:lineRule="exact"/>
              <w:ind w:right="108"/>
              <w:jc w:val="right"/>
              <w:textAlignment w:val="baseline"/>
              <w:rPr>
                <w:rFonts w:ascii="Arial" w:eastAsia="Arial" w:hAnsi="Arial"/>
                <w:color w:val="000000"/>
                <w:sz w:val="15"/>
                <w:lang w:val="es-ES"/>
              </w:rPr>
            </w:pPr>
            <w:r>
              <w:rPr>
                <w:rFonts w:ascii="Arial" w:eastAsia="Arial" w:hAnsi="Arial"/>
                <w:color w:val="000000"/>
                <w:sz w:val="15"/>
                <w:lang w:val="es-ES"/>
              </w:rPr>
              <w:t>55,188</w:t>
            </w:r>
          </w:p>
        </w:tc>
        <w:tc>
          <w:tcPr>
            <w:tcW w:w="1445" w:type="dxa"/>
            <w:tcBorders>
              <w:top w:val="single" w:sz="7" w:space="0" w:color="000000"/>
              <w:left w:val="none" w:sz="0" w:space="0" w:color="000000"/>
              <w:bottom w:val="single" w:sz="7" w:space="0" w:color="000000"/>
              <w:right w:val="none" w:sz="0" w:space="0" w:color="000000"/>
            </w:tcBorders>
            <w:vAlign w:val="bottom"/>
          </w:tcPr>
          <w:p w:rsidR="00D04A9B" w:rsidRDefault="00E8466C">
            <w:pPr>
              <w:tabs>
                <w:tab w:val="right" w:pos="1368"/>
              </w:tabs>
              <w:spacing w:before="449" w:line="170" w:lineRule="exact"/>
              <w:ind w:right="36"/>
              <w:jc w:val="right"/>
              <w:textAlignment w:val="baseline"/>
              <w:rPr>
                <w:rFonts w:ascii="Arial" w:eastAsia="Arial" w:hAnsi="Arial"/>
                <w:color w:val="000000"/>
                <w:sz w:val="15"/>
                <w:lang w:val="es-ES"/>
              </w:rPr>
            </w:pPr>
            <w:r>
              <w:rPr>
                <w:rFonts w:ascii="Arial" w:eastAsia="Arial" w:hAnsi="Arial"/>
                <w:color w:val="000000"/>
                <w:sz w:val="15"/>
                <w:lang w:val="es-ES"/>
              </w:rPr>
              <w:t>$</w:t>
            </w:r>
            <w:r>
              <w:rPr>
                <w:rFonts w:ascii="Arial" w:eastAsia="Arial" w:hAnsi="Arial"/>
                <w:color w:val="000000"/>
                <w:sz w:val="15"/>
                <w:lang w:val="es-ES"/>
              </w:rPr>
              <w:tab/>
              <w:t>1,748,129</w:t>
            </w:r>
          </w:p>
          <w:p w:rsidR="00D04A9B" w:rsidRDefault="00E8466C">
            <w:pPr>
              <w:spacing w:before="252" w:line="170" w:lineRule="exact"/>
              <w:ind w:right="36"/>
              <w:jc w:val="right"/>
              <w:textAlignment w:val="baseline"/>
              <w:rPr>
                <w:rFonts w:ascii="Arial" w:eastAsia="Arial" w:hAnsi="Arial"/>
                <w:color w:val="000000"/>
                <w:sz w:val="15"/>
                <w:lang w:val="es-ES"/>
              </w:rPr>
            </w:pPr>
            <w:r>
              <w:rPr>
                <w:rFonts w:ascii="Arial" w:eastAsia="Arial" w:hAnsi="Arial"/>
                <w:color w:val="000000"/>
                <w:sz w:val="15"/>
                <w:lang w:val="es-ES"/>
              </w:rPr>
              <w:t>2,298,187</w:t>
            </w:r>
          </w:p>
          <w:p w:rsidR="00D04A9B" w:rsidRDefault="00E8466C">
            <w:pPr>
              <w:tabs>
                <w:tab w:val="decimal" w:pos="1008"/>
              </w:tabs>
              <w:spacing w:before="108" w:after="97" w:line="170" w:lineRule="exact"/>
              <w:ind w:right="36"/>
              <w:textAlignment w:val="baseline"/>
              <w:rPr>
                <w:rFonts w:ascii="Arial" w:eastAsia="Arial" w:hAnsi="Arial"/>
                <w:color w:val="000000"/>
                <w:sz w:val="15"/>
                <w:lang w:val="es-ES"/>
              </w:rPr>
            </w:pPr>
            <w:r>
              <w:rPr>
                <w:rFonts w:ascii="Arial" w:eastAsia="Arial" w:hAnsi="Arial"/>
                <w:color w:val="000000"/>
                <w:sz w:val="15"/>
                <w:lang w:val="es-ES"/>
              </w:rPr>
              <w:t>(1,752)</w:t>
            </w:r>
          </w:p>
        </w:tc>
        <w:tc>
          <w:tcPr>
            <w:tcW w:w="978" w:type="dxa"/>
            <w:tcBorders>
              <w:top w:val="single" w:sz="7" w:space="0" w:color="000000"/>
              <w:left w:val="none" w:sz="0" w:space="0" w:color="000000"/>
              <w:bottom w:val="single" w:sz="7" w:space="0" w:color="000000"/>
              <w:right w:val="none" w:sz="0" w:space="0" w:color="000000"/>
            </w:tcBorders>
            <w:vAlign w:val="bottom"/>
          </w:tcPr>
          <w:p w:rsidR="00D04A9B" w:rsidRDefault="00E8466C">
            <w:pPr>
              <w:spacing w:before="449" w:line="170" w:lineRule="exact"/>
              <w:ind w:right="72"/>
              <w:jc w:val="right"/>
              <w:textAlignment w:val="baseline"/>
              <w:rPr>
                <w:rFonts w:ascii="Arial" w:eastAsia="Arial" w:hAnsi="Arial"/>
                <w:color w:val="000000"/>
                <w:sz w:val="15"/>
                <w:lang w:val="es-ES"/>
              </w:rPr>
            </w:pPr>
            <w:r>
              <w:rPr>
                <w:rFonts w:ascii="Arial" w:eastAsia="Arial" w:hAnsi="Arial"/>
                <w:color w:val="000000"/>
                <w:sz w:val="15"/>
                <w:lang w:val="es-ES"/>
              </w:rPr>
              <w:t>$1,754,255</w:t>
            </w:r>
          </w:p>
          <w:p w:rsidR="00D04A9B" w:rsidRDefault="00E8466C">
            <w:pPr>
              <w:spacing w:before="252" w:line="170" w:lineRule="exact"/>
              <w:ind w:right="72"/>
              <w:jc w:val="right"/>
              <w:textAlignment w:val="baseline"/>
              <w:rPr>
                <w:rFonts w:ascii="Arial" w:eastAsia="Arial" w:hAnsi="Arial"/>
                <w:color w:val="000000"/>
                <w:sz w:val="15"/>
                <w:lang w:val="es-ES"/>
              </w:rPr>
            </w:pPr>
            <w:r>
              <w:rPr>
                <w:rFonts w:ascii="Arial" w:eastAsia="Arial" w:hAnsi="Arial"/>
                <w:color w:val="000000"/>
                <w:sz w:val="15"/>
                <w:lang w:val="es-ES"/>
              </w:rPr>
              <w:t>2,353,375</w:t>
            </w:r>
          </w:p>
          <w:p w:rsidR="00D04A9B" w:rsidRDefault="00E8466C">
            <w:pPr>
              <w:tabs>
                <w:tab w:val="decimal" w:pos="504"/>
              </w:tabs>
              <w:spacing w:before="108" w:after="97" w:line="170" w:lineRule="exact"/>
              <w:ind w:right="72"/>
              <w:textAlignment w:val="baseline"/>
              <w:rPr>
                <w:rFonts w:ascii="Arial" w:eastAsia="Arial" w:hAnsi="Arial"/>
                <w:color w:val="000000"/>
                <w:sz w:val="15"/>
                <w:lang w:val="es-ES"/>
              </w:rPr>
            </w:pPr>
            <w:r>
              <w:rPr>
                <w:rFonts w:ascii="Arial" w:eastAsia="Arial" w:hAnsi="Arial"/>
                <w:color w:val="000000"/>
                <w:sz w:val="15"/>
                <w:lang w:val="es-ES"/>
              </w:rPr>
              <w:t>(1,752)</w:t>
            </w:r>
          </w:p>
        </w:tc>
      </w:tr>
      <w:tr w:rsidR="00D04A9B">
        <w:tblPrEx>
          <w:tblCellMar>
            <w:top w:w="0" w:type="dxa"/>
            <w:bottom w:w="0" w:type="dxa"/>
          </w:tblCellMar>
        </w:tblPrEx>
        <w:trPr>
          <w:trHeight w:hRule="exact" w:val="1219"/>
        </w:trPr>
        <w:tc>
          <w:tcPr>
            <w:tcW w:w="4622"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675" w:type="dxa"/>
            <w:tcBorders>
              <w:top w:val="single" w:sz="7" w:space="0" w:color="000000"/>
              <w:left w:val="none" w:sz="0" w:space="0" w:color="000000"/>
              <w:bottom w:val="single" w:sz="7" w:space="0" w:color="000000"/>
              <w:right w:val="none" w:sz="0" w:space="0" w:color="000000"/>
            </w:tcBorders>
          </w:tcPr>
          <w:p w:rsidR="00D04A9B" w:rsidRDefault="00E8466C">
            <w:pPr>
              <w:spacing w:before="68" w:line="170" w:lineRule="exact"/>
              <w:ind w:right="108"/>
              <w:jc w:val="right"/>
              <w:textAlignment w:val="baseline"/>
              <w:rPr>
                <w:rFonts w:ascii="Verdana" w:eastAsia="Verdana" w:hAnsi="Verdana"/>
                <w:b/>
                <w:color w:val="000000"/>
                <w:sz w:val="14"/>
                <w:lang w:val="es-ES"/>
              </w:rPr>
            </w:pPr>
            <w:r>
              <w:rPr>
                <w:rFonts w:ascii="Verdana" w:eastAsia="Verdana" w:hAnsi="Verdana"/>
                <w:b/>
                <w:color w:val="000000"/>
                <w:sz w:val="14"/>
                <w:lang w:val="es-ES"/>
              </w:rPr>
              <w:t>55,188</w:t>
            </w:r>
          </w:p>
          <w:p w:rsidR="00D04A9B" w:rsidRDefault="00E8466C">
            <w:pPr>
              <w:spacing w:before="226" w:line="170" w:lineRule="exact"/>
              <w:ind w:right="108"/>
              <w:jc w:val="right"/>
              <w:textAlignment w:val="baseline"/>
              <w:rPr>
                <w:rFonts w:ascii="Arial" w:eastAsia="Arial" w:hAnsi="Arial"/>
                <w:color w:val="000000"/>
                <w:sz w:val="15"/>
                <w:lang w:val="es-ES"/>
              </w:rPr>
            </w:pPr>
            <w:r>
              <w:rPr>
                <w:rFonts w:ascii="Arial" w:eastAsia="Arial" w:hAnsi="Arial"/>
                <w:color w:val="000000"/>
                <w:sz w:val="15"/>
                <w:lang w:val="es-ES"/>
              </w:rPr>
              <w:t>(30,491)</w:t>
            </w:r>
          </w:p>
          <w:p w:rsidR="00D04A9B" w:rsidRDefault="00E8466C">
            <w:pPr>
              <w:spacing w:before="286" w:after="125" w:line="170" w:lineRule="exact"/>
              <w:ind w:right="108"/>
              <w:jc w:val="right"/>
              <w:textAlignment w:val="baseline"/>
              <w:rPr>
                <w:rFonts w:ascii="Arial" w:eastAsia="Arial" w:hAnsi="Arial"/>
                <w:color w:val="000000"/>
                <w:sz w:val="15"/>
                <w:lang w:val="es-ES"/>
              </w:rPr>
            </w:pPr>
            <w:r>
              <w:rPr>
                <w:rFonts w:ascii="Arial" w:eastAsia="Arial" w:hAnsi="Arial"/>
                <w:color w:val="000000"/>
                <w:sz w:val="15"/>
                <w:lang w:val="es-ES"/>
              </w:rPr>
              <w:t>( 24,697)</w:t>
            </w:r>
          </w:p>
        </w:tc>
        <w:tc>
          <w:tcPr>
            <w:tcW w:w="1445" w:type="dxa"/>
            <w:tcBorders>
              <w:top w:val="single" w:sz="7" w:space="0" w:color="000000"/>
              <w:left w:val="none" w:sz="0" w:space="0" w:color="000000"/>
              <w:bottom w:val="single" w:sz="7" w:space="0" w:color="000000"/>
              <w:right w:val="none" w:sz="0" w:space="0" w:color="000000"/>
            </w:tcBorders>
          </w:tcPr>
          <w:p w:rsidR="00D04A9B" w:rsidRDefault="00E8466C">
            <w:pPr>
              <w:spacing w:before="68" w:line="170" w:lineRule="exact"/>
              <w:ind w:right="36"/>
              <w:jc w:val="right"/>
              <w:textAlignment w:val="baseline"/>
              <w:rPr>
                <w:rFonts w:ascii="Verdana" w:eastAsia="Verdana" w:hAnsi="Verdana"/>
                <w:b/>
                <w:color w:val="000000"/>
                <w:sz w:val="14"/>
                <w:lang w:val="es-ES"/>
              </w:rPr>
            </w:pPr>
            <w:r>
              <w:rPr>
                <w:rFonts w:ascii="Verdana" w:eastAsia="Verdana" w:hAnsi="Verdana"/>
                <w:b/>
                <w:color w:val="000000"/>
                <w:sz w:val="14"/>
                <w:lang w:val="es-ES"/>
              </w:rPr>
              <w:t>2,296,435</w:t>
            </w:r>
          </w:p>
          <w:p w:rsidR="00D04A9B" w:rsidRDefault="00E8466C">
            <w:pPr>
              <w:spacing w:before="226" w:line="170" w:lineRule="exact"/>
              <w:ind w:right="36"/>
              <w:jc w:val="right"/>
              <w:textAlignment w:val="baseline"/>
              <w:rPr>
                <w:rFonts w:ascii="Arial" w:eastAsia="Arial" w:hAnsi="Arial"/>
                <w:color w:val="000000"/>
                <w:sz w:val="15"/>
                <w:lang w:val="es-ES"/>
              </w:rPr>
            </w:pPr>
            <w:r>
              <w:rPr>
                <w:rFonts w:ascii="Arial" w:eastAsia="Arial" w:hAnsi="Arial"/>
                <w:color w:val="000000"/>
                <w:sz w:val="15"/>
                <w:lang w:val="es-ES"/>
              </w:rPr>
              <w:t>(1,622,629)</w:t>
            </w:r>
          </w:p>
          <w:p w:rsidR="00D04A9B" w:rsidRDefault="00E8466C">
            <w:pPr>
              <w:tabs>
                <w:tab w:val="decimal" w:pos="1008"/>
              </w:tabs>
              <w:spacing w:before="288" w:after="123" w:line="170" w:lineRule="exact"/>
              <w:ind w:right="36"/>
              <w:textAlignment w:val="baseline"/>
              <w:rPr>
                <w:rFonts w:ascii="Arial" w:eastAsia="Arial" w:hAnsi="Arial"/>
                <w:color w:val="000000"/>
                <w:sz w:val="15"/>
                <w:lang w:val="es-ES"/>
              </w:rPr>
            </w:pPr>
            <w:r>
              <w:rPr>
                <w:rFonts w:ascii="Arial" w:eastAsia="Arial" w:hAnsi="Arial"/>
                <w:color w:val="000000"/>
                <w:sz w:val="15"/>
                <w:lang w:val="es-ES"/>
              </w:rPr>
              <w:t>(596,425)</w:t>
            </w:r>
          </w:p>
        </w:tc>
        <w:tc>
          <w:tcPr>
            <w:tcW w:w="978" w:type="dxa"/>
            <w:tcBorders>
              <w:top w:val="single" w:sz="7" w:space="0" w:color="000000"/>
              <w:left w:val="none" w:sz="0" w:space="0" w:color="000000"/>
              <w:bottom w:val="single" w:sz="7" w:space="0" w:color="000000"/>
              <w:right w:val="none" w:sz="0" w:space="0" w:color="000000"/>
            </w:tcBorders>
          </w:tcPr>
          <w:p w:rsidR="00D04A9B" w:rsidRDefault="00E8466C">
            <w:pPr>
              <w:spacing w:before="68" w:line="170" w:lineRule="exact"/>
              <w:ind w:right="72"/>
              <w:jc w:val="right"/>
              <w:textAlignment w:val="baseline"/>
              <w:rPr>
                <w:rFonts w:ascii="Verdana" w:eastAsia="Verdana" w:hAnsi="Verdana"/>
                <w:b/>
                <w:color w:val="000000"/>
                <w:sz w:val="14"/>
                <w:lang w:val="es-ES"/>
              </w:rPr>
            </w:pPr>
            <w:r>
              <w:rPr>
                <w:rFonts w:ascii="Verdana" w:eastAsia="Verdana" w:hAnsi="Verdana"/>
                <w:b/>
                <w:color w:val="000000"/>
                <w:sz w:val="14"/>
                <w:lang w:val="es-ES"/>
              </w:rPr>
              <w:t>2,351,624</w:t>
            </w:r>
          </w:p>
          <w:p w:rsidR="00D04A9B" w:rsidRDefault="00E8466C">
            <w:pPr>
              <w:spacing w:before="226" w:line="170" w:lineRule="exact"/>
              <w:ind w:right="72"/>
              <w:jc w:val="right"/>
              <w:textAlignment w:val="baseline"/>
              <w:rPr>
                <w:rFonts w:ascii="Arial" w:eastAsia="Arial" w:hAnsi="Arial"/>
                <w:color w:val="000000"/>
                <w:sz w:val="15"/>
                <w:lang w:val="es-ES"/>
              </w:rPr>
            </w:pPr>
            <w:r>
              <w:rPr>
                <w:rFonts w:ascii="Arial" w:eastAsia="Arial" w:hAnsi="Arial"/>
                <w:color w:val="000000"/>
                <w:sz w:val="15"/>
                <w:lang w:val="es-ES"/>
              </w:rPr>
              <w:t>(1,653,119)</w:t>
            </w:r>
          </w:p>
          <w:p w:rsidR="00D04A9B" w:rsidRDefault="00E8466C">
            <w:pPr>
              <w:tabs>
                <w:tab w:val="decimal" w:pos="504"/>
              </w:tabs>
              <w:spacing w:before="290" w:after="121" w:line="170" w:lineRule="exact"/>
              <w:ind w:right="72"/>
              <w:textAlignment w:val="baseline"/>
              <w:rPr>
                <w:rFonts w:ascii="Arial" w:eastAsia="Arial" w:hAnsi="Arial"/>
                <w:color w:val="000000"/>
                <w:sz w:val="15"/>
                <w:lang w:val="es-ES"/>
              </w:rPr>
            </w:pPr>
            <w:r>
              <w:rPr>
                <w:rFonts w:ascii="Arial" w:eastAsia="Arial" w:hAnsi="Arial"/>
                <w:color w:val="000000"/>
                <w:sz w:val="15"/>
                <w:lang w:val="es-ES"/>
              </w:rPr>
              <w:t>(621,123)</w:t>
            </w:r>
          </w:p>
        </w:tc>
      </w:tr>
      <w:tr w:rsidR="00D04A9B">
        <w:tblPrEx>
          <w:tblCellMar>
            <w:top w:w="0" w:type="dxa"/>
            <w:bottom w:w="0" w:type="dxa"/>
          </w:tblCellMar>
        </w:tblPrEx>
        <w:trPr>
          <w:trHeight w:hRule="exact" w:val="519"/>
        </w:trPr>
        <w:tc>
          <w:tcPr>
            <w:tcW w:w="4622"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1675" w:type="dxa"/>
            <w:tcBorders>
              <w:top w:val="single" w:sz="7" w:space="0" w:color="000000"/>
              <w:left w:val="none" w:sz="0" w:space="0" w:color="000000"/>
              <w:bottom w:val="single" w:sz="7" w:space="0" w:color="000000"/>
              <w:right w:val="none" w:sz="0" w:space="0" w:color="000000"/>
            </w:tcBorders>
          </w:tcPr>
          <w:p w:rsidR="00D04A9B" w:rsidRDefault="00D04A9B">
            <w:pPr>
              <w:textAlignment w:val="baseline"/>
              <w:rPr>
                <w:rFonts w:eastAsia="Times New Roman"/>
                <w:color w:val="000000"/>
                <w:sz w:val="24"/>
              </w:rPr>
            </w:pPr>
          </w:p>
        </w:tc>
        <w:tc>
          <w:tcPr>
            <w:tcW w:w="1445" w:type="dxa"/>
            <w:tcBorders>
              <w:top w:val="single" w:sz="7" w:space="0" w:color="000000"/>
              <w:left w:val="none" w:sz="0" w:space="0" w:color="000000"/>
              <w:bottom w:val="single" w:sz="7" w:space="0" w:color="000000"/>
              <w:right w:val="none" w:sz="0" w:space="0" w:color="000000"/>
            </w:tcBorders>
            <w:vAlign w:val="center"/>
          </w:tcPr>
          <w:p w:rsidR="00D04A9B" w:rsidRDefault="00E8466C">
            <w:pPr>
              <w:tabs>
                <w:tab w:val="decimal" w:pos="1008"/>
              </w:tabs>
              <w:spacing w:before="178" w:after="166" w:line="170" w:lineRule="exact"/>
              <w:textAlignment w:val="baseline"/>
              <w:rPr>
                <w:rFonts w:ascii="Verdana" w:eastAsia="Verdana" w:hAnsi="Verdana"/>
                <w:b/>
                <w:color w:val="000000"/>
                <w:sz w:val="14"/>
                <w:lang w:val="es-ES"/>
              </w:rPr>
            </w:pPr>
            <w:r>
              <w:rPr>
                <w:rFonts w:ascii="Verdana" w:eastAsia="Verdana" w:hAnsi="Verdana"/>
                <w:b/>
                <w:color w:val="000000"/>
                <w:sz w:val="14"/>
                <w:lang w:val="es-ES"/>
              </w:rPr>
              <w:t>77,382</w:t>
            </w:r>
          </w:p>
        </w:tc>
        <w:tc>
          <w:tcPr>
            <w:tcW w:w="978" w:type="dxa"/>
            <w:tcBorders>
              <w:top w:val="single" w:sz="7" w:space="0" w:color="000000"/>
              <w:left w:val="none" w:sz="0" w:space="0" w:color="000000"/>
              <w:bottom w:val="single" w:sz="7" w:space="0" w:color="000000"/>
              <w:right w:val="none" w:sz="0" w:space="0" w:color="000000"/>
            </w:tcBorders>
            <w:vAlign w:val="center"/>
          </w:tcPr>
          <w:p w:rsidR="00D04A9B" w:rsidRDefault="00E8466C">
            <w:pPr>
              <w:tabs>
                <w:tab w:val="decimal" w:pos="504"/>
              </w:tabs>
              <w:spacing w:before="178" w:after="166" w:line="170" w:lineRule="exact"/>
              <w:textAlignment w:val="baseline"/>
              <w:rPr>
                <w:rFonts w:ascii="Verdana" w:eastAsia="Verdana" w:hAnsi="Verdana"/>
                <w:b/>
                <w:color w:val="000000"/>
                <w:sz w:val="14"/>
                <w:lang w:val="es-ES"/>
              </w:rPr>
            </w:pPr>
            <w:r>
              <w:rPr>
                <w:rFonts w:ascii="Verdana" w:eastAsia="Verdana" w:hAnsi="Verdana"/>
                <w:b/>
                <w:color w:val="000000"/>
                <w:sz w:val="14"/>
                <w:lang w:val="es-ES"/>
              </w:rPr>
              <w:t>77,382</w:t>
            </w:r>
          </w:p>
        </w:tc>
      </w:tr>
      <w:tr w:rsidR="00D04A9B">
        <w:tblPrEx>
          <w:tblCellMar>
            <w:top w:w="0" w:type="dxa"/>
            <w:bottom w:w="0" w:type="dxa"/>
          </w:tblCellMar>
        </w:tblPrEx>
        <w:trPr>
          <w:trHeight w:hRule="exact" w:val="408"/>
        </w:trPr>
        <w:tc>
          <w:tcPr>
            <w:tcW w:w="4622"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1675" w:type="dxa"/>
            <w:tcBorders>
              <w:top w:val="single" w:sz="7" w:space="0" w:color="000000"/>
              <w:left w:val="none" w:sz="0" w:space="0" w:color="000000"/>
              <w:bottom w:val="double" w:sz="6" w:space="0" w:color="000000"/>
              <w:right w:val="none" w:sz="0" w:space="0" w:color="000000"/>
            </w:tcBorders>
            <w:vAlign w:val="center"/>
          </w:tcPr>
          <w:p w:rsidR="00D04A9B" w:rsidRDefault="00E8466C">
            <w:pPr>
              <w:spacing w:before="111" w:after="98" w:line="189" w:lineRule="exact"/>
              <w:ind w:right="115"/>
              <w:jc w:val="right"/>
              <w:textAlignment w:val="baseline"/>
              <w:rPr>
                <w:rFonts w:ascii="Verdana" w:eastAsia="Verdana" w:hAnsi="Verdana"/>
                <w:b/>
                <w:color w:val="000000"/>
                <w:sz w:val="14"/>
                <w:lang w:val="es-ES"/>
              </w:rPr>
            </w:pPr>
            <w:r>
              <w:rPr>
                <w:rFonts w:ascii="Verdana" w:eastAsia="Verdana" w:hAnsi="Verdana"/>
                <w:b/>
                <w:color w:val="000000"/>
                <w:sz w:val="14"/>
                <w:lang w:val="es-ES"/>
              </w:rPr>
              <w:t>-</w:t>
            </w:r>
          </w:p>
        </w:tc>
        <w:tc>
          <w:tcPr>
            <w:tcW w:w="1445" w:type="dxa"/>
            <w:tcBorders>
              <w:top w:val="single" w:sz="7" w:space="0" w:color="000000"/>
              <w:left w:val="none" w:sz="0" w:space="0" w:color="000000"/>
              <w:bottom w:val="double" w:sz="6" w:space="0" w:color="000000"/>
              <w:right w:val="none" w:sz="0" w:space="0" w:color="000000"/>
            </w:tcBorders>
            <w:vAlign w:val="center"/>
          </w:tcPr>
          <w:p w:rsidR="00D04A9B" w:rsidRDefault="00E8466C">
            <w:pPr>
              <w:tabs>
                <w:tab w:val="decimal" w:pos="1008"/>
              </w:tabs>
              <w:spacing w:before="115" w:after="113" w:line="170" w:lineRule="exact"/>
              <w:textAlignment w:val="baseline"/>
              <w:rPr>
                <w:rFonts w:ascii="Verdana" w:eastAsia="Verdana" w:hAnsi="Verdana"/>
                <w:b/>
                <w:color w:val="000000"/>
                <w:sz w:val="14"/>
                <w:lang w:val="es-ES"/>
              </w:rPr>
            </w:pPr>
            <w:r>
              <w:rPr>
                <w:rFonts w:ascii="Verdana" w:eastAsia="Verdana" w:hAnsi="Verdana"/>
                <w:b/>
                <w:color w:val="000000"/>
                <w:sz w:val="14"/>
                <w:lang w:val="es-ES"/>
              </w:rPr>
              <w:t>79,134</w:t>
            </w:r>
          </w:p>
        </w:tc>
        <w:tc>
          <w:tcPr>
            <w:tcW w:w="978" w:type="dxa"/>
            <w:tcBorders>
              <w:top w:val="single" w:sz="7" w:space="0" w:color="000000"/>
              <w:left w:val="none" w:sz="0" w:space="0" w:color="000000"/>
              <w:bottom w:val="double" w:sz="6" w:space="0" w:color="000000"/>
              <w:right w:val="none" w:sz="0" w:space="0" w:color="000000"/>
            </w:tcBorders>
            <w:vAlign w:val="center"/>
          </w:tcPr>
          <w:p w:rsidR="00D04A9B" w:rsidRDefault="00E8466C">
            <w:pPr>
              <w:tabs>
                <w:tab w:val="right" w:pos="864"/>
              </w:tabs>
              <w:spacing w:before="115" w:after="113" w:line="170" w:lineRule="exact"/>
              <w:ind w:right="95"/>
              <w:jc w:val="right"/>
              <w:textAlignment w:val="baseline"/>
              <w:rPr>
                <w:rFonts w:ascii="Verdana" w:eastAsia="Verdana" w:hAnsi="Verdana"/>
                <w:b/>
                <w:color w:val="000000"/>
                <w:sz w:val="14"/>
                <w:lang w:val="es-ES"/>
              </w:rPr>
            </w:pPr>
            <w:r>
              <w:rPr>
                <w:rFonts w:ascii="Verdana" w:eastAsia="Verdana" w:hAnsi="Verdana"/>
                <w:b/>
                <w:color w:val="000000"/>
                <w:sz w:val="14"/>
                <w:lang w:val="es-ES"/>
              </w:rPr>
              <w:t>$</w:t>
            </w:r>
            <w:r>
              <w:rPr>
                <w:rFonts w:ascii="Verdana" w:eastAsia="Verdana" w:hAnsi="Verdana"/>
                <w:b/>
                <w:color w:val="000000"/>
                <w:sz w:val="14"/>
                <w:lang w:val="es-ES"/>
              </w:rPr>
              <w:tab/>
              <w:t>79,134</w:t>
            </w:r>
          </w:p>
        </w:tc>
      </w:tr>
    </w:tbl>
    <w:p w:rsidR="00D04A9B" w:rsidRDefault="00D04A9B">
      <w:pPr>
        <w:sectPr w:rsidR="00D04A9B">
          <w:pgSz w:w="12240" w:h="15840"/>
          <w:pgMar w:top="0" w:right="1590" w:bottom="997" w:left="1930" w:header="720" w:footer="720" w:gutter="0"/>
          <w:cols w:space="720"/>
        </w:sectPr>
      </w:pPr>
    </w:p>
    <w:p w:rsidR="00D04A9B" w:rsidRDefault="00E8466C">
      <w:pPr>
        <w:spacing w:before="1068" w:line="343" w:lineRule="exact"/>
        <w:jc w:val="center"/>
        <w:textAlignment w:val="baseline"/>
        <w:rPr>
          <w:rFonts w:eastAsia="Times New Roman"/>
          <w:color w:val="000000"/>
          <w:spacing w:val="10"/>
          <w:sz w:val="29"/>
          <w:lang w:val="es-ES"/>
        </w:rPr>
      </w:pPr>
      <w:r>
        <w:lastRenderedPageBreak/>
        <w:pict>
          <v:shape id="_x0000_s1056" type="#_x0000_t202" style="position:absolute;left:0;text-align:left;margin-left:5.45pt;margin-top:720.55pt;width:524.45pt;height:11.45pt;z-index:-251302912;mso-wrap-distance-left:0;mso-wrap-distance-right:0;mso-position-horizontal-relative:page;mso-position-vertical-relative:page" filled="f" stroked="f">
            <v:textbox inset="0,0,0,0">
              <w:txbxContent>
                <w:p w:rsidR="00D04A9B" w:rsidRDefault="00E8466C">
                  <w:pPr>
                    <w:tabs>
                      <w:tab w:val="right" w:pos="10368"/>
                    </w:tabs>
                    <w:spacing w:before="3" w:line="216" w:lineRule="exact"/>
                    <w:ind w:left="1872"/>
                    <w:textAlignment w:val="baseline"/>
                    <w:rPr>
                      <w:rFonts w:ascii="Verdana" w:eastAsia="Verdana" w:hAnsi="Verdana"/>
                      <w:color w:val="000000"/>
                      <w:sz w:val="18"/>
                      <w:lang w:val="es-ES"/>
                    </w:rPr>
                  </w:pPr>
                  <w:r>
                    <w:rPr>
                      <w:rFonts w:ascii="Verdana" w:eastAsia="Verdana" w:hAnsi="Verdana"/>
                      <w:color w:val="000000"/>
                      <w:sz w:val="18"/>
                      <w:lang w:val="es-ES"/>
                    </w:rPr>
                    <w:t>IMSS</w:t>
                  </w:r>
                  <w:r>
                    <w:rPr>
                      <w:rFonts w:ascii="Verdana" w:eastAsia="Verdana" w:hAnsi="Verdana"/>
                      <w:color w:val="000000"/>
                      <w:sz w:val="18"/>
                      <w:lang w:val="es-ES"/>
                    </w:rPr>
                    <w:tab/>
                    <w:t>Página 79</w:t>
                  </w:r>
                </w:p>
              </w:txbxContent>
            </v:textbox>
            <w10:wrap type="square" anchorx="page" anchory="page"/>
          </v:shape>
        </w:pict>
      </w:r>
      <w:r>
        <w:pict>
          <v:line id="_x0000_s1055" style="position:absolute;left:0;text-align:left;z-index:251608064;mso-position-horizontal-relative:page;mso-position-vertical-relative:page" from="7.45pt,0" to="7.45pt,792.05pt" strokecolor="#000001" strokeweight="3.85pt">
            <w10:wrap anchorx="page" anchory="page"/>
          </v:line>
        </w:pict>
      </w:r>
      <w:r>
        <w:rPr>
          <w:rFonts w:eastAsia="Times New Roman"/>
          <w:color w:val="000000"/>
          <w:spacing w:val="10"/>
          <w:sz w:val="29"/>
          <w:lang w:val="es-ES"/>
        </w:rPr>
        <w:t>Instituto Mexicano del Seguro Social</w:t>
      </w:r>
    </w:p>
    <w:p w:rsidR="00D04A9B" w:rsidRDefault="00E8466C">
      <w:pPr>
        <w:spacing w:before="122" w:line="217" w:lineRule="exact"/>
        <w:ind w:left="144"/>
        <w:textAlignment w:val="baseline"/>
        <w:rPr>
          <w:rFonts w:ascii="Verdana" w:eastAsia="Verdana" w:hAnsi="Verdana"/>
          <w:color w:val="000000"/>
          <w:spacing w:val="-5"/>
          <w:sz w:val="18"/>
          <w:lang w:val="es-ES"/>
        </w:rPr>
      </w:pPr>
      <w:r>
        <w:pict>
          <v:line id="_x0000_s1054" style="position:absolute;left:0;text-align:left;z-index:251609088;mso-position-horizontal-relative:page;mso-position-vertical-relative:page" from="98.9pt,72.95pt" to="524.7pt,72.95pt" strokecolor="#49080a" strokeweight="4.3pt">
            <v:stroke linestyle="thinThin"/>
            <w10:wrap anchorx="page" anchory="page"/>
          </v:line>
        </w:pict>
      </w:r>
      <w:r>
        <w:rPr>
          <w:rFonts w:ascii="Verdana" w:eastAsia="Verdana" w:hAnsi="Verdana"/>
          <w:color w:val="000000"/>
          <w:spacing w:val="-5"/>
          <w:sz w:val="18"/>
          <w:lang w:val="es-ES"/>
        </w:rPr>
        <w:t>Organismo Público Descentralizado Integrante del Sector Paraestatal de la Administración Pública</w:t>
      </w:r>
    </w:p>
    <w:p w:rsidR="00D04A9B" w:rsidRDefault="00E8466C">
      <w:pPr>
        <w:spacing w:before="41" w:line="217" w:lineRule="exact"/>
        <w:jc w:val="center"/>
        <w:textAlignment w:val="baseline"/>
        <w:rPr>
          <w:rFonts w:ascii="Verdana" w:eastAsia="Verdana" w:hAnsi="Verdana"/>
          <w:color w:val="000000"/>
          <w:spacing w:val="-6"/>
          <w:sz w:val="18"/>
          <w:lang w:val="es-ES"/>
        </w:rPr>
      </w:pPr>
      <w:r>
        <w:rPr>
          <w:rFonts w:ascii="Verdana" w:eastAsia="Verdana" w:hAnsi="Verdana"/>
          <w:color w:val="000000"/>
          <w:spacing w:val="-6"/>
          <w:sz w:val="18"/>
          <w:lang w:val="es-ES"/>
        </w:rPr>
        <w:t>Federal</w:t>
      </w:r>
    </w:p>
    <w:p w:rsidR="00D04A9B" w:rsidRDefault="00E8466C">
      <w:pPr>
        <w:spacing w:before="714" w:after="53" w:line="173" w:lineRule="exact"/>
        <w:ind w:left="5400"/>
        <w:textAlignment w:val="baseline"/>
        <w:rPr>
          <w:rFonts w:ascii="Verdana" w:eastAsia="Verdana" w:hAnsi="Verdana"/>
          <w:b/>
          <w:color w:val="000000"/>
          <w:spacing w:val="1"/>
          <w:sz w:val="14"/>
          <w:lang w:val="es-ES"/>
        </w:rPr>
      </w:pPr>
      <w:r>
        <w:rPr>
          <w:rFonts w:ascii="Verdana" w:eastAsia="Verdana" w:hAnsi="Verdana"/>
          <w:b/>
          <w:color w:val="000000"/>
          <w:spacing w:val="1"/>
          <w:sz w:val="14"/>
          <w:lang w:val="es-ES"/>
        </w:rPr>
        <w:t>Cifras en millones de pesos</w:t>
      </w:r>
    </w:p>
    <w:p w:rsidR="00D04A9B" w:rsidRDefault="00E8466C">
      <w:pPr>
        <w:spacing w:before="83" w:after="66" w:line="169" w:lineRule="exact"/>
        <w:ind w:left="6192"/>
        <w:textAlignment w:val="baseline"/>
        <w:rPr>
          <w:rFonts w:ascii="Verdana" w:eastAsia="Verdana" w:hAnsi="Verdana"/>
          <w:b/>
          <w:color w:val="000000"/>
          <w:spacing w:val="16"/>
          <w:sz w:val="14"/>
          <w:lang w:val="es-ES"/>
        </w:rPr>
      </w:pPr>
      <w:r>
        <w:pict>
          <v:line id="_x0000_s1053" style="position:absolute;left:0;text-align:left;z-index:251610112;mso-position-horizontal-relative:page;mso-position-vertical-relative:page" from="313.9pt,148.8pt" to="521.8pt,148.8pt" strokecolor="#060606" strokeweight=".95pt">
            <w10:wrap anchorx="page" anchory="page"/>
          </v:line>
        </w:pict>
      </w:r>
      <w:r>
        <w:rPr>
          <w:rFonts w:ascii="Verdana" w:eastAsia="Verdana" w:hAnsi="Verdana"/>
          <w:b/>
          <w:color w:val="000000"/>
          <w:spacing w:val="16"/>
          <w:sz w:val="14"/>
          <w:lang w:val="es-ES"/>
        </w:rPr>
        <w:t>2018</w:t>
      </w:r>
    </w:p>
    <w:p w:rsidR="00D04A9B" w:rsidRDefault="00E8466C">
      <w:pPr>
        <w:spacing w:before="160" w:line="20" w:lineRule="exact"/>
      </w:pPr>
      <w:r>
        <w:pict>
          <v:line id="_x0000_s1052" style="position:absolute;z-index:251611136;mso-position-horizontal-relative:page;mso-position-vertical-relative:page" from="313.9pt,164.9pt" to="521.8pt,164.9pt" strokecolor="#030303" strokeweight=".95pt">
            <w10:wrap anchorx="page" anchory="page"/>
          </v:line>
        </w:pict>
      </w:r>
      <w:r>
        <w:pict>
          <v:line id="_x0000_s1051" style="position:absolute;z-index:251612160;mso-position-horizontal-relative:page;mso-position-vertical-relative:page" from="313.2pt,431.05pt" to="522.3pt,431.05pt" strokecolor="#050505" strokeweight="1.9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4415"/>
        <w:gridCol w:w="2049"/>
        <w:gridCol w:w="1061"/>
        <w:gridCol w:w="1051"/>
      </w:tblGrid>
      <w:tr w:rsidR="00D04A9B">
        <w:tblPrEx>
          <w:tblCellMar>
            <w:top w:w="0" w:type="dxa"/>
            <w:bottom w:w="0" w:type="dxa"/>
          </w:tblCellMar>
        </w:tblPrEx>
        <w:trPr>
          <w:trHeight w:hRule="exact" w:val="1366"/>
        </w:trPr>
        <w:tc>
          <w:tcPr>
            <w:tcW w:w="4415" w:type="dxa"/>
            <w:vMerge w:val="restart"/>
            <w:tcBorders>
              <w:top w:val="none" w:sz="0" w:space="0" w:color="000000"/>
              <w:left w:val="none" w:sz="0" w:space="0" w:color="000000"/>
              <w:bottom w:val="single" w:sz="0" w:space="0" w:color="000000"/>
              <w:right w:val="none" w:sz="0" w:space="0" w:color="000000"/>
            </w:tcBorders>
            <w:vAlign w:val="bottom"/>
          </w:tcPr>
          <w:p w:rsidR="00D04A9B" w:rsidRDefault="00E8466C">
            <w:pPr>
              <w:spacing w:before="1421" w:line="187" w:lineRule="exact"/>
              <w:ind w:left="288" w:right="108"/>
              <w:textAlignment w:val="baseline"/>
              <w:rPr>
                <w:rFonts w:ascii="Verdana" w:eastAsia="Verdana" w:hAnsi="Verdana"/>
                <w:b/>
                <w:color w:val="000000"/>
                <w:sz w:val="14"/>
                <w:lang w:val="es-ES"/>
              </w:rPr>
            </w:pPr>
            <w:r>
              <w:rPr>
                <w:rFonts w:ascii="Verdana" w:eastAsia="Verdana" w:hAnsi="Verdana"/>
                <w:b/>
                <w:color w:val="000000"/>
                <w:sz w:val="14"/>
                <w:lang w:val="es-ES"/>
              </w:rPr>
              <w:t>Situación del plan de beneficios al 31 de diciembre de 2018</w:t>
            </w:r>
          </w:p>
          <w:p w:rsidR="00D04A9B" w:rsidRDefault="00E8466C">
            <w:pPr>
              <w:spacing w:before="64" w:line="184" w:lineRule="exact"/>
              <w:ind w:left="288" w:right="684"/>
              <w:textAlignment w:val="baseline"/>
              <w:rPr>
                <w:rFonts w:ascii="Verdana" w:eastAsia="Verdana" w:hAnsi="Verdana"/>
                <w:color w:val="000000"/>
                <w:sz w:val="14"/>
                <w:lang w:val="es-ES"/>
              </w:rPr>
            </w:pPr>
            <w:r>
              <w:rPr>
                <w:rFonts w:ascii="Verdana" w:eastAsia="Verdana" w:hAnsi="Verdana"/>
                <w:color w:val="000000"/>
                <w:sz w:val="14"/>
                <w:lang w:val="es-ES"/>
              </w:rPr>
              <w:t>Obligación por derechos adquiridos (ODA) Obligaciones por beneficios definidos al 31 de diciembre 2018</w:t>
            </w:r>
          </w:p>
          <w:p w:rsidR="00D04A9B" w:rsidRDefault="00E8466C">
            <w:pPr>
              <w:spacing w:before="22" w:line="186" w:lineRule="exact"/>
              <w:ind w:left="288" w:right="108"/>
              <w:textAlignment w:val="baseline"/>
              <w:rPr>
                <w:rFonts w:ascii="Verdana" w:eastAsia="Verdana" w:hAnsi="Verdana"/>
                <w:color w:val="000000"/>
                <w:sz w:val="14"/>
                <w:lang w:val="es-ES"/>
              </w:rPr>
            </w:pPr>
            <w:r>
              <w:rPr>
                <w:rFonts w:ascii="Verdana" w:eastAsia="Verdana" w:hAnsi="Verdana"/>
                <w:color w:val="000000"/>
                <w:sz w:val="14"/>
                <w:lang w:val="es-ES"/>
              </w:rPr>
              <w:t>Valor razonable de los activos del plan registrado en balance</w:t>
            </w:r>
          </w:p>
          <w:p w:rsidR="00D04A9B" w:rsidRDefault="00E8466C">
            <w:pPr>
              <w:spacing w:before="107" w:line="169" w:lineRule="exact"/>
              <w:ind w:left="288"/>
              <w:textAlignment w:val="baseline"/>
              <w:rPr>
                <w:rFonts w:ascii="Verdana" w:eastAsia="Verdana" w:hAnsi="Verdana"/>
                <w:b/>
                <w:color w:val="000000"/>
                <w:sz w:val="14"/>
                <w:lang w:val="es-ES"/>
              </w:rPr>
            </w:pPr>
            <w:r>
              <w:rPr>
                <w:rFonts w:ascii="Verdana" w:eastAsia="Verdana" w:hAnsi="Verdana"/>
                <w:b/>
                <w:color w:val="000000"/>
                <w:sz w:val="14"/>
                <w:lang w:val="es-ES"/>
              </w:rPr>
              <w:t>Pasivo neto de Beneficios Definidos</w:t>
            </w:r>
          </w:p>
          <w:p w:rsidR="00D04A9B" w:rsidRDefault="00E8466C">
            <w:pPr>
              <w:spacing w:before="115" w:line="187" w:lineRule="exact"/>
              <w:ind w:left="288" w:right="360"/>
              <w:textAlignment w:val="baseline"/>
              <w:rPr>
                <w:rFonts w:ascii="Verdana" w:eastAsia="Verdana" w:hAnsi="Verdana"/>
                <w:color w:val="000000"/>
                <w:sz w:val="14"/>
                <w:lang w:val="es-ES"/>
              </w:rPr>
            </w:pPr>
            <w:r>
              <w:rPr>
                <w:rFonts w:ascii="Verdana" w:eastAsia="Verdana" w:hAnsi="Verdana"/>
                <w:color w:val="000000"/>
                <w:sz w:val="14"/>
                <w:lang w:val="es-ES"/>
              </w:rPr>
              <w:t>Pérdidas/(Ganancias) por cambio de la NIF D-3 en 2016 p</w:t>
            </w:r>
            <w:r>
              <w:rPr>
                <w:rFonts w:ascii="Verdana" w:eastAsia="Verdana" w:hAnsi="Verdana"/>
                <w:color w:val="000000"/>
                <w:sz w:val="14"/>
                <w:lang w:val="es-ES"/>
              </w:rPr>
              <w:t>endientes de reconocer</w:t>
            </w:r>
          </w:p>
          <w:p w:rsidR="00D04A9B" w:rsidRDefault="00E8466C">
            <w:pPr>
              <w:spacing w:before="65" w:line="188" w:lineRule="exact"/>
              <w:ind w:left="288" w:right="288"/>
              <w:textAlignment w:val="baseline"/>
              <w:rPr>
                <w:rFonts w:ascii="Verdana" w:eastAsia="Verdana" w:hAnsi="Verdana"/>
                <w:color w:val="000000"/>
                <w:sz w:val="14"/>
                <w:lang w:val="es-ES"/>
              </w:rPr>
            </w:pPr>
            <w:r>
              <w:rPr>
                <w:rFonts w:ascii="Verdana" w:eastAsia="Verdana" w:hAnsi="Verdana"/>
                <w:color w:val="000000"/>
                <w:sz w:val="14"/>
                <w:lang w:val="es-ES"/>
              </w:rPr>
              <w:t>(Déficit) /Ganancia Presupuestal al 31 de diciembre de 2018 por NIFGG SP 05</w:t>
            </w:r>
          </w:p>
          <w:p w:rsidR="00D04A9B" w:rsidRDefault="00E8466C">
            <w:pPr>
              <w:spacing w:before="119" w:line="184" w:lineRule="exact"/>
              <w:ind w:left="288" w:right="108"/>
              <w:textAlignment w:val="baseline"/>
              <w:rPr>
                <w:rFonts w:ascii="Verdana" w:eastAsia="Verdana" w:hAnsi="Verdana"/>
                <w:b/>
                <w:color w:val="000000"/>
                <w:spacing w:val="-1"/>
                <w:sz w:val="14"/>
                <w:lang w:val="es-ES"/>
              </w:rPr>
            </w:pPr>
            <w:r>
              <w:rPr>
                <w:rFonts w:ascii="Verdana" w:eastAsia="Verdana" w:hAnsi="Verdana"/>
                <w:b/>
                <w:color w:val="000000"/>
                <w:spacing w:val="-1"/>
                <w:sz w:val="14"/>
                <w:lang w:val="es-ES"/>
              </w:rPr>
              <w:t>Pasivo/(Activo) Neto de Beneficios Definidos reconocido en el Balance General al cierre de 2018</w:t>
            </w:r>
          </w:p>
          <w:p w:rsidR="00D04A9B" w:rsidRDefault="00E8466C">
            <w:pPr>
              <w:spacing w:before="182" w:after="75" w:line="187" w:lineRule="exact"/>
              <w:ind w:left="288" w:right="432"/>
              <w:textAlignment w:val="baseline"/>
              <w:rPr>
                <w:rFonts w:ascii="Verdana" w:eastAsia="Verdana" w:hAnsi="Verdana"/>
                <w:b/>
                <w:color w:val="000000"/>
                <w:sz w:val="14"/>
                <w:lang w:val="es-ES"/>
              </w:rPr>
            </w:pPr>
            <w:r>
              <w:rPr>
                <w:rFonts w:ascii="Verdana" w:eastAsia="Verdana" w:hAnsi="Verdana"/>
                <w:b/>
                <w:color w:val="000000"/>
                <w:sz w:val="14"/>
                <w:lang w:val="es-ES"/>
              </w:rPr>
              <w:t>Reserva de obligaciones contractuales al 31 de diciembre de 2018</w:t>
            </w:r>
          </w:p>
        </w:tc>
        <w:tc>
          <w:tcPr>
            <w:tcW w:w="3110" w:type="dxa"/>
            <w:gridSpan w:val="2"/>
            <w:tcBorders>
              <w:top w:val="none" w:sz="0" w:space="0" w:color="000000"/>
              <w:left w:val="none" w:sz="0" w:space="0" w:color="000000"/>
              <w:bottom w:val="single" w:sz="7" w:space="0" w:color="000000"/>
              <w:right w:val="none" w:sz="0" w:space="0" w:color="000000"/>
            </w:tcBorders>
          </w:tcPr>
          <w:p w:rsidR="00D04A9B" w:rsidRDefault="00E8466C">
            <w:pPr>
              <w:tabs>
                <w:tab w:val="right" w:pos="2808"/>
              </w:tabs>
              <w:spacing w:before="316" w:line="172" w:lineRule="exact"/>
              <w:ind w:right="252"/>
              <w:jc w:val="right"/>
              <w:textAlignment w:val="baseline"/>
              <w:rPr>
                <w:rFonts w:ascii="Verdana" w:eastAsia="Verdana" w:hAnsi="Verdana"/>
                <w:b/>
                <w:color w:val="000000"/>
                <w:sz w:val="14"/>
                <w:lang w:val="es-ES"/>
              </w:rPr>
            </w:pPr>
            <w:r>
              <w:rPr>
                <w:rFonts w:ascii="Verdana" w:eastAsia="Verdana" w:hAnsi="Verdana"/>
                <w:b/>
                <w:color w:val="000000"/>
                <w:sz w:val="14"/>
                <w:lang w:val="es-ES"/>
              </w:rPr>
              <w:t>Prima de</w:t>
            </w:r>
            <w:r>
              <w:rPr>
                <w:rFonts w:ascii="Verdana" w:eastAsia="Verdana" w:hAnsi="Verdana"/>
                <w:b/>
                <w:color w:val="000000"/>
                <w:sz w:val="14"/>
                <w:lang w:val="es-ES"/>
              </w:rPr>
              <w:tab/>
              <w:t>Régimen de</w:t>
            </w:r>
          </w:p>
          <w:p w:rsidR="00D04A9B" w:rsidRDefault="00E8466C">
            <w:pPr>
              <w:tabs>
                <w:tab w:val="right" w:pos="2808"/>
              </w:tabs>
              <w:spacing w:before="17" w:line="175" w:lineRule="exact"/>
              <w:ind w:right="162"/>
              <w:jc w:val="right"/>
              <w:textAlignment w:val="baseline"/>
              <w:rPr>
                <w:rFonts w:ascii="Verdana" w:eastAsia="Verdana" w:hAnsi="Verdana"/>
                <w:b/>
                <w:color w:val="000000"/>
                <w:sz w:val="14"/>
                <w:lang w:val="es-ES"/>
              </w:rPr>
            </w:pPr>
            <w:r>
              <w:rPr>
                <w:rFonts w:ascii="Verdana" w:eastAsia="Verdana" w:hAnsi="Verdana"/>
                <w:b/>
                <w:color w:val="000000"/>
                <w:sz w:val="14"/>
                <w:lang w:val="es-ES"/>
              </w:rPr>
              <w:t>antigüedad e</w:t>
            </w:r>
            <w:r>
              <w:rPr>
                <w:rFonts w:ascii="Verdana" w:eastAsia="Verdana" w:hAnsi="Verdana"/>
                <w:b/>
                <w:color w:val="000000"/>
                <w:sz w:val="14"/>
                <w:lang w:val="es-ES"/>
              </w:rPr>
              <w:tab/>
              <w:t>jubilaciones y</w:t>
            </w:r>
          </w:p>
          <w:p w:rsidR="00D04A9B" w:rsidRDefault="00E8466C">
            <w:pPr>
              <w:tabs>
                <w:tab w:val="left" w:pos="1944"/>
              </w:tabs>
              <w:spacing w:before="15" w:after="490" w:line="172" w:lineRule="exact"/>
              <w:ind w:right="342"/>
              <w:jc w:val="right"/>
              <w:textAlignment w:val="baseline"/>
              <w:rPr>
                <w:rFonts w:ascii="Verdana" w:eastAsia="Verdana" w:hAnsi="Verdana"/>
                <w:b/>
                <w:color w:val="000000"/>
                <w:sz w:val="14"/>
                <w:lang w:val="es-ES"/>
              </w:rPr>
            </w:pPr>
            <w:r>
              <w:rPr>
                <w:rFonts w:ascii="Verdana" w:eastAsia="Verdana" w:hAnsi="Verdana"/>
                <w:b/>
                <w:color w:val="000000"/>
                <w:sz w:val="14"/>
                <w:lang w:val="es-ES"/>
              </w:rPr>
              <w:t>indemnizaciones</w:t>
            </w:r>
            <w:r>
              <w:rPr>
                <w:rFonts w:ascii="Verdana" w:eastAsia="Verdana" w:hAnsi="Verdana"/>
                <w:b/>
                <w:color w:val="000000"/>
                <w:sz w:val="14"/>
                <w:lang w:val="es-ES"/>
              </w:rPr>
              <w:tab/>
              <w:t>pensiones</w:t>
            </w:r>
          </w:p>
        </w:tc>
        <w:tc>
          <w:tcPr>
            <w:tcW w:w="1051" w:type="dxa"/>
            <w:tcBorders>
              <w:top w:val="none" w:sz="0" w:space="0" w:color="000000"/>
              <w:left w:val="none" w:sz="0" w:space="0" w:color="000000"/>
              <w:bottom w:val="single" w:sz="7" w:space="0" w:color="000000"/>
              <w:right w:val="none" w:sz="0" w:space="0" w:color="000000"/>
            </w:tcBorders>
          </w:tcPr>
          <w:p w:rsidR="00D04A9B" w:rsidRDefault="00E8466C">
            <w:pPr>
              <w:spacing w:before="507" w:after="681" w:line="169" w:lineRule="exact"/>
              <w:jc w:val="center"/>
              <w:textAlignment w:val="baseline"/>
              <w:rPr>
                <w:rFonts w:ascii="Verdana" w:eastAsia="Verdana" w:hAnsi="Verdana"/>
                <w:b/>
                <w:color w:val="000000"/>
                <w:sz w:val="14"/>
                <w:lang w:val="es-ES"/>
              </w:rPr>
            </w:pPr>
            <w:r>
              <w:rPr>
                <w:rFonts w:ascii="Verdana" w:eastAsia="Verdana" w:hAnsi="Verdana"/>
                <w:b/>
                <w:color w:val="000000"/>
                <w:sz w:val="14"/>
                <w:lang w:val="es-ES"/>
              </w:rPr>
              <w:t>Total</w:t>
            </w:r>
          </w:p>
        </w:tc>
      </w:tr>
      <w:tr w:rsidR="00D04A9B">
        <w:tblPrEx>
          <w:tblCellMar>
            <w:top w:w="0" w:type="dxa"/>
            <w:bottom w:w="0" w:type="dxa"/>
          </w:tblCellMar>
        </w:tblPrEx>
        <w:trPr>
          <w:trHeight w:hRule="exact" w:val="1484"/>
        </w:trPr>
        <w:tc>
          <w:tcPr>
            <w:tcW w:w="441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3110" w:type="dxa"/>
            <w:gridSpan w:val="2"/>
            <w:tcBorders>
              <w:top w:val="single" w:sz="7" w:space="0" w:color="000000"/>
              <w:left w:val="none" w:sz="0" w:space="0" w:color="000000"/>
              <w:bottom w:val="single" w:sz="7" w:space="0" w:color="000000"/>
              <w:right w:val="none" w:sz="0" w:space="0" w:color="000000"/>
            </w:tcBorders>
            <w:vAlign w:val="bottom"/>
          </w:tcPr>
          <w:p w:rsidR="00D04A9B" w:rsidRDefault="00E8466C">
            <w:pPr>
              <w:tabs>
                <w:tab w:val="decimal" w:pos="1224"/>
                <w:tab w:val="left" w:pos="1728"/>
                <w:tab w:val="decimal" w:pos="2736"/>
              </w:tabs>
              <w:spacing w:before="505" w:line="171"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ab/>
              <w:t>7,801</w:t>
            </w:r>
            <w:r>
              <w:rPr>
                <w:rFonts w:ascii="Verdana" w:eastAsia="Verdana" w:hAnsi="Verdana"/>
                <w:color w:val="000000"/>
                <w:sz w:val="14"/>
                <w:lang w:val="es-ES"/>
              </w:rPr>
              <w:tab/>
              <w:t>$</w:t>
            </w:r>
            <w:r>
              <w:rPr>
                <w:rFonts w:ascii="Verdana" w:eastAsia="Verdana" w:hAnsi="Verdana"/>
                <w:color w:val="000000"/>
                <w:sz w:val="14"/>
                <w:lang w:val="es-ES"/>
              </w:rPr>
              <w:tab/>
              <w:t>1,377,177</w:t>
            </w:r>
          </w:p>
          <w:p w:rsidR="00D04A9B" w:rsidRDefault="00E8466C">
            <w:pPr>
              <w:tabs>
                <w:tab w:val="decimal" w:pos="1224"/>
                <w:tab w:val="decimal" w:pos="2736"/>
              </w:tabs>
              <w:spacing w:before="107" w:line="171"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ab/>
              <w:t>47,507</w:t>
            </w:r>
            <w:r>
              <w:rPr>
                <w:rFonts w:ascii="Verdana" w:eastAsia="Verdana" w:hAnsi="Verdana"/>
                <w:color w:val="000000"/>
                <w:sz w:val="14"/>
                <w:lang w:val="es-ES"/>
              </w:rPr>
              <w:tab/>
              <w:t>1,787,449</w:t>
            </w:r>
          </w:p>
          <w:p w:rsidR="00D04A9B" w:rsidRDefault="00E8466C">
            <w:pPr>
              <w:spacing w:before="227" w:after="122" w:line="171"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(145)</w:t>
            </w:r>
          </w:p>
        </w:tc>
        <w:tc>
          <w:tcPr>
            <w:tcW w:w="1051" w:type="dxa"/>
            <w:tcBorders>
              <w:top w:val="single" w:sz="7" w:space="0" w:color="000000"/>
              <w:left w:val="none" w:sz="0" w:space="0" w:color="000000"/>
              <w:bottom w:val="single" w:sz="7" w:space="0" w:color="000000"/>
              <w:right w:val="none" w:sz="0" w:space="0" w:color="000000"/>
            </w:tcBorders>
            <w:vAlign w:val="bottom"/>
          </w:tcPr>
          <w:p w:rsidR="00D04A9B" w:rsidRDefault="00E8466C">
            <w:pPr>
              <w:tabs>
                <w:tab w:val="right" w:pos="936"/>
              </w:tabs>
              <w:spacing w:before="509" w:line="171"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w:t>
            </w:r>
            <w:r>
              <w:rPr>
                <w:rFonts w:ascii="Verdana" w:eastAsia="Verdana" w:hAnsi="Verdana"/>
                <w:color w:val="000000"/>
                <w:sz w:val="14"/>
                <w:lang w:val="es-ES"/>
              </w:rPr>
              <w:tab/>
              <w:t>1,384,978</w:t>
            </w:r>
          </w:p>
          <w:p w:rsidR="00D04A9B" w:rsidRDefault="00E8466C">
            <w:pPr>
              <w:spacing w:before="108" w:line="171"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1,834,956</w:t>
            </w:r>
          </w:p>
          <w:p w:rsidR="00D04A9B" w:rsidRDefault="00E8466C">
            <w:pPr>
              <w:spacing w:before="222" w:after="120" w:line="173"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(145)</w:t>
            </w:r>
          </w:p>
        </w:tc>
      </w:tr>
      <w:tr w:rsidR="00D04A9B">
        <w:tblPrEx>
          <w:tblCellMar>
            <w:top w:w="0" w:type="dxa"/>
            <w:bottom w:w="0" w:type="dxa"/>
          </w:tblCellMar>
        </w:tblPrEx>
        <w:trPr>
          <w:trHeight w:hRule="exact" w:val="1180"/>
        </w:trPr>
        <w:tc>
          <w:tcPr>
            <w:tcW w:w="441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3110" w:type="dxa"/>
            <w:gridSpan w:val="2"/>
            <w:tcBorders>
              <w:top w:val="single" w:sz="7" w:space="0" w:color="000000"/>
              <w:left w:val="none" w:sz="0" w:space="0" w:color="000000"/>
              <w:bottom w:val="single" w:sz="7" w:space="0" w:color="000000"/>
              <w:right w:val="none" w:sz="0" w:space="0" w:color="000000"/>
            </w:tcBorders>
          </w:tcPr>
          <w:p w:rsidR="00D04A9B" w:rsidRDefault="00E8466C">
            <w:pPr>
              <w:tabs>
                <w:tab w:val="decimal" w:pos="1224"/>
                <w:tab w:val="left" w:pos="1728"/>
                <w:tab w:val="decimal" w:pos="2664"/>
              </w:tabs>
              <w:spacing w:before="67" w:line="169" w:lineRule="exact"/>
              <w:ind w:right="72"/>
              <w:jc w:val="right"/>
              <w:textAlignment w:val="baseline"/>
              <w:rPr>
                <w:rFonts w:ascii="Verdana" w:eastAsia="Verdana" w:hAnsi="Verdana"/>
                <w:b/>
                <w:color w:val="000000"/>
                <w:sz w:val="14"/>
                <w:lang w:val="es-ES"/>
              </w:rPr>
            </w:pPr>
            <w:r>
              <w:rPr>
                <w:rFonts w:ascii="Verdana" w:eastAsia="Verdana" w:hAnsi="Verdana"/>
                <w:b/>
                <w:color w:val="000000"/>
                <w:sz w:val="14"/>
                <w:lang w:val="es-ES"/>
              </w:rPr>
              <w:tab/>
              <w:t>47,507</w:t>
            </w:r>
            <w:r>
              <w:rPr>
                <w:rFonts w:ascii="Verdana" w:eastAsia="Verdana" w:hAnsi="Verdana"/>
                <w:b/>
                <w:color w:val="000000"/>
                <w:sz w:val="14"/>
                <w:lang w:val="es-ES"/>
              </w:rPr>
              <w:tab/>
              <w:t>$</w:t>
            </w:r>
            <w:r>
              <w:rPr>
                <w:rFonts w:ascii="Verdana" w:eastAsia="Verdana" w:hAnsi="Verdana"/>
                <w:b/>
                <w:color w:val="000000"/>
                <w:sz w:val="14"/>
                <w:lang w:val="es-ES"/>
              </w:rPr>
              <w:tab/>
              <w:t>1,787,304</w:t>
            </w:r>
          </w:p>
          <w:p w:rsidR="00D04A9B" w:rsidRDefault="00E8466C">
            <w:pPr>
              <w:tabs>
                <w:tab w:val="decimal" w:pos="1224"/>
                <w:tab w:val="decimal" w:pos="2664"/>
              </w:tabs>
              <w:spacing w:before="222" w:line="175"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ab/>
              <w:t>(30,491)</w:t>
            </w:r>
            <w:r>
              <w:rPr>
                <w:rFonts w:ascii="Verdana" w:eastAsia="Verdana" w:hAnsi="Verdana"/>
                <w:color w:val="000000"/>
                <w:sz w:val="14"/>
                <w:lang w:val="es-ES"/>
              </w:rPr>
              <w:tab/>
            </w:r>
            <w:r>
              <w:rPr>
                <w:rFonts w:ascii="Verdana" w:eastAsia="Verdana" w:hAnsi="Verdana"/>
                <w:color w:val="000000"/>
                <w:sz w:val="14"/>
                <w:lang w:val="es-ES"/>
              </w:rPr>
              <w:t>(1,622,629)</w:t>
            </w:r>
          </w:p>
          <w:p w:rsidR="00D04A9B" w:rsidRDefault="00E8466C">
            <w:pPr>
              <w:tabs>
                <w:tab w:val="decimal" w:pos="1224"/>
                <w:tab w:val="decimal" w:pos="2664"/>
              </w:tabs>
              <w:spacing w:before="260" w:after="101" w:line="177"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ab/>
              <w:t>(17,016)</w:t>
            </w:r>
            <w:r>
              <w:rPr>
                <w:rFonts w:ascii="Verdana" w:eastAsia="Verdana" w:hAnsi="Verdana"/>
                <w:color w:val="000000"/>
                <w:sz w:val="14"/>
                <w:lang w:val="es-ES"/>
              </w:rPr>
              <w:tab/>
              <w:t>(85,760)</w:t>
            </w:r>
          </w:p>
        </w:tc>
        <w:tc>
          <w:tcPr>
            <w:tcW w:w="1051" w:type="dxa"/>
            <w:tcBorders>
              <w:top w:val="single" w:sz="7" w:space="0" w:color="000000"/>
              <w:left w:val="none" w:sz="0" w:space="0" w:color="000000"/>
              <w:bottom w:val="single" w:sz="7" w:space="0" w:color="000000"/>
              <w:right w:val="none" w:sz="0" w:space="0" w:color="000000"/>
            </w:tcBorders>
          </w:tcPr>
          <w:p w:rsidR="00D04A9B" w:rsidRDefault="00E8466C">
            <w:pPr>
              <w:spacing w:before="67" w:line="169" w:lineRule="exact"/>
              <w:ind w:right="72"/>
              <w:jc w:val="right"/>
              <w:textAlignment w:val="baseline"/>
              <w:rPr>
                <w:rFonts w:ascii="Verdana" w:eastAsia="Verdana" w:hAnsi="Verdana"/>
                <w:b/>
                <w:color w:val="000000"/>
                <w:sz w:val="14"/>
                <w:lang w:val="es-ES"/>
              </w:rPr>
            </w:pPr>
            <w:r>
              <w:rPr>
                <w:rFonts w:ascii="Verdana" w:eastAsia="Verdana" w:hAnsi="Verdana"/>
                <w:b/>
                <w:color w:val="000000"/>
                <w:sz w:val="14"/>
                <w:lang w:val="es-ES"/>
              </w:rPr>
              <w:t>$ 1,834,810</w:t>
            </w:r>
          </w:p>
          <w:p w:rsidR="00D04A9B" w:rsidRDefault="00E8466C">
            <w:pPr>
              <w:spacing w:before="225" w:line="172"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(1,653,119)</w:t>
            </w:r>
          </w:p>
          <w:p w:rsidR="00D04A9B" w:rsidRDefault="00E8466C">
            <w:pPr>
              <w:spacing w:before="264" w:after="101" w:line="173" w:lineRule="exact"/>
              <w:ind w:right="72"/>
              <w:jc w:val="right"/>
              <w:textAlignment w:val="baseline"/>
              <w:rPr>
                <w:rFonts w:ascii="Verdana" w:eastAsia="Verdana" w:hAnsi="Verdana"/>
                <w:color w:val="000000"/>
                <w:sz w:val="14"/>
                <w:lang w:val="es-ES"/>
              </w:rPr>
            </w:pPr>
            <w:r>
              <w:rPr>
                <w:rFonts w:ascii="Verdana" w:eastAsia="Verdana" w:hAnsi="Verdana"/>
                <w:color w:val="000000"/>
                <w:sz w:val="14"/>
                <w:lang w:val="es-ES"/>
              </w:rPr>
              <w:t>(102,776)</w:t>
            </w:r>
          </w:p>
        </w:tc>
      </w:tr>
      <w:tr w:rsidR="00D04A9B">
        <w:tblPrEx>
          <w:tblCellMar>
            <w:top w:w="0" w:type="dxa"/>
            <w:bottom w:w="0" w:type="dxa"/>
          </w:tblCellMar>
        </w:tblPrEx>
        <w:trPr>
          <w:trHeight w:hRule="exact" w:val="591"/>
        </w:trPr>
        <w:tc>
          <w:tcPr>
            <w:tcW w:w="4415" w:type="dxa"/>
            <w:vMerge/>
            <w:tcBorders>
              <w:top w:val="single" w:sz="0" w:space="0" w:color="000000"/>
              <w:left w:val="none" w:sz="0" w:space="0" w:color="000000"/>
              <w:bottom w:val="single" w:sz="0" w:space="0" w:color="000000"/>
              <w:right w:val="none" w:sz="0" w:space="0" w:color="000000"/>
            </w:tcBorders>
            <w:vAlign w:val="bottom"/>
          </w:tcPr>
          <w:p w:rsidR="00D04A9B" w:rsidRDefault="00D04A9B"/>
        </w:tc>
        <w:tc>
          <w:tcPr>
            <w:tcW w:w="2049" w:type="dxa"/>
            <w:tcBorders>
              <w:top w:val="single" w:sz="7" w:space="0" w:color="000000"/>
              <w:left w:val="none" w:sz="0" w:space="0" w:color="000000"/>
              <w:bottom w:val="single" w:sz="7" w:space="0" w:color="000000"/>
              <w:right w:val="none" w:sz="0" w:space="0" w:color="000000"/>
            </w:tcBorders>
          </w:tcPr>
          <w:p w:rsidR="00D04A9B" w:rsidRDefault="00D04A9B">
            <w:pPr>
              <w:textAlignment w:val="baseline"/>
              <w:rPr>
                <w:rFonts w:eastAsia="Times New Roman"/>
                <w:color w:val="000000"/>
                <w:sz w:val="24"/>
              </w:rPr>
            </w:pPr>
          </w:p>
        </w:tc>
        <w:tc>
          <w:tcPr>
            <w:tcW w:w="1061"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17" w:after="195" w:line="169" w:lineRule="exact"/>
              <w:ind w:right="72"/>
              <w:jc w:val="right"/>
              <w:textAlignment w:val="baseline"/>
              <w:rPr>
                <w:rFonts w:ascii="Verdana" w:eastAsia="Verdana" w:hAnsi="Verdana"/>
                <w:b/>
                <w:color w:val="000000"/>
                <w:sz w:val="14"/>
                <w:lang w:val="es-ES"/>
              </w:rPr>
            </w:pPr>
            <w:r>
              <w:rPr>
                <w:rFonts w:ascii="Verdana" w:eastAsia="Verdana" w:hAnsi="Verdana"/>
                <w:b/>
                <w:color w:val="000000"/>
                <w:sz w:val="14"/>
                <w:lang w:val="es-ES"/>
              </w:rPr>
              <w:t>78,915</w:t>
            </w:r>
          </w:p>
        </w:tc>
        <w:tc>
          <w:tcPr>
            <w:tcW w:w="1051" w:type="dxa"/>
            <w:tcBorders>
              <w:top w:val="single" w:sz="7" w:space="0" w:color="000000"/>
              <w:left w:val="none" w:sz="0" w:space="0" w:color="000000"/>
              <w:bottom w:val="single" w:sz="7" w:space="0" w:color="000000"/>
              <w:right w:val="none" w:sz="0" w:space="0" w:color="000000"/>
            </w:tcBorders>
            <w:vAlign w:val="center"/>
          </w:tcPr>
          <w:p w:rsidR="00D04A9B" w:rsidRDefault="00E8466C">
            <w:pPr>
              <w:spacing w:before="215" w:after="196" w:line="170" w:lineRule="exact"/>
              <w:ind w:right="86"/>
              <w:jc w:val="right"/>
              <w:textAlignment w:val="baseline"/>
              <w:rPr>
                <w:rFonts w:ascii="Verdana" w:eastAsia="Verdana" w:hAnsi="Verdana"/>
                <w:b/>
                <w:color w:val="000000"/>
                <w:sz w:val="14"/>
                <w:lang w:val="es-ES"/>
              </w:rPr>
            </w:pPr>
            <w:r>
              <w:rPr>
                <w:rFonts w:ascii="Verdana" w:eastAsia="Verdana" w:hAnsi="Verdana"/>
                <w:b/>
                <w:color w:val="000000"/>
                <w:sz w:val="14"/>
                <w:lang w:val="es-ES"/>
              </w:rPr>
              <w:t>78,915</w:t>
            </w:r>
          </w:p>
        </w:tc>
      </w:tr>
      <w:tr w:rsidR="00D04A9B">
        <w:tblPrEx>
          <w:tblCellMar>
            <w:top w:w="0" w:type="dxa"/>
            <w:bottom w:w="0" w:type="dxa"/>
          </w:tblCellMar>
        </w:tblPrEx>
        <w:trPr>
          <w:trHeight w:hRule="exact" w:val="513"/>
        </w:trPr>
        <w:tc>
          <w:tcPr>
            <w:tcW w:w="4415" w:type="dxa"/>
            <w:vMerge/>
            <w:tcBorders>
              <w:top w:val="single" w:sz="0" w:space="0" w:color="000000"/>
              <w:left w:val="none" w:sz="0" w:space="0" w:color="000000"/>
              <w:bottom w:val="none" w:sz="0" w:space="0" w:color="000000"/>
              <w:right w:val="none" w:sz="0" w:space="0" w:color="000000"/>
            </w:tcBorders>
            <w:vAlign w:val="bottom"/>
          </w:tcPr>
          <w:p w:rsidR="00D04A9B" w:rsidRDefault="00D04A9B"/>
        </w:tc>
        <w:tc>
          <w:tcPr>
            <w:tcW w:w="2049"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left" w:pos="1656"/>
              </w:tabs>
              <w:spacing w:before="192" w:after="147" w:line="169" w:lineRule="exact"/>
              <w:ind w:right="162"/>
              <w:jc w:val="right"/>
              <w:textAlignment w:val="baseline"/>
              <w:rPr>
                <w:rFonts w:ascii="Verdana" w:eastAsia="Verdana" w:hAnsi="Verdana"/>
                <w:b/>
                <w:color w:val="000000"/>
                <w:sz w:val="14"/>
                <w:lang w:val="es-ES"/>
              </w:rPr>
            </w:pPr>
            <w:r>
              <w:rPr>
                <w:rFonts w:ascii="Verdana" w:eastAsia="Verdana" w:hAnsi="Verdana"/>
                <w:b/>
                <w:color w:val="000000"/>
                <w:sz w:val="14"/>
                <w:lang w:val="es-ES"/>
              </w:rPr>
              <w:t>-</w:t>
            </w:r>
            <w:r>
              <w:rPr>
                <w:rFonts w:ascii="Verdana" w:eastAsia="Verdana" w:hAnsi="Verdana"/>
                <w:b/>
                <w:color w:val="000000"/>
                <w:sz w:val="14"/>
                <w:lang w:val="es-ES"/>
              </w:rPr>
              <w:tab/>
              <w:t>$</w:t>
            </w:r>
          </w:p>
        </w:tc>
        <w:tc>
          <w:tcPr>
            <w:tcW w:w="1061"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before="178" w:after="161" w:line="169" w:lineRule="exact"/>
              <w:ind w:right="72"/>
              <w:jc w:val="right"/>
              <w:textAlignment w:val="baseline"/>
              <w:rPr>
                <w:rFonts w:ascii="Verdana" w:eastAsia="Verdana" w:hAnsi="Verdana"/>
                <w:b/>
                <w:color w:val="000000"/>
                <w:sz w:val="14"/>
                <w:lang w:val="es-ES"/>
              </w:rPr>
            </w:pPr>
            <w:r>
              <w:rPr>
                <w:rFonts w:ascii="Verdana" w:eastAsia="Verdana" w:hAnsi="Verdana"/>
                <w:b/>
                <w:color w:val="000000"/>
                <w:sz w:val="14"/>
                <w:lang w:val="es-ES"/>
              </w:rPr>
              <w:t>79,061</w:t>
            </w:r>
          </w:p>
        </w:tc>
        <w:tc>
          <w:tcPr>
            <w:tcW w:w="1051" w:type="dxa"/>
            <w:tcBorders>
              <w:top w:val="single" w:sz="7" w:space="0" w:color="000000"/>
              <w:left w:val="none" w:sz="0" w:space="0" w:color="000000"/>
              <w:bottom w:val="none" w:sz="0" w:space="0" w:color="000000"/>
              <w:right w:val="none" w:sz="0" w:space="0" w:color="000000"/>
            </w:tcBorders>
            <w:vAlign w:val="center"/>
          </w:tcPr>
          <w:p w:rsidR="00D04A9B" w:rsidRDefault="00E8466C">
            <w:pPr>
              <w:tabs>
                <w:tab w:val="right" w:pos="936"/>
              </w:tabs>
              <w:spacing w:before="178" w:after="161" w:line="169" w:lineRule="exact"/>
              <w:ind w:right="86"/>
              <w:jc w:val="right"/>
              <w:textAlignment w:val="baseline"/>
              <w:rPr>
                <w:rFonts w:ascii="Verdana" w:eastAsia="Verdana" w:hAnsi="Verdana"/>
                <w:b/>
                <w:color w:val="000000"/>
                <w:sz w:val="14"/>
                <w:lang w:val="es-ES"/>
              </w:rPr>
            </w:pPr>
            <w:r>
              <w:rPr>
                <w:rFonts w:ascii="Verdana" w:eastAsia="Verdana" w:hAnsi="Verdana"/>
                <w:b/>
                <w:color w:val="000000"/>
                <w:sz w:val="14"/>
                <w:lang w:val="es-ES"/>
              </w:rPr>
              <w:t>$</w:t>
            </w:r>
            <w:r>
              <w:rPr>
                <w:rFonts w:ascii="Verdana" w:eastAsia="Verdana" w:hAnsi="Verdana"/>
                <w:b/>
                <w:color w:val="000000"/>
                <w:sz w:val="14"/>
                <w:lang w:val="es-ES"/>
              </w:rPr>
              <w:tab/>
              <w:t>79,061</w:t>
            </w:r>
          </w:p>
        </w:tc>
      </w:tr>
    </w:tbl>
    <w:p w:rsidR="00D04A9B" w:rsidRDefault="00E8466C">
      <w:pPr>
        <w:numPr>
          <w:ilvl w:val="0"/>
          <w:numId w:val="40"/>
        </w:numPr>
        <w:tabs>
          <w:tab w:val="clear" w:pos="288"/>
          <w:tab w:val="left" w:pos="792"/>
        </w:tabs>
        <w:spacing w:before="282" w:line="258" w:lineRule="exact"/>
        <w:ind w:left="792" w:right="144" w:hanging="288"/>
        <w:jc w:val="both"/>
        <w:textAlignment w:val="baseline"/>
        <w:rPr>
          <w:rFonts w:ascii="Verdana" w:eastAsia="Verdana" w:hAnsi="Verdana"/>
          <w:color w:val="000000"/>
          <w:sz w:val="21"/>
          <w:lang w:val="es-ES"/>
        </w:rPr>
      </w:pPr>
      <w:r>
        <w:rPr>
          <w:rFonts w:ascii="Verdana" w:eastAsia="Verdana" w:hAnsi="Verdana"/>
          <w:color w:val="000000"/>
          <w:sz w:val="21"/>
          <w:lang w:val="es-ES"/>
        </w:rPr>
        <w:t>Jubilaciones y Pensiones y 17.9 años para la Prima de Antigüedad e Indemnizaciones.</w:t>
      </w:r>
    </w:p>
    <w:p w:rsidR="00D04A9B" w:rsidRDefault="00E8466C">
      <w:pPr>
        <w:numPr>
          <w:ilvl w:val="0"/>
          <w:numId w:val="40"/>
        </w:numPr>
        <w:tabs>
          <w:tab w:val="clear" w:pos="288"/>
          <w:tab w:val="left" w:pos="792"/>
        </w:tabs>
        <w:spacing w:before="257" w:line="263" w:lineRule="exact"/>
        <w:ind w:left="792" w:right="144" w:hanging="288"/>
        <w:jc w:val="both"/>
        <w:textAlignment w:val="baseline"/>
        <w:rPr>
          <w:rFonts w:ascii="Verdana" w:eastAsia="Verdana" w:hAnsi="Verdana"/>
          <w:color w:val="000000"/>
          <w:spacing w:val="-3"/>
          <w:sz w:val="21"/>
          <w:lang w:val="es-ES"/>
        </w:rPr>
      </w:pPr>
      <w:r>
        <w:rPr>
          <w:rFonts w:ascii="Verdana" w:eastAsia="Verdana" w:hAnsi="Verdana"/>
          <w:color w:val="000000"/>
          <w:spacing w:val="-3"/>
          <w:sz w:val="21"/>
          <w:lang w:val="es-ES"/>
        </w:rPr>
        <w:t>Los cálculos fueron realizados por actuarios independientes al Instituto. La fecha de valuación actuarial más reciente para estos estados financieros, fue tomar como base los meses de diciembre de 2019 y de 2018.</w:t>
      </w:r>
    </w:p>
    <w:p w:rsidR="00D04A9B" w:rsidRDefault="00E8466C">
      <w:pPr>
        <w:spacing w:before="204" w:after="138" w:line="243" w:lineRule="exact"/>
        <w:ind w:left="144"/>
        <w:textAlignment w:val="baseline"/>
        <w:rPr>
          <w:rFonts w:ascii="Verdana" w:eastAsia="Verdana" w:hAnsi="Verdana"/>
          <w:color w:val="000000"/>
          <w:spacing w:val="-2"/>
          <w:sz w:val="21"/>
          <w:lang w:val="es-ES"/>
        </w:rPr>
      </w:pPr>
      <w:r>
        <w:rPr>
          <w:rFonts w:ascii="Verdana" w:eastAsia="Verdana" w:hAnsi="Verdana"/>
          <w:color w:val="000000"/>
          <w:spacing w:val="-2"/>
          <w:sz w:val="21"/>
          <w:lang w:val="es-ES"/>
        </w:rPr>
        <w:t>Las tasas utilizadas en el estudio actuaria</w:t>
      </w:r>
      <w:r>
        <w:rPr>
          <w:rFonts w:ascii="Verdana" w:eastAsia="Verdana" w:hAnsi="Verdana"/>
          <w:color w:val="000000"/>
          <w:spacing w:val="-2"/>
          <w:sz w:val="21"/>
          <w:lang w:val="es-ES"/>
        </w:rPr>
        <w:t>l fueron las siguientes:</w:t>
      </w:r>
    </w:p>
    <w:p w:rsidR="00D04A9B" w:rsidRPr="00E8466C" w:rsidRDefault="00E8466C">
      <w:pPr>
        <w:rPr>
          <w:sz w:val="2"/>
          <w:lang w:val="es-MX"/>
        </w:rPr>
      </w:pPr>
      <w:r>
        <w:pict>
          <v:line id="_x0000_s1050" style="position:absolute;z-index:251613184;mso-position-horizontal-relative:page;mso-position-vertical-relative:page" from="98.65pt,716.9pt" to="525.9pt,716.9pt" strokecolor="#100b0c" strokeweight="4.1pt">
            <v:stroke linestyle="thinThin"/>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4842"/>
        <w:gridCol w:w="1819"/>
        <w:gridCol w:w="1987"/>
      </w:tblGrid>
      <w:tr w:rsidR="00D04A9B">
        <w:tblPrEx>
          <w:tblCellMar>
            <w:top w:w="0" w:type="dxa"/>
            <w:bottom w:w="0" w:type="dxa"/>
          </w:tblCellMar>
        </w:tblPrEx>
        <w:trPr>
          <w:trHeight w:hRule="exact" w:val="370"/>
        </w:trPr>
        <w:tc>
          <w:tcPr>
            <w:tcW w:w="4842" w:type="dxa"/>
            <w:tcBorders>
              <w:top w:val="none" w:sz="0" w:space="0" w:color="000000"/>
              <w:left w:val="none" w:sz="0" w:space="0" w:color="000000"/>
              <w:bottom w:val="none" w:sz="0" w:space="0" w:color="000000"/>
              <w:right w:val="none" w:sz="0" w:space="0" w:color="000000"/>
            </w:tcBorders>
          </w:tcPr>
          <w:p w:rsidR="00D04A9B" w:rsidRPr="00E8466C" w:rsidRDefault="00D04A9B">
            <w:pPr>
              <w:textAlignment w:val="baseline"/>
              <w:rPr>
                <w:rFonts w:eastAsia="Times New Roman"/>
                <w:color w:val="000000"/>
                <w:sz w:val="24"/>
                <w:lang w:val="es-MX"/>
              </w:rPr>
            </w:pPr>
          </w:p>
        </w:tc>
        <w:tc>
          <w:tcPr>
            <w:tcW w:w="1819"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101" w:after="52" w:line="216" w:lineRule="exact"/>
              <w:ind w:right="307"/>
              <w:jc w:val="right"/>
              <w:textAlignment w:val="baseline"/>
              <w:rPr>
                <w:rFonts w:ascii="Verdana" w:eastAsia="Verdana" w:hAnsi="Verdana"/>
                <w:b/>
                <w:color w:val="000000"/>
                <w:sz w:val="18"/>
                <w:lang w:val="es-ES"/>
              </w:rPr>
            </w:pPr>
            <w:r>
              <w:rPr>
                <w:rFonts w:ascii="Verdana" w:eastAsia="Verdana" w:hAnsi="Verdana"/>
                <w:b/>
                <w:color w:val="000000"/>
                <w:sz w:val="18"/>
                <w:lang w:val="es-ES"/>
              </w:rPr>
              <w:t>2019</w:t>
            </w:r>
          </w:p>
        </w:tc>
        <w:tc>
          <w:tcPr>
            <w:tcW w:w="1987" w:type="dxa"/>
            <w:tcBorders>
              <w:top w:val="none" w:sz="0" w:space="0" w:color="000000"/>
              <w:left w:val="none" w:sz="0" w:space="0" w:color="000000"/>
              <w:bottom w:val="single" w:sz="7" w:space="0" w:color="000000"/>
              <w:right w:val="none" w:sz="0" w:space="0" w:color="000000"/>
            </w:tcBorders>
            <w:vAlign w:val="center"/>
          </w:tcPr>
          <w:p w:rsidR="00D04A9B" w:rsidRDefault="00E8466C">
            <w:pPr>
              <w:spacing w:before="101" w:after="52" w:line="216" w:lineRule="exact"/>
              <w:ind w:right="1147"/>
              <w:jc w:val="right"/>
              <w:textAlignment w:val="baseline"/>
              <w:rPr>
                <w:rFonts w:ascii="Verdana" w:eastAsia="Verdana" w:hAnsi="Verdana"/>
                <w:b/>
                <w:color w:val="000000"/>
                <w:sz w:val="18"/>
                <w:lang w:val="es-ES"/>
              </w:rPr>
            </w:pPr>
            <w:r>
              <w:rPr>
                <w:rFonts w:ascii="Verdana" w:eastAsia="Verdana" w:hAnsi="Verdana"/>
                <w:b/>
                <w:color w:val="000000"/>
                <w:sz w:val="18"/>
                <w:lang w:val="es-ES"/>
              </w:rPr>
              <w:t>2018</w:t>
            </w:r>
          </w:p>
        </w:tc>
      </w:tr>
      <w:tr w:rsidR="00D04A9B">
        <w:tblPrEx>
          <w:tblCellMar>
            <w:top w:w="0" w:type="dxa"/>
            <w:bottom w:w="0" w:type="dxa"/>
          </w:tblCellMar>
        </w:tblPrEx>
        <w:trPr>
          <w:trHeight w:hRule="exact" w:val="288"/>
        </w:trPr>
        <w:tc>
          <w:tcPr>
            <w:tcW w:w="48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32" w:line="217" w:lineRule="exact"/>
              <w:ind w:left="268"/>
              <w:textAlignment w:val="baseline"/>
              <w:rPr>
                <w:rFonts w:ascii="Verdana" w:eastAsia="Verdana" w:hAnsi="Verdana"/>
                <w:color w:val="000000"/>
                <w:sz w:val="18"/>
                <w:lang w:val="es-ES"/>
              </w:rPr>
            </w:pPr>
            <w:r>
              <w:rPr>
                <w:rFonts w:ascii="Verdana" w:eastAsia="Verdana" w:hAnsi="Verdana"/>
                <w:color w:val="000000"/>
                <w:sz w:val="18"/>
                <w:lang w:val="es-ES"/>
              </w:rPr>
              <w:t>Descuentos de obligaciones laborales</w:t>
            </w:r>
          </w:p>
        </w:tc>
        <w:tc>
          <w:tcPr>
            <w:tcW w:w="1819"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before="43" w:after="27" w:line="217" w:lineRule="exact"/>
              <w:ind w:right="307"/>
              <w:jc w:val="right"/>
              <w:textAlignment w:val="baseline"/>
              <w:rPr>
                <w:rFonts w:ascii="Verdana" w:eastAsia="Verdana" w:hAnsi="Verdana"/>
                <w:color w:val="000000"/>
                <w:sz w:val="18"/>
                <w:lang w:val="es-ES"/>
              </w:rPr>
            </w:pPr>
            <w:r>
              <w:rPr>
                <w:rFonts w:ascii="Verdana" w:eastAsia="Verdana" w:hAnsi="Verdana"/>
                <w:color w:val="000000"/>
                <w:sz w:val="18"/>
                <w:lang w:val="es-ES"/>
              </w:rPr>
              <w:t>7.35%</w:t>
            </w:r>
          </w:p>
        </w:tc>
        <w:tc>
          <w:tcPr>
            <w:tcW w:w="1987" w:type="dxa"/>
            <w:tcBorders>
              <w:top w:val="single" w:sz="7" w:space="0" w:color="000000"/>
              <w:left w:val="none" w:sz="0" w:space="0" w:color="000000"/>
              <w:bottom w:val="none" w:sz="0" w:space="0" w:color="000000"/>
              <w:right w:val="none" w:sz="0" w:space="0" w:color="000000"/>
            </w:tcBorders>
            <w:vAlign w:val="center"/>
          </w:tcPr>
          <w:p w:rsidR="00D04A9B" w:rsidRDefault="00E8466C">
            <w:pPr>
              <w:spacing w:before="43" w:after="27" w:line="217" w:lineRule="exact"/>
              <w:ind w:right="1147"/>
              <w:jc w:val="right"/>
              <w:textAlignment w:val="baseline"/>
              <w:rPr>
                <w:rFonts w:ascii="Verdana" w:eastAsia="Verdana" w:hAnsi="Verdana"/>
                <w:color w:val="000000"/>
                <w:sz w:val="18"/>
                <w:lang w:val="es-ES"/>
              </w:rPr>
            </w:pPr>
            <w:r>
              <w:rPr>
                <w:rFonts w:ascii="Verdana" w:eastAsia="Verdana" w:hAnsi="Verdana"/>
                <w:color w:val="000000"/>
                <w:sz w:val="18"/>
                <w:lang w:val="es-ES"/>
              </w:rPr>
              <w:t>9.10%</w:t>
            </w:r>
          </w:p>
        </w:tc>
      </w:tr>
      <w:tr w:rsidR="00D04A9B">
        <w:tblPrEx>
          <w:tblCellMar>
            <w:top w:w="0" w:type="dxa"/>
            <w:bottom w:w="0" w:type="dxa"/>
          </w:tblCellMar>
        </w:tblPrEx>
        <w:trPr>
          <w:trHeight w:hRule="exact" w:val="288"/>
        </w:trPr>
        <w:tc>
          <w:tcPr>
            <w:tcW w:w="48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32" w:line="217" w:lineRule="exact"/>
              <w:ind w:left="268"/>
              <w:textAlignment w:val="baseline"/>
              <w:rPr>
                <w:rFonts w:ascii="Verdana" w:eastAsia="Verdana" w:hAnsi="Verdana"/>
                <w:color w:val="000000"/>
                <w:sz w:val="18"/>
                <w:lang w:val="es-ES"/>
              </w:rPr>
            </w:pPr>
            <w:r>
              <w:rPr>
                <w:rFonts w:ascii="Verdana" w:eastAsia="Verdana" w:hAnsi="Verdana"/>
                <w:color w:val="000000"/>
                <w:sz w:val="18"/>
                <w:lang w:val="es-ES"/>
              </w:rPr>
              <w:t>Incremento salarial</w:t>
            </w:r>
          </w:p>
        </w:tc>
        <w:tc>
          <w:tcPr>
            <w:tcW w:w="181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32" w:line="217" w:lineRule="exact"/>
              <w:ind w:right="307"/>
              <w:jc w:val="right"/>
              <w:textAlignment w:val="baseline"/>
              <w:rPr>
                <w:rFonts w:ascii="Verdana" w:eastAsia="Verdana" w:hAnsi="Verdana"/>
                <w:color w:val="000000"/>
                <w:sz w:val="18"/>
                <w:lang w:val="es-ES"/>
              </w:rPr>
            </w:pPr>
            <w:r>
              <w:rPr>
                <w:rFonts w:ascii="Verdana" w:eastAsia="Verdana" w:hAnsi="Verdana"/>
                <w:color w:val="000000"/>
                <w:sz w:val="18"/>
                <w:lang w:val="es-ES"/>
              </w:rPr>
              <w:t>4.52%</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1" w:after="29" w:line="217" w:lineRule="exact"/>
              <w:ind w:right="1147"/>
              <w:jc w:val="right"/>
              <w:textAlignment w:val="baseline"/>
              <w:rPr>
                <w:rFonts w:ascii="Verdana" w:eastAsia="Verdana" w:hAnsi="Verdana"/>
                <w:color w:val="000000"/>
                <w:sz w:val="18"/>
                <w:lang w:val="es-ES"/>
              </w:rPr>
            </w:pPr>
            <w:r>
              <w:rPr>
                <w:rFonts w:ascii="Verdana" w:eastAsia="Verdana" w:hAnsi="Verdana"/>
                <w:color w:val="000000"/>
                <w:sz w:val="18"/>
                <w:lang w:val="es-ES"/>
              </w:rPr>
              <w:t>4.59%</w:t>
            </w:r>
          </w:p>
        </w:tc>
      </w:tr>
      <w:tr w:rsidR="00D04A9B">
        <w:tblPrEx>
          <w:tblCellMar>
            <w:top w:w="0" w:type="dxa"/>
            <w:bottom w:w="0" w:type="dxa"/>
          </w:tblCellMar>
        </w:tblPrEx>
        <w:trPr>
          <w:trHeight w:hRule="exact" w:val="270"/>
        </w:trPr>
        <w:tc>
          <w:tcPr>
            <w:tcW w:w="4842"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38" w:after="4" w:line="217" w:lineRule="exact"/>
              <w:ind w:left="268"/>
              <w:textAlignment w:val="baseline"/>
              <w:rPr>
                <w:rFonts w:ascii="Verdana" w:eastAsia="Verdana" w:hAnsi="Verdana"/>
                <w:color w:val="000000"/>
                <w:sz w:val="18"/>
                <w:lang w:val="es-ES"/>
              </w:rPr>
            </w:pPr>
            <w:r>
              <w:rPr>
                <w:rFonts w:ascii="Verdana" w:eastAsia="Verdana" w:hAnsi="Verdana"/>
                <w:color w:val="000000"/>
                <w:sz w:val="18"/>
                <w:lang w:val="es-ES"/>
              </w:rPr>
              <w:t>Rendimiento anual del fondo</w:t>
            </w:r>
          </w:p>
        </w:tc>
        <w:tc>
          <w:tcPr>
            <w:tcW w:w="1819"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3" w:line="216" w:lineRule="exact"/>
              <w:ind w:right="307"/>
              <w:jc w:val="right"/>
              <w:textAlignment w:val="baseline"/>
              <w:rPr>
                <w:rFonts w:ascii="Verdana" w:eastAsia="Verdana" w:hAnsi="Verdana"/>
                <w:color w:val="000000"/>
                <w:sz w:val="18"/>
                <w:lang w:val="es-ES"/>
              </w:rPr>
            </w:pPr>
            <w:r>
              <w:rPr>
                <w:rFonts w:ascii="Verdana" w:eastAsia="Verdana" w:hAnsi="Verdana"/>
                <w:color w:val="000000"/>
                <w:sz w:val="18"/>
                <w:lang w:val="es-ES"/>
              </w:rPr>
              <w:t>7.35%</w:t>
            </w:r>
          </w:p>
        </w:tc>
        <w:tc>
          <w:tcPr>
            <w:tcW w:w="1987" w:type="dxa"/>
            <w:tcBorders>
              <w:top w:val="none" w:sz="0" w:space="0" w:color="000000"/>
              <w:left w:val="none" w:sz="0" w:space="0" w:color="000000"/>
              <w:bottom w:val="none" w:sz="0" w:space="0" w:color="000000"/>
              <w:right w:val="none" w:sz="0" w:space="0" w:color="000000"/>
            </w:tcBorders>
            <w:vAlign w:val="center"/>
          </w:tcPr>
          <w:p w:rsidR="00D04A9B" w:rsidRDefault="00E8466C">
            <w:pPr>
              <w:spacing w:before="41" w:after="1" w:line="217" w:lineRule="exact"/>
              <w:ind w:right="1147"/>
              <w:jc w:val="right"/>
              <w:textAlignment w:val="baseline"/>
              <w:rPr>
                <w:rFonts w:ascii="Verdana" w:eastAsia="Verdana" w:hAnsi="Verdana"/>
                <w:color w:val="000000"/>
                <w:sz w:val="18"/>
                <w:lang w:val="es-ES"/>
              </w:rPr>
            </w:pPr>
            <w:r>
              <w:rPr>
                <w:rFonts w:ascii="Verdana" w:eastAsia="Verdana" w:hAnsi="Verdana"/>
                <w:color w:val="000000"/>
                <w:sz w:val="18"/>
                <w:lang w:val="es-ES"/>
              </w:rPr>
              <w:t>9.10%</w:t>
            </w:r>
          </w:p>
        </w:tc>
      </w:tr>
    </w:tbl>
    <w:p w:rsidR="00D04A9B" w:rsidRDefault="00D04A9B">
      <w:pPr>
        <w:sectPr w:rsidR="00D04A9B">
          <w:pgSz w:w="12240" w:h="15840"/>
          <w:pgMar w:top="0" w:right="1642" w:bottom="1033" w:left="1878" w:header="720" w:footer="720" w:gutter="0"/>
          <w:cols w:space="720"/>
        </w:sectPr>
      </w:pPr>
    </w:p>
    <w:p w:rsidR="00D04A9B" w:rsidRDefault="00E8466C">
      <w:pPr>
        <w:spacing w:before="1091" w:line="334" w:lineRule="exact"/>
        <w:jc w:val="center"/>
        <w:textAlignment w:val="baseline"/>
        <w:rPr>
          <w:rFonts w:eastAsia="Times New Roman"/>
          <w:color w:val="000000"/>
          <w:spacing w:val="10"/>
          <w:sz w:val="29"/>
          <w:lang w:val="es-ES"/>
        </w:rPr>
      </w:pPr>
      <w:r>
        <w:lastRenderedPageBreak/>
        <w:pict>
          <v:shape id="_x0000_s1049" type="#_x0000_t202" style="position:absolute;left:0;text-align:left;margin-left:5.6pt;margin-top:720.3pt;width:524.55pt;height:13.15pt;z-index:-251301888;mso-wrap-distance-left:0;mso-wrap-distance-right:0;mso-position-horizontal-relative:page;mso-position-vertical-relative:page" filled="f" stroked="f">
            <v:textbox inset="0,0,0,0">
              <w:txbxContent>
                <w:p w:rsidR="00D04A9B" w:rsidRDefault="00E8466C">
                  <w:pPr>
                    <w:tabs>
                      <w:tab w:val="right" w:pos="10368"/>
                    </w:tabs>
                    <w:spacing w:line="253"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80</w:t>
                  </w:r>
                </w:p>
              </w:txbxContent>
            </v:textbox>
            <w10:wrap type="square" anchorx="page" anchory="page"/>
          </v:shape>
        </w:pict>
      </w:r>
      <w:r>
        <w:pict>
          <v:line id="_x0000_s1048" style="position:absolute;left:0;text-align:left;z-index:251614208;mso-position-horizontal-relative:page;mso-position-vertical-relative:page" from="7.7pt,0" to="7.7pt,792.05pt" strokecolor="#010101" strokeweight="4.1pt">
            <w10:wrap anchorx="page" anchory="page"/>
          </v:line>
        </w:pict>
      </w:r>
      <w:r>
        <w:rPr>
          <w:rFonts w:eastAsia="Times New Roman"/>
          <w:color w:val="000000"/>
          <w:spacing w:val="10"/>
          <w:sz w:val="29"/>
          <w:lang w:val="es-ES"/>
        </w:rPr>
        <w:t>Instituto Mexicano del Seguro Social</w:t>
      </w:r>
    </w:p>
    <w:p w:rsidR="00D04A9B" w:rsidRDefault="00E8466C">
      <w:pPr>
        <w:spacing w:before="79" w:line="258" w:lineRule="exact"/>
        <w:ind w:left="144"/>
        <w:textAlignment w:val="baseline"/>
        <w:rPr>
          <w:rFonts w:ascii="Verdana" w:eastAsia="Verdana" w:hAnsi="Verdana"/>
          <w:color w:val="000000"/>
          <w:spacing w:val="-15"/>
          <w:sz w:val="20"/>
          <w:lang w:val="es-ES"/>
        </w:rPr>
      </w:pPr>
      <w:r>
        <w:pict>
          <v:line id="_x0000_s1047" style="position:absolute;left:0;text-align:left;z-index:251615232;mso-position-horizontal-relative:page;mso-position-vertical-relative:page" from="98.9pt,74.15pt" to="524.95pt,74.15pt" strokecolor="#480609"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2" w:line="258"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numPr>
          <w:ilvl w:val="0"/>
          <w:numId w:val="17"/>
        </w:numPr>
        <w:tabs>
          <w:tab w:val="clear" w:pos="288"/>
          <w:tab w:val="left" w:pos="792"/>
        </w:tabs>
        <w:spacing w:before="536" w:line="244" w:lineRule="exact"/>
        <w:ind w:left="504"/>
        <w:textAlignment w:val="baseline"/>
        <w:rPr>
          <w:rFonts w:ascii="Verdana" w:eastAsia="Verdana" w:hAnsi="Verdana"/>
          <w:b/>
          <w:color w:val="000000"/>
          <w:sz w:val="20"/>
          <w:lang w:val="es-ES"/>
        </w:rPr>
      </w:pPr>
      <w:r>
        <w:rPr>
          <w:rFonts w:ascii="Verdana" w:eastAsia="Verdana" w:hAnsi="Verdana"/>
          <w:b/>
          <w:color w:val="000000"/>
          <w:sz w:val="20"/>
          <w:lang w:val="es-ES"/>
        </w:rPr>
        <w:t>Asociación Público Privada</w:t>
      </w:r>
    </w:p>
    <w:p w:rsidR="00D04A9B" w:rsidRDefault="00E8466C">
      <w:pPr>
        <w:spacing w:before="262"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Debido a la creciente demanda de servicios de salud y con el propósito de contribuir con la sustentabilidad del sistema de s</w:t>
      </w:r>
      <w:r>
        <w:rPr>
          <w:rFonts w:ascii="Verdana" w:eastAsia="Verdana" w:hAnsi="Verdana"/>
          <w:color w:val="000000"/>
          <w:sz w:val="20"/>
          <w:lang w:val="es-ES"/>
        </w:rPr>
        <w:t>eguridad social del país al cierre de 2019, el Instituto se encontraba desarrollando 2 hospitales de segundo nivel de atención, bajo el esquema de Asociación Público-Privada (APP), con el que prevé ampliar su capacidad instalada en 324 camas.</w:t>
      </w:r>
    </w:p>
    <w:p w:rsidR="00D04A9B" w:rsidRDefault="00E8466C">
      <w:pPr>
        <w:spacing w:before="644" w:line="258"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A través del </w:t>
      </w:r>
      <w:r>
        <w:rPr>
          <w:rFonts w:ascii="Verdana" w:eastAsia="Verdana" w:hAnsi="Verdana"/>
          <w:color w:val="000000"/>
          <w:sz w:val="20"/>
          <w:lang w:val="es-ES"/>
        </w:rPr>
        <w:t>esquema previsto en la Ley de Asociaciones Público Privadas y su Reglamento, se estableció una relación contractual de largo plazo con el sector privado, para que este se encargara de realizar el diseño, construcción, equipamiento, operación, mantenimiento</w:t>
      </w:r>
      <w:r>
        <w:rPr>
          <w:rFonts w:ascii="Verdana" w:eastAsia="Verdana" w:hAnsi="Verdana"/>
          <w:color w:val="000000"/>
          <w:sz w:val="20"/>
          <w:lang w:val="es-ES"/>
        </w:rPr>
        <w:t xml:space="preserve"> y prestación de servicios complementarios a los servicios médicos que serán brindados por el Instituto.</w:t>
      </w:r>
    </w:p>
    <w:p w:rsidR="00D04A9B" w:rsidRDefault="00E8466C">
      <w:pPr>
        <w:spacing w:before="183" w:line="258" w:lineRule="exact"/>
        <w:ind w:left="144" w:right="144"/>
        <w:jc w:val="both"/>
        <w:textAlignment w:val="baseline"/>
        <w:rPr>
          <w:rFonts w:ascii="Verdana" w:eastAsia="Verdana" w:hAnsi="Verdana"/>
          <w:color w:val="000000"/>
          <w:spacing w:val="1"/>
          <w:sz w:val="20"/>
          <w:lang w:val="es-ES"/>
        </w:rPr>
      </w:pPr>
      <w:r>
        <w:rPr>
          <w:rFonts w:ascii="Verdana" w:eastAsia="Verdana" w:hAnsi="Verdana"/>
          <w:color w:val="000000"/>
          <w:spacing w:val="1"/>
          <w:sz w:val="20"/>
          <w:lang w:val="es-ES"/>
        </w:rPr>
        <w:t>Las principales características de los Proyectos APP considerados en el Instituto son:</w:t>
      </w:r>
    </w:p>
    <w:p w:rsidR="00D04A9B" w:rsidRDefault="00E8466C">
      <w:pPr>
        <w:spacing w:before="209" w:line="258" w:lineRule="exact"/>
        <w:ind w:left="792" w:right="144"/>
        <w:jc w:val="both"/>
        <w:textAlignment w:val="baseline"/>
        <w:rPr>
          <w:rFonts w:ascii="Verdana" w:eastAsia="Verdana" w:hAnsi="Verdana"/>
          <w:color w:val="000000"/>
          <w:sz w:val="20"/>
          <w:lang w:val="es-ES"/>
        </w:rPr>
      </w:pPr>
      <w:r>
        <w:rPr>
          <w:rFonts w:ascii="Verdana" w:eastAsia="Verdana" w:hAnsi="Verdana"/>
          <w:color w:val="000000"/>
          <w:sz w:val="20"/>
          <w:lang w:val="es-ES"/>
        </w:rPr>
        <w:t>Celebración de un Contrato de Asociación Público Privada (Contrato APP) de largo plazo (25 años), donde los primeros dos años corresponden a construcción y equipamiento inicial y los restantes veintitrés años a la prestación de los servicios.</w:t>
      </w:r>
    </w:p>
    <w:p w:rsidR="00D04A9B" w:rsidRDefault="00E8466C">
      <w:pPr>
        <w:spacing w:line="258" w:lineRule="exact"/>
        <w:ind w:left="792" w:right="144"/>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 xml:space="preserve">Los servicios médicos serán prestados por el Instituto, mientras que los servicios complementarios serán prestados por el sector privado, dichos servicios complementarios consistirán en: Servicio de Provisión y Reposición de Equipamiento General; Servicio </w:t>
      </w:r>
      <w:r>
        <w:rPr>
          <w:rFonts w:ascii="Verdana" w:eastAsia="Verdana" w:hAnsi="Verdana"/>
          <w:color w:val="000000"/>
          <w:spacing w:val="4"/>
          <w:sz w:val="20"/>
          <w:lang w:val="es-ES"/>
        </w:rPr>
        <w:t>de Mantenimiento de las Instalaciones y Equipos; Servicio de Almacén; Servicio de Centro de Atención al Usuario; Servicio de Fumigación y Control de Fauna Nociva; Servicio de Manejo Integral de Residuos Peligrosos Biológico Infecciosos y Residuos Especiale</w:t>
      </w:r>
      <w:r>
        <w:rPr>
          <w:rFonts w:ascii="Verdana" w:eastAsia="Verdana" w:hAnsi="Verdana"/>
          <w:color w:val="000000"/>
          <w:spacing w:val="4"/>
          <w:sz w:val="20"/>
          <w:lang w:val="es-ES"/>
        </w:rPr>
        <w:t>s; Servicio de Limpieza, Desinfección y Manejo de Residuos Sólidos Urbanos; Servicio de Jardinería; Servicio de Administración y Uso Eficiente de los Servicios Generales y Servicios Públicos; Servicio de Estacionamiento; Servicio de Informática y Telecomun</w:t>
      </w:r>
      <w:r>
        <w:rPr>
          <w:rFonts w:ascii="Verdana" w:eastAsia="Verdana" w:hAnsi="Verdana"/>
          <w:color w:val="000000"/>
          <w:spacing w:val="4"/>
          <w:sz w:val="20"/>
          <w:lang w:val="es-ES"/>
        </w:rPr>
        <w:t>icaciones; Servicio de Seguridad y Vigilancia; Servicio de Suministro de Ropería; Servicio de Provisión de Alimentos; Servicio de Laboratorio de Análisis Clínicos y Banco de Sangre; Servicio de Esterilización; Servicio de Suministro de Gases Medicinales; S</w:t>
      </w:r>
      <w:r>
        <w:rPr>
          <w:rFonts w:ascii="Verdana" w:eastAsia="Verdana" w:hAnsi="Verdana"/>
          <w:color w:val="000000"/>
          <w:spacing w:val="4"/>
          <w:sz w:val="20"/>
          <w:lang w:val="es-ES"/>
        </w:rPr>
        <w:t>ervicio de Impresión, Fotocopiado y Digitalización.</w:t>
      </w:r>
    </w:p>
    <w:p w:rsidR="00D04A9B" w:rsidRDefault="00E8466C">
      <w:pPr>
        <w:spacing w:before="18" w:line="258" w:lineRule="exact"/>
        <w:ind w:left="792" w:right="144"/>
        <w:jc w:val="both"/>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La inversión inicial relacionada con la obra y el equipamiento del hospital, así como los recursos necesarios para el mantenimiento de la infraestructura y los equipos es financiada por el sector privado.</w:t>
      </w:r>
    </w:p>
    <w:p w:rsidR="00D04A9B" w:rsidRDefault="00E8466C">
      <w:pPr>
        <w:spacing w:line="255" w:lineRule="exact"/>
        <w:ind w:left="792" w:right="144"/>
        <w:jc w:val="both"/>
        <w:textAlignment w:val="baseline"/>
        <w:rPr>
          <w:rFonts w:ascii="Verdana" w:eastAsia="Verdana" w:hAnsi="Verdana"/>
          <w:color w:val="000000"/>
          <w:sz w:val="20"/>
          <w:lang w:val="es-ES"/>
        </w:rPr>
      </w:pPr>
      <w:r>
        <w:pict>
          <v:line id="_x0000_s1046" style="position:absolute;left:0;text-align:left;z-index:251616256;mso-position-horizontal-relative:page;mso-position-vertical-relative:page" from="98.65pt,717.85pt" to="525.65pt,717.85pt" strokecolor="#120b0c" strokeweight="4.1pt">
            <v:stroke linestyle="thinThin"/>
            <w10:wrap anchorx="page" anchory="page"/>
          </v:line>
        </w:pict>
      </w:r>
      <w:r>
        <w:rPr>
          <w:rFonts w:ascii="Verdana" w:eastAsia="Verdana" w:hAnsi="Verdana"/>
          <w:color w:val="000000"/>
          <w:sz w:val="20"/>
          <w:lang w:val="es-ES"/>
        </w:rPr>
        <w:t>El Instituto realiza pagos mensuales al Desarrollador una vez que inicia la prestación de los servicios complementarios a los servicios médicos. Dichos pagos están sujetos a deductivas si los servicios complementarios no se prestan conforme a los estánda</w:t>
      </w:r>
      <w:r>
        <w:rPr>
          <w:rFonts w:ascii="Verdana" w:eastAsia="Verdana" w:hAnsi="Verdana"/>
          <w:color w:val="000000"/>
          <w:sz w:val="20"/>
          <w:lang w:val="es-ES"/>
        </w:rPr>
        <w:t>res pactados en los contratos.</w:t>
      </w:r>
    </w:p>
    <w:p w:rsidR="00D04A9B" w:rsidRPr="00E8466C" w:rsidRDefault="00D04A9B">
      <w:pPr>
        <w:rPr>
          <w:lang w:val="es-MX"/>
        </w:rPr>
        <w:sectPr w:rsidR="00D04A9B" w:rsidRPr="00E8466C">
          <w:pgSz w:w="12240" w:h="15840"/>
          <w:pgMar w:top="0" w:right="1637" w:bottom="1038" w:left="1883" w:header="720" w:footer="720" w:gutter="0"/>
          <w:cols w:space="720"/>
        </w:sectPr>
      </w:pPr>
    </w:p>
    <w:p w:rsidR="00D04A9B" w:rsidRDefault="00E8466C">
      <w:pPr>
        <w:spacing w:before="1090" w:line="335" w:lineRule="exact"/>
        <w:ind w:left="72"/>
        <w:jc w:val="center"/>
        <w:textAlignment w:val="baseline"/>
        <w:rPr>
          <w:rFonts w:eastAsia="Times New Roman"/>
          <w:color w:val="000000"/>
          <w:spacing w:val="10"/>
          <w:sz w:val="29"/>
          <w:lang w:val="es-ES"/>
        </w:rPr>
      </w:pPr>
      <w:r>
        <w:lastRenderedPageBreak/>
        <w:pict>
          <v:shape id="_x0000_s1045" type="#_x0000_t202" style="position:absolute;left:0;text-align:left;margin-left:5.7pt;margin-top:719.8pt;width:523.8pt;height:13.15pt;z-index:-251300864;mso-wrap-distance-left:0;mso-wrap-distance-right:0;mso-position-horizontal-relative:page;mso-position-vertical-relative:page" filled="f" stroked="f">
            <v:textbox inset="0,0,0,0">
              <w:txbxContent>
                <w:p w:rsidR="00D04A9B" w:rsidRDefault="00E8466C">
                  <w:pPr>
                    <w:tabs>
                      <w:tab w:val="right" w:pos="10368"/>
                    </w:tabs>
                    <w:spacing w:line="248"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81</w:t>
                  </w:r>
                </w:p>
              </w:txbxContent>
            </v:textbox>
            <w10:wrap type="square" anchorx="page" anchory="page"/>
          </v:shape>
        </w:pict>
      </w:r>
      <w:r>
        <w:pict>
          <v:line id="_x0000_s1044" style="position:absolute;left:0;text-align:left;z-index:251617280;mso-position-horizontal-relative:page;mso-position-vertical-relative:page" from="7.9pt,0" to="7.9pt,792.05pt" strokecolor="#0101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80" w:line="258" w:lineRule="exact"/>
        <w:ind w:left="72"/>
        <w:textAlignment w:val="baseline"/>
        <w:rPr>
          <w:rFonts w:ascii="Verdana" w:eastAsia="Verdana" w:hAnsi="Verdana"/>
          <w:color w:val="000000"/>
          <w:spacing w:val="-15"/>
          <w:sz w:val="20"/>
          <w:lang w:val="es-ES"/>
        </w:rPr>
      </w:pPr>
      <w:r>
        <w:pict>
          <v:line id="_x0000_s1043" style="position:absolute;left:0;text-align:left;z-index:251618304;mso-position-horizontal-relative:page;mso-position-vertical-relative:page" from="98.65pt,73.9pt" to="524.95pt,73.9pt" strokecolor="#4a0609" strokeweight="4.55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line="256" w:lineRule="exact"/>
        <w:ind w:lef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8" w:line="258" w:lineRule="exact"/>
        <w:ind w:left="792"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El Instituto emite un Permiso Administrativo Temporal a favor del sector privado, que tiene por objeto el uso </w:t>
      </w:r>
      <w:proofErr w:type="gramStart"/>
      <w:r>
        <w:rPr>
          <w:rFonts w:ascii="Verdana" w:eastAsia="Verdana" w:hAnsi="Verdana"/>
          <w:color w:val="000000"/>
          <w:sz w:val="20"/>
          <w:lang w:val="es-ES"/>
        </w:rPr>
        <w:t>del</w:t>
      </w:r>
      <w:proofErr w:type="gramEnd"/>
      <w:r>
        <w:rPr>
          <w:rFonts w:ascii="Verdana" w:eastAsia="Verdana" w:hAnsi="Verdana"/>
          <w:color w:val="000000"/>
          <w:sz w:val="20"/>
          <w:lang w:val="es-ES"/>
        </w:rPr>
        <w:t xml:space="preserve"> inmueble propiedad del Instituto donde se desarrollará el Proyecto.</w:t>
      </w:r>
    </w:p>
    <w:p w:rsidR="00D04A9B" w:rsidRDefault="00E8466C">
      <w:pPr>
        <w:spacing w:before="10" w:line="258" w:lineRule="exact"/>
        <w:ind w:left="792" w:right="144"/>
        <w:jc w:val="both"/>
        <w:textAlignment w:val="baseline"/>
        <w:rPr>
          <w:rFonts w:ascii="Verdana" w:eastAsia="Verdana" w:hAnsi="Verdana"/>
          <w:color w:val="000000"/>
          <w:sz w:val="20"/>
          <w:lang w:val="es-ES"/>
        </w:rPr>
      </w:pPr>
      <w:r>
        <w:rPr>
          <w:rFonts w:ascii="Verdana" w:eastAsia="Verdana" w:hAnsi="Verdana"/>
          <w:color w:val="000000"/>
          <w:sz w:val="20"/>
          <w:lang w:val="es-ES"/>
        </w:rPr>
        <w:t>En la fecha de terminación de los Contratos APP, la infraestructura construida y el equipamiento pasarán a ser propiedad del Instituto y deberán encontrarse en óptimas condiciones, cumpliendo con los estándares de calidad estipulados en el Contrato APP.</w:t>
      </w:r>
    </w:p>
    <w:p w:rsidR="00D04A9B" w:rsidRDefault="00E8466C">
      <w:pPr>
        <w:spacing w:before="8" w:line="258" w:lineRule="exact"/>
        <w:ind w:left="792" w:right="144"/>
        <w:jc w:val="both"/>
        <w:textAlignment w:val="baseline"/>
        <w:rPr>
          <w:rFonts w:ascii="Verdana" w:eastAsia="Verdana" w:hAnsi="Verdana"/>
          <w:color w:val="000000"/>
          <w:sz w:val="20"/>
          <w:lang w:val="es-ES"/>
        </w:rPr>
      </w:pPr>
      <w:r>
        <w:rPr>
          <w:rFonts w:ascii="Verdana" w:eastAsia="Verdana" w:hAnsi="Verdana"/>
          <w:color w:val="000000"/>
          <w:sz w:val="20"/>
          <w:lang w:val="es-ES"/>
        </w:rPr>
        <w:t>El</w:t>
      </w:r>
      <w:r>
        <w:rPr>
          <w:rFonts w:ascii="Verdana" w:eastAsia="Verdana" w:hAnsi="Verdana"/>
          <w:color w:val="000000"/>
          <w:sz w:val="20"/>
          <w:lang w:val="es-ES"/>
        </w:rPr>
        <w:t xml:space="preserve"> Instituto estableció la tercerización de la supervisión de los proyectos APP a partir del inicio de obras de construcción de cada uno de ellos.</w:t>
      </w:r>
    </w:p>
    <w:p w:rsidR="00D04A9B" w:rsidRDefault="00E8466C">
      <w:pPr>
        <w:spacing w:before="377" w:line="258"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Al 31 de diciembre de 2019, el Instituto tiene formalizados 2 proyectos de Asociación Público Privada, los cual</w:t>
      </w:r>
      <w:r>
        <w:rPr>
          <w:rFonts w:ascii="Verdana" w:eastAsia="Verdana" w:hAnsi="Verdana"/>
          <w:color w:val="000000"/>
          <w:sz w:val="20"/>
          <w:lang w:val="es-ES"/>
        </w:rPr>
        <w:t>es se enlistan a continuación:</w:t>
      </w:r>
    </w:p>
    <w:p w:rsidR="00D04A9B" w:rsidRDefault="00E8466C">
      <w:pPr>
        <w:numPr>
          <w:ilvl w:val="0"/>
          <w:numId w:val="41"/>
        </w:numPr>
        <w:tabs>
          <w:tab w:val="clear" w:pos="288"/>
          <w:tab w:val="left" w:pos="792"/>
        </w:tabs>
        <w:spacing w:before="204" w:line="246" w:lineRule="exact"/>
        <w:ind w:left="50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Hospital General de Zona de 180 camas, en Tapachula, Chiapas</w:t>
      </w:r>
    </w:p>
    <w:p w:rsidR="00D04A9B" w:rsidRDefault="00E8466C">
      <w:pPr>
        <w:spacing w:before="247" w:line="258" w:lineRule="exact"/>
        <w:ind w:left="72" w:right="144"/>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A través de la publicación en el Diario Oficial de la Federación (DOF) de fecha 09 de marzo de 2018, se dio a conocer el Permiso Administrativo Temporal número CTAA/029/2017 para el uso y aprovechamiento del bien inmueble ubicado en Carretera Costera sin n</w:t>
      </w:r>
      <w:r>
        <w:rPr>
          <w:rFonts w:ascii="Verdana" w:eastAsia="Verdana" w:hAnsi="Verdana"/>
          <w:color w:val="000000"/>
          <w:spacing w:val="2"/>
          <w:sz w:val="20"/>
          <w:lang w:val="es-ES"/>
        </w:rPr>
        <w:t>úmero, kilómetro 243.5, entre Calle Central y 4a. Poniente sin número, Colonia Tapachula Centro, Código Postal 30700, Municipio de Tapachula, en el Estado de Chiapas, para el desarrollo de un proyecto de Asociación Público Privada del Hospital General de Z</w:t>
      </w:r>
      <w:r>
        <w:rPr>
          <w:rFonts w:ascii="Verdana" w:eastAsia="Verdana" w:hAnsi="Verdana"/>
          <w:color w:val="000000"/>
          <w:spacing w:val="2"/>
          <w:sz w:val="20"/>
          <w:lang w:val="es-ES"/>
        </w:rPr>
        <w:t>ona, que otorga el Instituto a favor de Concesionaria Hospital Tapachula, S.A.P.I. de C.V., mediante Licitación Pública APP-019GYR040-E24-2016, con número de contrato DC17APP0054 formalizado el 28 de julio de 2017.</w:t>
      </w:r>
    </w:p>
    <w:p w:rsidR="00D04A9B" w:rsidRDefault="00E8466C">
      <w:pPr>
        <w:spacing w:before="268" w:line="258" w:lineRule="exact"/>
        <w:ind w:left="72"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importe anual como contraprestación má</w:t>
      </w:r>
      <w:r>
        <w:rPr>
          <w:rFonts w:ascii="Verdana" w:eastAsia="Verdana" w:hAnsi="Verdana"/>
          <w:color w:val="000000"/>
          <w:sz w:val="20"/>
          <w:lang w:val="es-ES"/>
        </w:rPr>
        <w:t>xima total por la prestación de los servicios al desarrollador será de $478,689 miles de pesos más IVA, cantidad que será ajustada por inflación de precios conforme a los términos del contrato.</w:t>
      </w:r>
    </w:p>
    <w:p w:rsidR="00D04A9B" w:rsidRDefault="00E8466C">
      <w:pPr>
        <w:spacing w:before="265" w:line="258" w:lineRule="exact"/>
        <w:ind w:left="72"/>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A la fecha no se han ejercido recursos por concepto del contra</w:t>
      </w:r>
      <w:r>
        <w:rPr>
          <w:rFonts w:ascii="Verdana" w:eastAsia="Verdana" w:hAnsi="Verdana"/>
          <w:color w:val="000000"/>
          <w:spacing w:val="4"/>
          <w:sz w:val="20"/>
          <w:lang w:val="es-ES"/>
        </w:rPr>
        <w:t>to APP.</w:t>
      </w:r>
    </w:p>
    <w:p w:rsidR="00D04A9B" w:rsidRDefault="00E8466C">
      <w:pPr>
        <w:numPr>
          <w:ilvl w:val="0"/>
          <w:numId w:val="41"/>
        </w:numPr>
        <w:tabs>
          <w:tab w:val="clear" w:pos="288"/>
          <w:tab w:val="left" w:pos="792"/>
        </w:tabs>
        <w:spacing w:before="268" w:line="250" w:lineRule="exact"/>
        <w:ind w:left="504"/>
        <w:textAlignment w:val="baseline"/>
        <w:rPr>
          <w:rFonts w:ascii="Verdana" w:eastAsia="Verdana" w:hAnsi="Verdana"/>
          <w:b/>
          <w:color w:val="000000"/>
          <w:spacing w:val="-2"/>
          <w:sz w:val="20"/>
          <w:lang w:val="es-ES"/>
        </w:rPr>
      </w:pPr>
      <w:r>
        <w:rPr>
          <w:rFonts w:ascii="Verdana" w:eastAsia="Verdana" w:hAnsi="Verdana"/>
          <w:b/>
          <w:color w:val="000000"/>
          <w:spacing w:val="-2"/>
          <w:sz w:val="20"/>
          <w:lang w:val="es-ES"/>
        </w:rPr>
        <w:t>Hospital General de Zona de 144 camas, en Bahía de Banderas, Nayarit</w:t>
      </w:r>
    </w:p>
    <w:p w:rsidR="00D04A9B" w:rsidRDefault="00E8466C">
      <w:pPr>
        <w:spacing w:before="358" w:line="258" w:lineRule="exact"/>
        <w:ind w:left="72" w:right="144"/>
        <w:jc w:val="both"/>
        <w:textAlignment w:val="baseline"/>
        <w:rPr>
          <w:rFonts w:ascii="Verdana" w:eastAsia="Verdana" w:hAnsi="Verdana"/>
          <w:color w:val="000000"/>
          <w:spacing w:val="3"/>
          <w:sz w:val="20"/>
          <w:lang w:val="es-ES"/>
        </w:rPr>
      </w:pPr>
      <w:r>
        <w:pict>
          <v:line id="_x0000_s1042" style="position:absolute;left:0;text-align:left;z-index:251619328;mso-position-horizontal-relative:page;mso-position-vertical-relative:page" from="97.9pt,717.6pt" to="525.15pt,717.6pt" strokecolor="#100a0c" strokeweight="4.1pt">
            <v:stroke linestyle="thinThin"/>
            <w10:wrap anchorx="page" anchory="page"/>
          </v:line>
        </w:pict>
      </w:r>
      <w:r>
        <w:rPr>
          <w:rFonts w:ascii="Verdana" w:eastAsia="Verdana" w:hAnsi="Verdana"/>
          <w:color w:val="000000"/>
          <w:spacing w:val="3"/>
          <w:sz w:val="20"/>
          <w:lang w:val="es-ES"/>
        </w:rPr>
        <w:t>A través de la publicación en el Diario Oficial de la Federación (DOF) de fecha 09 de marzo de 2018, se dio a conocer el Permiso Administrativo Temporal número CTAA/031/2017 para el uso y aprovechamiento del bien inmueble ubicado en Calle extensión Golfo d</w:t>
      </w:r>
      <w:r>
        <w:rPr>
          <w:rFonts w:ascii="Verdana" w:eastAsia="Verdana" w:hAnsi="Verdana"/>
          <w:color w:val="000000"/>
          <w:spacing w:val="3"/>
          <w:sz w:val="20"/>
          <w:lang w:val="es-ES"/>
        </w:rPr>
        <w:t>e México número 319, Colonia Zona Centro, Código Postal 63737, Municipio Bahía de Banderas, poblado de San Vicente, localidad de San Clemente Lima, en el Estado de Nayarit, para el desarrollo de un proyecto de Asociación Público Privada del Hospital Genera</w:t>
      </w:r>
      <w:r>
        <w:rPr>
          <w:rFonts w:ascii="Verdana" w:eastAsia="Verdana" w:hAnsi="Verdana"/>
          <w:color w:val="000000"/>
          <w:spacing w:val="3"/>
          <w:sz w:val="20"/>
          <w:lang w:val="es-ES"/>
        </w:rPr>
        <w:t>l de Zona, que otorga el Instituto a favor de APP Hospital Bahía de Banderas, S.A.P.I. de C.V., mediante Licitación Pública APP-019GYR040-E2-2017, con número de contrato DC17APP0057 formalizado el 8 de septiembre de 2017.</w:t>
      </w:r>
    </w:p>
    <w:p w:rsidR="00D04A9B" w:rsidRPr="00E8466C" w:rsidRDefault="00D04A9B">
      <w:pPr>
        <w:rPr>
          <w:lang w:val="es-MX"/>
        </w:rPr>
        <w:sectPr w:rsidR="00D04A9B" w:rsidRPr="00E8466C">
          <w:pgSz w:w="12240" w:h="15840"/>
          <w:pgMar w:top="0" w:right="1650" w:bottom="1048" w:left="1870" w:header="720" w:footer="720" w:gutter="0"/>
          <w:cols w:space="720"/>
        </w:sectPr>
      </w:pPr>
    </w:p>
    <w:p w:rsidR="00D04A9B" w:rsidRDefault="00E8466C">
      <w:pPr>
        <w:spacing w:before="1090" w:line="335" w:lineRule="exact"/>
        <w:jc w:val="center"/>
        <w:textAlignment w:val="baseline"/>
        <w:rPr>
          <w:rFonts w:eastAsia="Times New Roman"/>
          <w:color w:val="000000"/>
          <w:spacing w:val="10"/>
          <w:sz w:val="29"/>
          <w:lang w:val="es-ES"/>
        </w:rPr>
      </w:pPr>
      <w:r>
        <w:lastRenderedPageBreak/>
        <w:pict>
          <v:shape id="_x0000_s1041" type="#_x0000_t202" style="position:absolute;left:0;text-align:left;margin-left:5.5pt;margin-top:720.6pt;width:524.5pt;height:12.6pt;z-index:-251299840;mso-wrap-distance-left:0;mso-wrap-distance-right:0;mso-position-horizontal-relative:page;mso-position-vertical-relative:page" filled="f" stroked="f">
            <v:textbox inset="0,0,0,0">
              <w:txbxContent>
                <w:p w:rsidR="00D04A9B" w:rsidRDefault="00E8466C">
                  <w:pPr>
                    <w:tabs>
                      <w:tab w:val="right" w:pos="10368"/>
                    </w:tabs>
                    <w:spacing w:line="247" w:lineRule="exact"/>
                    <w:ind w:left="1872"/>
                    <w:textAlignment w:val="baseline"/>
                    <w:rPr>
                      <w:rFonts w:ascii="Verdana" w:eastAsia="Verdana" w:hAnsi="Verdana"/>
                      <w:color w:val="000000"/>
                      <w:sz w:val="20"/>
                      <w:lang w:val="es-ES"/>
                    </w:rPr>
                  </w:pPr>
                  <w:r>
                    <w:rPr>
                      <w:rFonts w:ascii="Verdana" w:eastAsia="Verdana" w:hAnsi="Verdana"/>
                      <w:color w:val="000000"/>
                      <w:sz w:val="20"/>
                      <w:lang w:val="es-ES"/>
                    </w:rPr>
                    <w:t>IMSS</w:t>
                  </w:r>
                  <w:r>
                    <w:rPr>
                      <w:rFonts w:ascii="Verdana" w:eastAsia="Verdana" w:hAnsi="Verdana"/>
                      <w:color w:val="000000"/>
                      <w:sz w:val="20"/>
                      <w:lang w:val="es-ES"/>
                    </w:rPr>
                    <w:tab/>
                    <w:t>Página 82</w:t>
                  </w:r>
                </w:p>
              </w:txbxContent>
            </v:textbox>
            <w10:wrap type="square" anchorx="page" anchory="page"/>
          </v:shape>
        </w:pict>
      </w:r>
      <w:r>
        <w:pict>
          <v:line id="_x0000_s1040" style="position:absolute;left:0;text-align:left;z-index:251620352;mso-position-horizontal-relative:page;mso-position-vertical-relative:page" from="7.7pt,0" to="7.7pt,792.05pt" strokecolor="#000001" strokeweight="4.3pt">
            <w10:wrap anchorx="page" anchory="page"/>
          </v:line>
        </w:pict>
      </w:r>
      <w:r>
        <w:rPr>
          <w:rFonts w:eastAsia="Times New Roman"/>
          <w:color w:val="000000"/>
          <w:spacing w:val="10"/>
          <w:sz w:val="29"/>
          <w:lang w:val="es-ES"/>
        </w:rPr>
        <w:t>Instituto Mexicano del Seguro Social</w:t>
      </w:r>
    </w:p>
    <w:p w:rsidR="00D04A9B" w:rsidRDefault="00E8466C">
      <w:pPr>
        <w:spacing w:before="99" w:line="240" w:lineRule="exact"/>
        <w:ind w:left="144"/>
        <w:textAlignment w:val="baseline"/>
        <w:rPr>
          <w:rFonts w:ascii="Verdana" w:eastAsia="Verdana" w:hAnsi="Verdana"/>
          <w:color w:val="000000"/>
          <w:spacing w:val="-15"/>
          <w:sz w:val="20"/>
          <w:lang w:val="es-ES"/>
        </w:rPr>
      </w:pPr>
      <w:r>
        <w:pict>
          <v:line id="_x0000_s1039" style="position:absolute;left:0;text-align:left;z-index:251621376;mso-position-horizontal-relative:page;mso-position-vertical-relative:page" from="98.65pt,73.9pt" to="524.95pt,73.9pt" strokecolor="#4b060b" strokeweight="4.3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7" w:line="240" w:lineRule="exact"/>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69" w:line="256"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El importe anual como contraprestación máxima total por la prestación de los servicios al desarrollador será de $420,309 miles de pesos más IVA, cantidad que será ajustada por inflación de precios conforme a los términos del contrato.</w:t>
      </w:r>
    </w:p>
    <w:p w:rsidR="00D04A9B" w:rsidRDefault="00E8466C">
      <w:pPr>
        <w:spacing w:before="60" w:line="450" w:lineRule="exact"/>
        <w:ind w:left="144" w:right="1224"/>
        <w:textAlignment w:val="baseline"/>
        <w:rPr>
          <w:rFonts w:ascii="Verdana" w:eastAsia="Verdana" w:hAnsi="Verdana"/>
          <w:color w:val="000000"/>
          <w:sz w:val="20"/>
          <w:lang w:val="es-ES"/>
        </w:rPr>
      </w:pPr>
      <w:r>
        <w:rPr>
          <w:rFonts w:ascii="Verdana" w:eastAsia="Verdana" w:hAnsi="Verdana"/>
          <w:color w:val="000000"/>
          <w:sz w:val="20"/>
          <w:lang w:val="es-ES"/>
        </w:rPr>
        <w:t xml:space="preserve">A la fecha no se han </w:t>
      </w:r>
      <w:r>
        <w:rPr>
          <w:rFonts w:ascii="Verdana" w:eastAsia="Verdana" w:hAnsi="Verdana"/>
          <w:color w:val="000000"/>
          <w:sz w:val="20"/>
          <w:lang w:val="es-ES"/>
        </w:rPr>
        <w:t>ejercido recursos por concepto del contrato APP. Durante el ejercicio 2019 se rescindieron los siguientes contratos APP:</w:t>
      </w:r>
    </w:p>
    <w:p w:rsidR="00D04A9B" w:rsidRDefault="00E8466C">
      <w:pPr>
        <w:numPr>
          <w:ilvl w:val="0"/>
          <w:numId w:val="42"/>
        </w:numPr>
        <w:tabs>
          <w:tab w:val="clear" w:pos="288"/>
          <w:tab w:val="left" w:pos="792"/>
        </w:tabs>
        <w:spacing w:before="280" w:line="243" w:lineRule="exact"/>
        <w:ind w:left="504"/>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Hospital General Regional de 260 camas, en García, Nuevo León</w:t>
      </w:r>
    </w:p>
    <w:p w:rsidR="00D04A9B" w:rsidRDefault="00E8466C">
      <w:pPr>
        <w:numPr>
          <w:ilvl w:val="0"/>
          <w:numId w:val="42"/>
        </w:numPr>
        <w:tabs>
          <w:tab w:val="clear" w:pos="288"/>
          <w:tab w:val="left" w:pos="792"/>
        </w:tabs>
        <w:spacing w:before="22" w:line="247" w:lineRule="exact"/>
        <w:ind w:left="504"/>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Hospital General Regional de 260 camas, en Tepoztlán, Estado de México</w:t>
      </w:r>
    </w:p>
    <w:p w:rsidR="00D04A9B" w:rsidRDefault="00E8466C">
      <w:pPr>
        <w:spacing w:before="455" w:line="244" w:lineRule="exact"/>
        <w:ind w:left="144"/>
        <w:textAlignment w:val="baseline"/>
        <w:rPr>
          <w:rFonts w:ascii="Verdana" w:eastAsia="Verdana" w:hAnsi="Verdana"/>
          <w:b/>
          <w:color w:val="000000"/>
          <w:sz w:val="20"/>
          <w:lang w:val="es-ES"/>
        </w:rPr>
      </w:pPr>
      <w:r>
        <w:rPr>
          <w:rFonts w:ascii="Verdana" w:eastAsia="Verdana" w:hAnsi="Verdana"/>
          <w:b/>
          <w:color w:val="000000"/>
          <w:sz w:val="20"/>
          <w:lang w:val="es-ES"/>
        </w:rPr>
        <w:t>No</w:t>
      </w:r>
      <w:r>
        <w:rPr>
          <w:rFonts w:ascii="Verdana" w:eastAsia="Verdana" w:hAnsi="Verdana"/>
          <w:b/>
          <w:color w:val="000000"/>
          <w:sz w:val="20"/>
          <w:lang w:val="es-ES"/>
        </w:rPr>
        <w:t>ta Nuevos Pronunciamientos Contables</w:t>
      </w:r>
    </w:p>
    <w:p w:rsidR="00D04A9B" w:rsidRDefault="00E8466C">
      <w:pPr>
        <w:spacing w:before="152" w:line="295" w:lineRule="exact"/>
        <w:ind w:left="144" w:right="144"/>
        <w:jc w:val="both"/>
        <w:textAlignment w:val="baseline"/>
        <w:rPr>
          <w:rFonts w:ascii="Verdana" w:eastAsia="Verdana" w:hAnsi="Verdana"/>
          <w:color w:val="000000"/>
          <w:spacing w:val="2"/>
          <w:sz w:val="20"/>
          <w:lang w:val="es-ES"/>
        </w:rPr>
      </w:pPr>
      <w:r>
        <w:rPr>
          <w:rFonts w:ascii="Verdana" w:eastAsia="Verdana" w:hAnsi="Verdana"/>
          <w:color w:val="000000"/>
          <w:spacing w:val="2"/>
          <w:sz w:val="20"/>
          <w:lang w:val="es-ES"/>
        </w:rPr>
        <w:t>El Consejo Mexicano de Normas de Información Financiera A.C. (CINIF) emitió una serie de mejoras a normas existentes con vigencia a partir del 1 de enero de 2019. Algunos de los principales cambios incluidos en estas normas son como sigue:</w:t>
      </w:r>
    </w:p>
    <w:p w:rsidR="00D04A9B" w:rsidRDefault="00E8466C">
      <w:pPr>
        <w:spacing w:before="253" w:line="241" w:lineRule="exact"/>
        <w:ind w:left="144"/>
        <w:textAlignment w:val="baseline"/>
        <w:rPr>
          <w:rFonts w:ascii="Verdana" w:eastAsia="Verdana" w:hAnsi="Verdana"/>
          <w:color w:val="000000"/>
          <w:spacing w:val="6"/>
          <w:sz w:val="20"/>
          <w:lang w:val="es-ES"/>
        </w:rPr>
      </w:pPr>
      <w:r>
        <w:rPr>
          <w:rFonts w:ascii="Verdana" w:eastAsia="Verdana" w:hAnsi="Verdana"/>
          <w:color w:val="000000"/>
          <w:spacing w:val="6"/>
          <w:sz w:val="20"/>
          <w:lang w:val="es-ES"/>
        </w:rPr>
        <w:t xml:space="preserve">Las que generan </w:t>
      </w:r>
      <w:r>
        <w:rPr>
          <w:rFonts w:ascii="Verdana" w:eastAsia="Verdana" w:hAnsi="Verdana"/>
          <w:color w:val="000000"/>
          <w:spacing w:val="6"/>
          <w:sz w:val="20"/>
          <w:lang w:val="es-ES"/>
        </w:rPr>
        <w:t>cambios contables</w:t>
      </w:r>
    </w:p>
    <w:p w:rsidR="00D04A9B" w:rsidRDefault="00E8466C">
      <w:pPr>
        <w:spacing w:before="274" w:line="256"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NIF B-9, Información financiera a fechas intermedias - Se incluyen nuevos requerimientos de revelaciones sobre el valor razonable de instrumentos financieros y sobre ingresos por contratos con clientes. Estos cambios entran en vigor para </w:t>
      </w:r>
      <w:r>
        <w:rPr>
          <w:rFonts w:ascii="Verdana" w:eastAsia="Verdana" w:hAnsi="Verdana"/>
          <w:color w:val="000000"/>
          <w:sz w:val="20"/>
          <w:lang w:val="es-ES"/>
        </w:rPr>
        <w:t>los ejercicios que iniciaron a partir del 1 de enero de 2019. Los cambios contables que surjan, en su caso, deben reconocerse en forma prospectiva, con base en lo establecido en la NIF B-1, Cambios contables y correcciones de errores.</w:t>
      </w:r>
    </w:p>
    <w:p w:rsidR="00D04A9B" w:rsidRDefault="00E8466C">
      <w:pPr>
        <w:spacing w:before="336" w:line="244" w:lineRule="exact"/>
        <w:ind w:left="144"/>
        <w:textAlignment w:val="baseline"/>
        <w:rPr>
          <w:rFonts w:ascii="Verdana" w:eastAsia="Verdana" w:hAnsi="Verdana"/>
          <w:color w:val="000000"/>
          <w:spacing w:val="5"/>
          <w:sz w:val="20"/>
          <w:lang w:val="es-ES"/>
        </w:rPr>
      </w:pPr>
      <w:r>
        <w:rPr>
          <w:rFonts w:ascii="Verdana" w:eastAsia="Verdana" w:hAnsi="Verdana"/>
          <w:color w:val="000000"/>
          <w:spacing w:val="5"/>
          <w:sz w:val="20"/>
          <w:lang w:val="es-ES"/>
        </w:rPr>
        <w:t>Las que no generan ca</w:t>
      </w:r>
      <w:r>
        <w:rPr>
          <w:rFonts w:ascii="Verdana" w:eastAsia="Verdana" w:hAnsi="Verdana"/>
          <w:color w:val="000000"/>
          <w:spacing w:val="5"/>
          <w:sz w:val="20"/>
          <w:lang w:val="es-ES"/>
        </w:rPr>
        <w:t>mbios contables</w:t>
      </w:r>
    </w:p>
    <w:p w:rsidR="00D04A9B" w:rsidRDefault="00E8466C">
      <w:pPr>
        <w:spacing w:before="200" w:line="294"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NIF A-6, reconocimiento y valuación - Se precisan las definiciones de valor de realización y valor neto de realización, las cuales también se incluyen en el Glosario de las NIF.</w:t>
      </w:r>
    </w:p>
    <w:p w:rsidR="00D04A9B" w:rsidRDefault="00E8466C">
      <w:pPr>
        <w:spacing w:before="198" w:line="292"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NIF B-6, Estado de situación financiera - Se modifica la defin</w:t>
      </w:r>
      <w:r>
        <w:rPr>
          <w:rFonts w:ascii="Verdana" w:eastAsia="Verdana" w:hAnsi="Verdana"/>
          <w:color w:val="000000"/>
          <w:sz w:val="20"/>
          <w:lang w:val="es-ES"/>
        </w:rPr>
        <w:t>ición de pasivo con base en los ajustes que se realizaron a este concepto en el año 2019 y que se incluyen en el Glosario de las NIF.</w:t>
      </w:r>
    </w:p>
    <w:p w:rsidR="00D04A9B" w:rsidRDefault="00E8466C">
      <w:pPr>
        <w:spacing w:before="199" w:line="296" w:lineRule="exact"/>
        <w:ind w:left="144" w:right="144"/>
        <w:jc w:val="both"/>
        <w:textAlignment w:val="baseline"/>
        <w:rPr>
          <w:rFonts w:ascii="Verdana" w:eastAsia="Verdana" w:hAnsi="Verdana"/>
          <w:color w:val="000000"/>
          <w:sz w:val="20"/>
          <w:lang w:val="es-ES"/>
        </w:rPr>
      </w:pPr>
      <w:r>
        <w:rPr>
          <w:rFonts w:ascii="Verdana" w:eastAsia="Verdana" w:hAnsi="Verdana"/>
          <w:color w:val="000000"/>
          <w:sz w:val="20"/>
          <w:lang w:val="es-ES"/>
        </w:rPr>
        <w:t>NIF B-2, Estados de flujos de efectivo, NIF C-1, Efectivo y equivalentes de efectivo, - Se realizan ajustes de terminologí</w:t>
      </w:r>
      <w:r>
        <w:rPr>
          <w:rFonts w:ascii="Verdana" w:eastAsia="Verdana" w:hAnsi="Verdana"/>
          <w:color w:val="000000"/>
          <w:sz w:val="20"/>
          <w:lang w:val="es-ES"/>
        </w:rPr>
        <w:t>a relacionados con las nuevas NIF sobre instrumentos financieros.</w:t>
      </w:r>
    </w:p>
    <w:p w:rsidR="00D04A9B" w:rsidRDefault="00E8466C">
      <w:pPr>
        <w:spacing w:before="201" w:line="292" w:lineRule="exact"/>
        <w:ind w:left="144" w:right="144"/>
        <w:jc w:val="both"/>
        <w:textAlignment w:val="baseline"/>
        <w:rPr>
          <w:rFonts w:ascii="Verdana" w:eastAsia="Verdana" w:hAnsi="Verdana"/>
          <w:color w:val="000000"/>
          <w:sz w:val="20"/>
          <w:lang w:val="es-ES"/>
        </w:rPr>
      </w:pPr>
      <w:r>
        <w:pict>
          <v:line id="_x0000_s1038" style="position:absolute;left:0;text-align:left;z-index:251622400;mso-position-horizontal-relative:page;mso-position-vertical-relative:page" from="98.4pt,717.85pt" to="525.65pt,717.85pt" strokecolor="#140d0d" strokeweight="4.3pt">
            <v:stroke linestyle="thinThin"/>
            <w10:wrap anchorx="page" anchory="page"/>
          </v:line>
        </w:pict>
      </w:r>
      <w:r>
        <w:rPr>
          <w:rFonts w:ascii="Verdana" w:eastAsia="Verdana" w:hAnsi="Verdana"/>
          <w:color w:val="000000"/>
          <w:sz w:val="20"/>
          <w:lang w:val="es-ES"/>
        </w:rPr>
        <w:t xml:space="preserve">NIF C-6, Propiedades, planta y equipo - Con la entrada en vigor de la NIF B-17, Determinación del valor razonable, la NIF C-6 debe referir el cálculo del valor razonable a la NIF B-17 y no </w:t>
      </w:r>
      <w:r>
        <w:rPr>
          <w:rFonts w:ascii="Verdana" w:eastAsia="Verdana" w:hAnsi="Verdana"/>
          <w:color w:val="000000"/>
          <w:sz w:val="20"/>
          <w:lang w:val="es-ES"/>
        </w:rPr>
        <w:t>a la NIF A-6, Reconocimiento y valuación.</w:t>
      </w:r>
    </w:p>
    <w:p w:rsidR="00D04A9B" w:rsidRPr="00E8466C" w:rsidRDefault="00D04A9B">
      <w:pPr>
        <w:rPr>
          <w:lang w:val="es-MX"/>
        </w:rPr>
        <w:sectPr w:rsidR="00D04A9B" w:rsidRPr="00E8466C">
          <w:pgSz w:w="12240" w:h="15840"/>
          <w:pgMar w:top="0" w:right="1640" w:bottom="1032" w:left="1880" w:header="720" w:footer="720" w:gutter="0"/>
          <w:cols w:space="720"/>
        </w:sectPr>
      </w:pPr>
    </w:p>
    <w:p w:rsidR="00D04A9B" w:rsidRDefault="00E8466C">
      <w:pPr>
        <w:spacing w:before="1071" w:after="9" w:line="345" w:lineRule="exact"/>
        <w:ind w:right="72"/>
        <w:jc w:val="center"/>
        <w:textAlignment w:val="baseline"/>
        <w:rPr>
          <w:rFonts w:ascii="Garamond" w:eastAsia="Garamond" w:hAnsi="Garamond"/>
          <w:color w:val="000000"/>
          <w:spacing w:val="4"/>
          <w:sz w:val="32"/>
          <w:lang w:val="es-ES"/>
        </w:rPr>
      </w:pPr>
      <w:r>
        <w:lastRenderedPageBreak/>
        <w:pict>
          <v:line id="_x0000_s1037" style="position:absolute;left:0;text-align:left;z-index:251623424;mso-position-horizontal-relative:page;mso-position-vertical-relative:page" from="7.9pt,0" to="7.9pt,792.05pt" strokeweight="4.55pt">
            <w10:wrap anchorx="page" anchory="page"/>
          </v:line>
        </w:pict>
      </w:r>
      <w:r>
        <w:rPr>
          <w:rFonts w:ascii="Garamond" w:eastAsia="Garamond" w:hAnsi="Garamond"/>
          <w:color w:val="000000"/>
          <w:spacing w:val="4"/>
          <w:sz w:val="32"/>
          <w:lang w:val="es-ES"/>
        </w:rPr>
        <w:t>Instituto Mexicano del Seguro Social</w:t>
      </w:r>
    </w:p>
    <w:p w:rsidR="00D04A9B" w:rsidRDefault="00E8466C">
      <w:pPr>
        <w:spacing w:before="94" w:line="241" w:lineRule="exact"/>
        <w:ind w:left="144" w:right="72"/>
        <w:textAlignment w:val="baseline"/>
        <w:rPr>
          <w:rFonts w:ascii="Verdana" w:eastAsia="Verdana" w:hAnsi="Verdana"/>
          <w:color w:val="000000"/>
          <w:spacing w:val="-15"/>
          <w:sz w:val="20"/>
          <w:lang w:val="es-ES"/>
        </w:rPr>
      </w:pPr>
      <w:r>
        <w:pict>
          <v:line id="_x0000_s1036" style="position:absolute;left:0;text-align:left;z-index:251624448;mso-position-horizontal-relative:page;mso-position-vertical-relative:page" from="98.65pt,73.45pt" to="527.05pt,73.45pt" strokecolor="#4b0609" strokeweight="4.1pt">
            <v:stroke linestyle="thinThin"/>
            <w10:wrap anchorx="page" anchory="page"/>
          </v:line>
        </w:pict>
      </w:r>
      <w:r>
        <w:rPr>
          <w:rFonts w:ascii="Verdana" w:eastAsia="Verdana" w:hAnsi="Verdana"/>
          <w:color w:val="000000"/>
          <w:spacing w:val="-15"/>
          <w:sz w:val="20"/>
          <w:lang w:val="es-ES"/>
        </w:rPr>
        <w:t>Organismo Público Descentralizado Integrante del Sector Paraestatal de la Administración Pública</w:t>
      </w:r>
    </w:p>
    <w:p w:rsidR="00D04A9B" w:rsidRDefault="00E8466C">
      <w:pPr>
        <w:spacing w:before="18" w:line="241" w:lineRule="exact"/>
        <w:ind w:right="72"/>
        <w:jc w:val="center"/>
        <w:textAlignment w:val="baseline"/>
        <w:rPr>
          <w:rFonts w:ascii="Verdana" w:eastAsia="Verdana" w:hAnsi="Verdana"/>
          <w:color w:val="000000"/>
          <w:spacing w:val="-15"/>
          <w:sz w:val="20"/>
          <w:lang w:val="es-ES"/>
        </w:rPr>
      </w:pPr>
      <w:r>
        <w:rPr>
          <w:rFonts w:ascii="Verdana" w:eastAsia="Verdana" w:hAnsi="Verdana"/>
          <w:color w:val="000000"/>
          <w:spacing w:val="-15"/>
          <w:sz w:val="20"/>
          <w:lang w:val="es-ES"/>
        </w:rPr>
        <w:t>Federal</w:t>
      </w:r>
    </w:p>
    <w:p w:rsidR="00D04A9B" w:rsidRDefault="00E8466C">
      <w:pPr>
        <w:spacing w:before="229" w:line="290"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NIF C-14, Transferencia y baja de activos financieros - Se realizan precisiones sobre la transferencia de riesgos y beneficios, esperando contribuyan a una mayor claridad.</w:t>
      </w:r>
    </w:p>
    <w:p w:rsidR="00D04A9B" w:rsidRDefault="00E8466C">
      <w:pPr>
        <w:spacing w:before="242" w:line="260"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NIF C-20, Instrumentos financieros por cobrar principal e interés - Se realizó una p</w:t>
      </w:r>
      <w:r>
        <w:rPr>
          <w:rFonts w:ascii="Verdana" w:eastAsia="Verdana" w:hAnsi="Verdana"/>
          <w:color w:val="000000"/>
          <w:sz w:val="20"/>
          <w:lang w:val="es-ES"/>
        </w:rPr>
        <w:t>recisión a los colaterales recibidos por una entidad como garantía del deudor del instrumento financiero para dar una mayor claridad en su aplicación.</w:t>
      </w:r>
    </w:p>
    <w:p w:rsidR="00D04A9B" w:rsidRDefault="00E8466C">
      <w:pPr>
        <w:spacing w:before="193" w:line="259"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NIF D-3, Beneficios a los empleados - Se realizaron precisiones sobre el reconocimiento de beneficios por</w:t>
      </w:r>
      <w:r>
        <w:rPr>
          <w:rFonts w:ascii="Verdana" w:eastAsia="Verdana" w:hAnsi="Verdana"/>
          <w:color w:val="000000"/>
          <w:sz w:val="20"/>
          <w:lang w:val="es-ES"/>
        </w:rPr>
        <w:t xml:space="preserve"> traspasos de personal entre entidades.</w:t>
      </w:r>
    </w:p>
    <w:p w:rsidR="00D04A9B" w:rsidRDefault="00E8466C">
      <w:pPr>
        <w:spacing w:before="194" w:line="255" w:lineRule="exact"/>
        <w:ind w:left="144" w:right="72"/>
        <w:jc w:val="both"/>
        <w:textAlignment w:val="baseline"/>
        <w:rPr>
          <w:rFonts w:ascii="Verdana" w:eastAsia="Verdana" w:hAnsi="Verdana"/>
          <w:color w:val="000000"/>
          <w:spacing w:val="4"/>
          <w:sz w:val="20"/>
          <w:lang w:val="es-ES"/>
        </w:rPr>
      </w:pPr>
      <w:r>
        <w:rPr>
          <w:rFonts w:ascii="Verdana" w:eastAsia="Verdana" w:hAnsi="Verdana"/>
          <w:color w:val="000000"/>
          <w:spacing w:val="4"/>
          <w:sz w:val="20"/>
          <w:lang w:val="es-ES"/>
        </w:rPr>
        <w:t>NIF D-5, Arrendamientos - Por el proceso de implementación, se detectó la necesidad de realizar ajustes menores de redacción sobre los plazos del arrendamiento para el arrendatario y sobre el reconocimiento de arrend</w:t>
      </w:r>
      <w:r>
        <w:rPr>
          <w:rFonts w:ascii="Verdana" w:eastAsia="Verdana" w:hAnsi="Verdana"/>
          <w:color w:val="000000"/>
          <w:spacing w:val="4"/>
          <w:sz w:val="20"/>
          <w:lang w:val="es-ES"/>
        </w:rPr>
        <w:t>amientos operativos para el arrendador.</w:t>
      </w:r>
    </w:p>
    <w:p w:rsidR="00D04A9B" w:rsidRDefault="00E8466C">
      <w:pPr>
        <w:spacing w:before="200" w:line="244" w:lineRule="exact"/>
        <w:ind w:left="144" w:right="72"/>
        <w:textAlignment w:val="baseline"/>
        <w:rPr>
          <w:rFonts w:ascii="Garamond" w:eastAsia="Garamond" w:hAnsi="Garamond"/>
          <w:b/>
          <w:color w:val="000000"/>
          <w:spacing w:val="3"/>
          <w:sz w:val="25"/>
          <w:lang w:val="es-ES"/>
        </w:rPr>
      </w:pPr>
      <w:r>
        <w:rPr>
          <w:rFonts w:ascii="Garamond" w:eastAsia="Garamond" w:hAnsi="Garamond"/>
          <w:b/>
          <w:color w:val="000000"/>
          <w:spacing w:val="3"/>
          <w:sz w:val="25"/>
          <w:lang w:val="es-ES"/>
        </w:rPr>
        <w:t>Aprobación de los Estados Financieros</w:t>
      </w:r>
    </w:p>
    <w:p w:rsidR="00D04A9B" w:rsidRDefault="00E8466C">
      <w:pPr>
        <w:spacing w:before="266" w:line="259"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 xml:space="preserve">La emisión de los estados financieros y las notas correspondientes fueron autorizadas por el Director General </w:t>
      </w:r>
      <w:proofErr w:type="spellStart"/>
      <w:r>
        <w:rPr>
          <w:rFonts w:ascii="Verdana" w:eastAsia="Verdana" w:hAnsi="Verdana"/>
          <w:color w:val="000000"/>
          <w:sz w:val="20"/>
          <w:lang w:val="es-ES"/>
        </w:rPr>
        <w:t>Zoé</w:t>
      </w:r>
      <w:proofErr w:type="spellEnd"/>
      <w:r>
        <w:rPr>
          <w:rFonts w:ascii="Verdana" w:eastAsia="Verdana" w:hAnsi="Verdana"/>
          <w:color w:val="000000"/>
          <w:sz w:val="20"/>
          <w:lang w:val="es-ES"/>
        </w:rPr>
        <w:t xml:space="preserve"> Alejandro Robledo Aburto, el Director de Finanzas Humberto Pedrero Moreno, el Titular de la Unidad de Operación Financiera Jesús Eduardo Thoma</w:t>
      </w:r>
      <w:r>
        <w:rPr>
          <w:rFonts w:ascii="Verdana" w:eastAsia="Verdana" w:hAnsi="Verdana"/>
          <w:color w:val="000000"/>
          <w:sz w:val="20"/>
          <w:lang w:val="es-ES"/>
        </w:rPr>
        <w:t>s Ulloa y el Coordinador de Contabilidad y Trámite de Erogaciones José Felisardo Molina Chie, el 13 de marzo de 2020.</w:t>
      </w:r>
    </w:p>
    <w:p w:rsidR="00D04A9B" w:rsidRDefault="00E8466C">
      <w:pPr>
        <w:spacing w:before="197" w:line="256" w:lineRule="exact"/>
        <w:ind w:left="144" w:right="72"/>
        <w:jc w:val="both"/>
        <w:textAlignment w:val="baseline"/>
        <w:rPr>
          <w:rFonts w:ascii="Verdana" w:eastAsia="Verdana" w:hAnsi="Verdana"/>
          <w:color w:val="000000"/>
          <w:sz w:val="20"/>
          <w:lang w:val="es-ES"/>
        </w:rPr>
      </w:pPr>
      <w:r>
        <w:rPr>
          <w:rFonts w:ascii="Verdana" w:eastAsia="Verdana" w:hAnsi="Verdana"/>
          <w:color w:val="000000"/>
          <w:sz w:val="20"/>
          <w:lang w:val="es-ES"/>
        </w:rPr>
        <w:t>Estos estados financieros deberán ser presentados en fecha posterior al H. Consejo Técnico y a la Asamblea General del Instituto, con fund</w:t>
      </w:r>
      <w:r>
        <w:rPr>
          <w:rFonts w:ascii="Verdana" w:eastAsia="Verdana" w:hAnsi="Verdana"/>
          <w:color w:val="000000"/>
          <w:sz w:val="20"/>
          <w:lang w:val="es-ES"/>
        </w:rPr>
        <w:t>amento en lo dispuesto por los artículos 261 de la LSS y 66, fracción IX y X del Reglamento Interior del Instituto Mexicano del Seguro Social.</w:t>
      </w:r>
    </w:p>
    <w:p w:rsidR="00D04A9B" w:rsidRDefault="00E8466C">
      <w:pPr>
        <w:spacing w:before="463" w:line="247" w:lineRule="exact"/>
        <w:ind w:left="144" w:right="72"/>
        <w:textAlignment w:val="baseline"/>
        <w:rPr>
          <w:rFonts w:ascii="Verdana" w:eastAsia="Verdana" w:hAnsi="Verdana"/>
          <w:color w:val="000000"/>
          <w:spacing w:val="3"/>
          <w:sz w:val="20"/>
          <w:lang w:val="es-ES"/>
        </w:rPr>
      </w:pPr>
      <w:r>
        <w:rPr>
          <w:rFonts w:ascii="Verdana" w:eastAsia="Verdana" w:hAnsi="Verdana"/>
          <w:color w:val="000000"/>
          <w:spacing w:val="3"/>
          <w:sz w:val="20"/>
          <w:lang w:val="es-ES"/>
        </w:rPr>
        <w:t>Estas notas son parte integrante de los estados financieros adjuntos.</w:t>
      </w:r>
    </w:p>
    <w:p w:rsidR="00D04A9B" w:rsidRDefault="00E8466C">
      <w:pPr>
        <w:spacing w:before="261" w:line="261" w:lineRule="exact"/>
        <w:ind w:left="144" w:right="72"/>
        <w:jc w:val="both"/>
        <w:textAlignment w:val="baseline"/>
        <w:rPr>
          <w:rFonts w:ascii="Verdana" w:eastAsia="Verdana" w:hAnsi="Verdana"/>
          <w:color w:val="000000"/>
          <w:sz w:val="20"/>
          <w:lang w:val="es-ES"/>
        </w:rPr>
      </w:pPr>
      <w:r>
        <w:pict>
          <v:shape id="_x0000_s1035" type="#_x0000_t202" style="position:absolute;left:0;text-align:left;margin-left:91pt;margin-top:540.5pt;width:436pt;height:251.5pt;z-index:-251298816;mso-wrap-distance-left:0;mso-wrap-distance-right:0;mso-position-horizontal-relative:page;mso-position-vertical-relative:page" filled="f" stroked="f">
            <v:textbox inset="0,0,0,0">
              <w:txbxContent>
                <w:p w:rsidR="00D04A9B" w:rsidRDefault="00D04A9B"/>
              </w:txbxContent>
            </v:textbox>
            <w10:wrap type="square" anchorx="page" anchory="page"/>
          </v:shape>
        </w:pict>
      </w:r>
      <w:r>
        <w:rPr>
          <w:noProof/>
          <w:lang w:val="es-MX" w:eastAsia="es-MX"/>
        </w:rPr>
        <w:drawing>
          <wp:anchor distT="0" distB="0" distL="0" distR="0" simplePos="0" relativeHeight="251636736" behindDoc="0" locked="0" layoutInCell="1" allowOverlap="1">
            <wp:simplePos x="0" y="0"/>
            <wp:positionH relativeFrom="page">
              <wp:posOffset>2377440</wp:posOffset>
            </wp:positionH>
            <wp:positionV relativeFrom="page">
              <wp:posOffset>6864350</wp:posOffset>
            </wp:positionV>
            <wp:extent cx="4023360" cy="1444625"/>
            <wp:effectExtent l="0" t="0" r="0" b="0"/>
            <wp:wrapThrough wrapText="bothSides">
              <wp:wrapPolygon edited="0">
                <wp:start x="0" y="0"/>
                <wp:lineTo x="0" y="21598"/>
                <wp:lineTo x="10421" y="21598"/>
                <wp:lineTo x="10421" y="19044"/>
                <wp:lineTo x="7755" y="19044"/>
                <wp:lineTo x="7755" y="14534"/>
                <wp:lineTo x="21600" y="14534"/>
                <wp:lineTo x="21600" y="0"/>
                <wp:lineTo x="0" y="0"/>
              </wp:wrapPolygon>
            </wp:wrapThrough>
            <wp:docPr id="49"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31"/>
                    <a:stretch>
                      <a:fillRect/>
                    </a:stretch>
                  </pic:blipFill>
                  <pic:spPr>
                    <a:xfrm>
                      <a:off x="0" y="0"/>
                      <a:ext cx="4023360" cy="1444625"/>
                    </a:xfrm>
                    <a:prstGeom prst="rect">
                      <a:avLst/>
                    </a:prstGeom>
                  </pic:spPr>
                </pic:pic>
              </a:graphicData>
            </a:graphic>
          </wp:anchor>
        </w:drawing>
      </w:r>
      <w:r>
        <w:rPr>
          <w:noProof/>
          <w:lang w:val="es-MX" w:eastAsia="es-MX"/>
        </w:rPr>
        <w:drawing>
          <wp:anchor distT="0" distB="0" distL="0" distR="0" simplePos="0" relativeHeight="251637760" behindDoc="0" locked="0" layoutInCell="1" allowOverlap="1">
            <wp:simplePos x="0" y="0"/>
            <wp:positionH relativeFrom="page">
              <wp:posOffset>5035550</wp:posOffset>
            </wp:positionH>
            <wp:positionV relativeFrom="page">
              <wp:posOffset>7836535</wp:posOffset>
            </wp:positionV>
            <wp:extent cx="1584960" cy="216535"/>
            <wp:effectExtent l="0" t="0" r="0" b="0"/>
            <wp:wrapThrough wrapText="bothSides">
              <wp:wrapPolygon edited="0">
                <wp:start x="0" y="0"/>
                <wp:lineTo x="0" y="21596"/>
                <wp:lineTo x="9346" y="21596"/>
                <wp:lineTo x="9346" y="11526"/>
                <wp:lineTo x="10877" y="11526"/>
                <wp:lineTo x="10877" y="1520"/>
                <wp:lineTo x="21600" y="1520"/>
                <wp:lineTo x="21600" y="0"/>
                <wp:lineTo x="0" y="0"/>
              </wp:wrapPolygon>
            </wp:wrapThrough>
            <wp:docPr id="51"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2"/>
                    <a:stretch>
                      <a:fillRect/>
                    </a:stretch>
                  </pic:blipFill>
                  <pic:spPr>
                    <a:xfrm>
                      <a:off x="0" y="0"/>
                      <a:ext cx="1584960" cy="216535"/>
                    </a:xfrm>
                    <a:prstGeom prst="rect">
                      <a:avLst/>
                    </a:prstGeom>
                  </pic:spPr>
                </pic:pic>
              </a:graphicData>
            </a:graphic>
          </wp:anchor>
        </w:drawing>
      </w:r>
      <w:r>
        <w:pict>
          <v:shape id="_x0000_s1034" type="#_x0000_t202" style="position:absolute;left:0;text-align:left;margin-left:319.2pt;margin-top:617.05pt;width:77.3pt;height:23.75pt;z-index:-251297792;mso-wrap-distance-left:0;mso-wrap-distance-right:0;mso-position-horizontal-relative:page;mso-position-vertical-relative:page" filled="f" stroked="f">
            <v:textbox inset="0,0,0,0">
              <w:txbxContent>
                <w:p w:rsidR="00D04A9B" w:rsidRDefault="00E8466C">
                  <w:pPr>
                    <w:spacing w:after="10" w:line="155" w:lineRule="exact"/>
                    <w:ind w:left="72"/>
                    <w:textAlignment w:val="baseline"/>
                    <w:rPr>
                      <w:rFonts w:ascii="Verdana" w:eastAsia="Verdana" w:hAnsi="Verdana"/>
                      <w:color w:val="000000"/>
                      <w:sz w:val="11"/>
                      <w:lang w:val="es-ES"/>
                    </w:rPr>
                  </w:pPr>
                  <w:proofErr w:type="spellStart"/>
                  <w:proofErr w:type="gramStart"/>
                  <w:r>
                    <w:rPr>
                      <w:rFonts w:ascii="Verdana" w:eastAsia="Verdana" w:hAnsi="Verdana"/>
                      <w:color w:val="000000"/>
                      <w:sz w:val="11"/>
                      <w:lang w:val="es-ES"/>
                    </w:rPr>
                    <w:t>sús</w:t>
                  </w:r>
                  <w:proofErr w:type="spellEnd"/>
                  <w:proofErr w:type="gramEnd"/>
                  <w:r>
                    <w:rPr>
                      <w:rFonts w:ascii="Verdana" w:eastAsia="Verdana" w:hAnsi="Verdana"/>
                      <w:color w:val="000000"/>
                      <w:sz w:val="11"/>
                      <w:lang w:val="es-ES"/>
                    </w:rPr>
                    <w:t xml:space="preserve"> Eduardo </w:t>
                  </w:r>
                  <w:proofErr w:type="spellStart"/>
                  <w:r>
                    <w:rPr>
                      <w:rFonts w:ascii="Verdana" w:eastAsia="Verdana" w:hAnsi="Verdana"/>
                      <w:color w:val="000000"/>
                      <w:sz w:val="11"/>
                      <w:lang w:val="es-ES"/>
                    </w:rPr>
                    <w:t>Thom</w:t>
                  </w:r>
                  <w:proofErr w:type="spellEnd"/>
                  <w:r>
                    <w:rPr>
                      <w:rFonts w:ascii="Verdana" w:eastAsia="Verdana" w:hAnsi="Verdana"/>
                      <w:color w:val="000000"/>
                      <w:sz w:val="11"/>
                      <w:lang w:val="es-ES"/>
                    </w:rPr>
                    <w:t xml:space="preserve">. Ulloa </w:t>
                  </w:r>
                  <w:r>
                    <w:rPr>
                      <w:rFonts w:ascii="Verdana" w:eastAsia="Verdana" w:hAnsi="Verdana"/>
                      <w:color w:val="000000"/>
                      <w:sz w:val="11"/>
                      <w:lang w:val="es-ES"/>
                    </w:rPr>
                    <w:t xml:space="preserve">Titular de la Un ad de Operación E </w:t>
                  </w:r>
                  <w:proofErr w:type="spellStart"/>
                  <w:r>
                    <w:rPr>
                      <w:rFonts w:ascii="Verdana" w:eastAsia="Verdana" w:hAnsi="Verdana"/>
                      <w:color w:val="000000"/>
                      <w:sz w:val="11"/>
                      <w:lang w:val="es-ES"/>
                    </w:rPr>
                    <w:t>anciera</w:t>
                  </w:r>
                  <w:proofErr w:type="spellEnd"/>
                </w:p>
              </w:txbxContent>
            </v:textbox>
            <w10:wrap type="square" anchorx="page" anchory="page"/>
          </v:shape>
        </w:pict>
      </w:r>
      <w:r>
        <w:pict>
          <v:shape id="_x0000_s1033" type="#_x0000_t202" style="position:absolute;left:0;text-align:left;margin-left:461.5pt;margin-top:618.25pt;width:49pt;height:8.85pt;z-index:-251296768;mso-wrap-distance-left:0;mso-wrap-distance-right:0;mso-position-horizontal-relative:page;mso-position-vertical-relative:page" filled="f" stroked="f">
            <v:textbox inset="0,0,0,0">
              <w:txbxContent>
                <w:p w:rsidR="00D04A9B" w:rsidRDefault="00E8466C">
                  <w:pPr>
                    <w:spacing w:line="150" w:lineRule="exact"/>
                    <w:textAlignment w:val="baseline"/>
                    <w:rPr>
                      <w:rFonts w:ascii="Verdana" w:eastAsia="Verdana" w:hAnsi="Verdana"/>
                      <w:color w:val="000000"/>
                      <w:sz w:val="11"/>
                      <w:lang w:val="es-ES"/>
                    </w:rPr>
                  </w:pPr>
                  <w:proofErr w:type="gramStart"/>
                  <w:r>
                    <w:rPr>
                      <w:rFonts w:ascii="Verdana" w:eastAsia="Verdana" w:hAnsi="Verdana"/>
                      <w:color w:val="000000"/>
                      <w:sz w:val="11"/>
                      <w:lang w:val="es-ES"/>
                    </w:rPr>
                    <w:t>do</w:t>
                  </w:r>
                  <w:proofErr w:type="gramEnd"/>
                  <w:r>
                    <w:rPr>
                      <w:rFonts w:ascii="Verdana" w:eastAsia="Verdana" w:hAnsi="Verdana"/>
                      <w:color w:val="000000"/>
                      <w:sz w:val="11"/>
                      <w:lang w:val="es-ES"/>
                    </w:rPr>
                    <w:t xml:space="preserve"> Molina Chie </w:t>
                  </w:r>
                </w:p>
              </w:txbxContent>
            </v:textbox>
            <w10:wrap type="square" anchorx="page" anchory="page"/>
          </v:shape>
        </w:pict>
      </w:r>
      <w:r>
        <w:pict>
          <v:shape id="_x0000_s1032" type="#_x0000_t202" style="position:absolute;left:0;text-align:left;margin-left:452.65pt;margin-top:627.1pt;width:57.85pt;height:7.95pt;z-index:-251295744;mso-wrap-distance-left:0;mso-wrap-distance-right:0;mso-position-horizontal-relative:page;mso-position-vertical-relative:page" filled="f" stroked="f">
            <v:textbox inset="0,0,0,0">
              <w:txbxContent>
                <w:p w:rsidR="00D04A9B" w:rsidRDefault="00E8466C">
                  <w:pPr>
                    <w:spacing w:line="150" w:lineRule="exact"/>
                    <w:textAlignment w:val="baseline"/>
                    <w:rPr>
                      <w:rFonts w:ascii="Verdana" w:eastAsia="Verdana" w:hAnsi="Verdana"/>
                      <w:color w:val="000000"/>
                      <w:sz w:val="11"/>
                      <w:lang w:val="es-ES"/>
                    </w:rPr>
                  </w:pPr>
                  <w:proofErr w:type="spellStart"/>
                  <w:proofErr w:type="gramStart"/>
                  <w:r>
                    <w:rPr>
                      <w:rFonts w:ascii="Verdana" w:eastAsia="Verdana" w:hAnsi="Verdana"/>
                      <w:color w:val="000000"/>
                      <w:sz w:val="11"/>
                      <w:lang w:val="es-ES"/>
                    </w:rPr>
                    <w:t>or</w:t>
                  </w:r>
                  <w:proofErr w:type="spellEnd"/>
                  <w:proofErr w:type="gramEnd"/>
                  <w:r>
                    <w:rPr>
                      <w:rFonts w:ascii="Verdana" w:eastAsia="Verdana" w:hAnsi="Verdana"/>
                      <w:color w:val="000000"/>
                      <w:sz w:val="11"/>
                      <w:lang w:val="es-ES"/>
                    </w:rPr>
                    <w:t xml:space="preserve"> de Contabilidad y </w:t>
                  </w:r>
                </w:p>
              </w:txbxContent>
            </v:textbox>
            <w10:wrap type="square" anchorx="page" anchory="page"/>
          </v:shape>
        </w:pict>
      </w:r>
      <w:r>
        <w:pict>
          <v:shape id="_x0000_s1031" type="#_x0000_t202" style="position:absolute;left:0;text-align:left;margin-left:6in;margin-top:635.05pt;width:78.5pt;height:6.25pt;z-index:-251294720;mso-wrap-distance-left:0;mso-wrap-distance-right:0;mso-position-horizontal-relative:page;mso-position-vertical-relative:page" filled="f" stroked="f">
            <v:textbox inset="0,0,0,0">
              <w:txbxContent>
                <w:p w:rsidR="00D04A9B" w:rsidRDefault="00E8466C">
                  <w:pPr>
                    <w:spacing w:line="150" w:lineRule="exact"/>
                    <w:textAlignment w:val="baseline"/>
                    <w:rPr>
                      <w:rFonts w:ascii="Verdana" w:eastAsia="Verdana" w:hAnsi="Verdana"/>
                      <w:color w:val="000000"/>
                      <w:sz w:val="11"/>
                      <w:lang w:val="es-ES"/>
                    </w:rPr>
                  </w:pPr>
                  <w:r>
                    <w:rPr>
                      <w:rFonts w:ascii="Verdana" w:eastAsia="Verdana" w:hAnsi="Verdana"/>
                      <w:color w:val="000000"/>
                      <w:sz w:val="11"/>
                      <w:lang w:val="es-ES"/>
                    </w:rPr>
                    <w:t>Trámite de Erogaciones</w:t>
                  </w:r>
                </w:p>
              </w:txbxContent>
            </v:textbox>
            <w10:wrap type="square" anchorx="page" anchory="page"/>
          </v:shape>
        </w:pict>
      </w:r>
      <w:r>
        <w:pict>
          <v:shape id="_x0000_s1030" type="#_x0000_t202" style="position:absolute;left:0;text-align:left;margin-left:91pt;margin-top:614.45pt;width:93.1pt;height:16.05pt;z-index:-251293696;mso-wrap-distance-left:0;mso-wrap-distance-right:0;mso-position-horizontal-relative:page;mso-position-vertical-relative:page" filled="f" stroked="f">
            <v:textbox inset="0,0,0,0">
              <w:txbxContent>
                <w:p w:rsidR="00D04A9B" w:rsidRDefault="00E8466C">
                  <w:pPr>
                    <w:spacing w:line="155" w:lineRule="exact"/>
                    <w:ind w:left="504" w:hanging="72"/>
                    <w:textAlignment w:val="baseline"/>
                    <w:rPr>
                      <w:rFonts w:ascii="Verdana" w:eastAsia="Verdana" w:hAnsi="Verdana"/>
                      <w:color w:val="000000"/>
                      <w:sz w:val="11"/>
                      <w:lang w:val="es-ES"/>
                    </w:rPr>
                  </w:pPr>
                  <w:proofErr w:type="gramStart"/>
                  <w:r>
                    <w:rPr>
                      <w:rFonts w:ascii="Verdana" w:eastAsia="Verdana" w:hAnsi="Verdana"/>
                      <w:color w:val="000000"/>
                      <w:sz w:val="11"/>
                      <w:lang w:val="es-ES"/>
                    </w:rPr>
                    <w:t>leja</w:t>
                  </w:r>
                  <w:proofErr w:type="gramEnd"/>
                  <w:r>
                    <w:rPr>
                      <w:rFonts w:ascii="Verdana" w:eastAsia="Verdana" w:hAnsi="Verdana"/>
                      <w:color w:val="000000"/>
                      <w:sz w:val="11"/>
                      <w:lang w:val="es-ES"/>
                    </w:rPr>
                    <w:t xml:space="preserve"> </w:t>
                  </w:r>
                  <w:proofErr w:type="spellStart"/>
                  <w:r>
                    <w:rPr>
                      <w:rFonts w:ascii="Verdana" w:eastAsia="Verdana" w:hAnsi="Verdana"/>
                      <w:color w:val="000000"/>
                      <w:sz w:val="11"/>
                      <w:lang w:val="es-ES"/>
                    </w:rPr>
                    <w:t>dro</w:t>
                  </w:r>
                  <w:proofErr w:type="spellEnd"/>
                  <w:r>
                    <w:rPr>
                      <w:rFonts w:ascii="Verdana" w:eastAsia="Verdana" w:hAnsi="Verdana"/>
                      <w:color w:val="000000"/>
                      <w:sz w:val="11"/>
                      <w:lang w:val="es-ES"/>
                    </w:rPr>
                    <w:t xml:space="preserve"> Robledo Aburto </w:t>
                  </w:r>
                  <w:proofErr w:type="spellStart"/>
                  <w:r>
                    <w:rPr>
                      <w:rFonts w:ascii="Verdana" w:eastAsia="Verdana" w:hAnsi="Verdana"/>
                      <w:color w:val="000000"/>
                      <w:sz w:val="11"/>
                      <w:lang w:val="es-ES"/>
                    </w:rPr>
                    <w:t>Dir</w:t>
                  </w:r>
                  <w:proofErr w:type="spellEnd"/>
                  <w:r>
                    <w:rPr>
                      <w:rFonts w:ascii="Verdana" w:eastAsia="Verdana" w:hAnsi="Verdana"/>
                      <w:color w:val="000000"/>
                      <w:sz w:val="11"/>
                      <w:lang w:val="es-ES"/>
                    </w:rPr>
                    <w:t xml:space="preserve">• </w:t>
                  </w:r>
                  <w:proofErr w:type="spellStart"/>
                  <w:r>
                    <w:rPr>
                      <w:rFonts w:ascii="Verdana" w:eastAsia="Verdana" w:hAnsi="Verdana"/>
                      <w:color w:val="000000"/>
                      <w:sz w:val="11"/>
                      <w:lang w:val="es-ES"/>
                    </w:rPr>
                    <w:t>ctor</w:t>
                  </w:r>
                  <w:proofErr w:type="spellEnd"/>
                  <w:r>
                    <w:rPr>
                      <w:rFonts w:ascii="Verdana" w:eastAsia="Verdana" w:hAnsi="Verdana"/>
                      <w:color w:val="000000"/>
                      <w:sz w:val="11"/>
                      <w:lang w:val="es-ES"/>
                    </w:rPr>
                    <w:t xml:space="preserve"> General</w:t>
                  </w:r>
                </w:p>
              </w:txbxContent>
            </v:textbox>
            <w10:wrap type="square" anchorx="page" anchory="page"/>
          </v:shape>
        </w:pict>
      </w:r>
      <w:r>
        <w:pict>
          <v:shape id="_x0000_s1029" type="#_x0000_t202" style="position:absolute;left:0;text-align:left;margin-left:91pt;margin-top:714.9pt;width:436pt;height:77.1pt;z-index:-251292672;mso-wrap-distance-left:0;mso-wrap-distance-right:0;mso-position-horizontal-relative:page;mso-position-vertical-relative:page" filled="f" stroked="f">
            <v:textbox inset="0,0,0,0">
              <w:txbxContent>
                <w:p w:rsidR="00D04A9B" w:rsidRDefault="00D04A9B">
                  <w:pPr>
                    <w:spacing w:before="124" w:line="20" w:lineRule="exact"/>
                  </w:pPr>
                </w:p>
                <w:tbl>
                  <w:tblPr>
                    <w:tblW w:w="0" w:type="auto"/>
                    <w:tblLayout w:type="fixed"/>
                    <w:tblCellMar>
                      <w:left w:w="0" w:type="dxa"/>
                      <w:right w:w="0" w:type="dxa"/>
                    </w:tblCellMar>
                    <w:tblLook w:val="0000" w:firstRow="0" w:lastRow="0" w:firstColumn="0" w:lastColumn="0" w:noHBand="0" w:noVBand="0"/>
                  </w:tblPr>
                  <w:tblGrid>
                    <w:gridCol w:w="4218"/>
                    <w:gridCol w:w="4502"/>
                  </w:tblGrid>
                  <w:tr w:rsidR="00D04A9B">
                    <w:tblPrEx>
                      <w:tblCellMar>
                        <w:top w:w="0" w:type="dxa"/>
                        <w:bottom w:w="0" w:type="dxa"/>
                      </w:tblCellMar>
                    </w:tblPrEx>
                    <w:trPr>
                      <w:trHeight w:hRule="exact" w:val="246"/>
                    </w:trPr>
                    <w:tc>
                      <w:tcPr>
                        <w:tcW w:w="4218"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60" w:line="186" w:lineRule="exact"/>
                          <w:ind w:right="3467"/>
                          <w:jc w:val="right"/>
                          <w:textAlignment w:val="baseline"/>
                          <w:rPr>
                            <w:rFonts w:ascii="Verdana" w:eastAsia="Verdana" w:hAnsi="Verdana"/>
                            <w:color w:val="000000"/>
                            <w:sz w:val="20"/>
                            <w:lang w:val="es-ES"/>
                          </w:rPr>
                        </w:pPr>
                        <w:r>
                          <w:rPr>
                            <w:rFonts w:ascii="Verdana" w:eastAsia="Verdana" w:hAnsi="Verdana"/>
                            <w:color w:val="000000"/>
                            <w:sz w:val="20"/>
                            <w:lang w:val="es-ES"/>
                          </w:rPr>
                          <w:t>IMSS</w:t>
                        </w:r>
                      </w:p>
                    </w:tc>
                    <w:tc>
                      <w:tcPr>
                        <w:tcW w:w="4502" w:type="dxa"/>
                        <w:tcBorders>
                          <w:top w:val="none" w:sz="0" w:space="0" w:color="000000"/>
                          <w:left w:val="none" w:sz="0" w:space="0" w:color="000000"/>
                          <w:bottom w:val="none" w:sz="0" w:space="0" w:color="000000"/>
                          <w:right w:val="none" w:sz="0" w:space="0" w:color="000000"/>
                        </w:tcBorders>
                        <w:vAlign w:val="center"/>
                      </w:tcPr>
                      <w:p w:rsidR="00D04A9B" w:rsidRDefault="00E8466C">
                        <w:pPr>
                          <w:spacing w:after="38" w:line="208" w:lineRule="exact"/>
                          <w:ind w:right="86"/>
                          <w:jc w:val="right"/>
                          <w:textAlignment w:val="baseline"/>
                          <w:rPr>
                            <w:rFonts w:ascii="Verdana" w:eastAsia="Verdana" w:hAnsi="Verdana"/>
                            <w:color w:val="000000"/>
                            <w:sz w:val="20"/>
                            <w:lang w:val="es-ES"/>
                          </w:rPr>
                        </w:pPr>
                        <w:r>
                          <w:rPr>
                            <w:rFonts w:ascii="Verdana" w:eastAsia="Verdana" w:hAnsi="Verdana"/>
                            <w:color w:val="000000"/>
                            <w:sz w:val="20"/>
                            <w:lang w:val="es-ES"/>
                          </w:rPr>
                          <w:t>Página 83</w:t>
                        </w:r>
                      </w:p>
                    </w:tc>
                  </w:tr>
                </w:tbl>
                <w:p w:rsidR="00D04A9B" w:rsidRDefault="00D04A9B">
                  <w:pPr>
                    <w:spacing w:after="1132" w:line="20" w:lineRule="exact"/>
                  </w:pPr>
                </w:p>
              </w:txbxContent>
            </v:textbox>
            <w10:wrap type="square" anchorx="page" anchory="page"/>
          </v:shape>
        </w:pict>
      </w:r>
      <w:r>
        <w:pict>
          <v:line id="_x0000_s1028" style="position:absolute;left:0;text-align:left;z-index:251625472;mso-position-horizontal-relative:page;mso-position-vertical-relative:page" from="192.5pt,590.9pt" to="192.5pt,627.9pt" strokecolor="#4366d5" strokeweight=".95pt">
            <w10:wrap anchorx="page" anchory="page"/>
          </v:line>
        </w:pict>
      </w:r>
      <w:r>
        <w:pict>
          <v:line id="_x0000_s1027" style="position:absolute;left:0;text-align:left;z-index:251626496;mso-position-horizontal-relative:page;mso-position-vertical-relative:page" from="100.1pt,717.1pt" to="527.05pt,717.1pt" strokecolor="#100a0a" strokeweight="4.3pt">
            <v:stroke linestyle="thinThin"/>
            <w10:wrap anchorx="page" anchory="page"/>
          </v:line>
        </w:pict>
      </w:r>
      <w:r>
        <w:pict>
          <v:line id="_x0000_s1026" style="position:absolute;left:0;text-align:left;z-index:251627520;mso-position-horizontal-relative:page;mso-position-vertical-relative:page" from="91pt,614.15pt" to="187.25pt,614.15pt" strokecolor="#0e0e10" strokeweight=".5pt">
            <w10:wrap anchorx="page" anchory="page"/>
          </v:line>
        </w:pict>
      </w:r>
      <w:r>
        <w:rPr>
          <w:rFonts w:ascii="Verdana" w:eastAsia="Verdana" w:hAnsi="Verdana"/>
          <w:color w:val="000000"/>
          <w:sz w:val="20"/>
          <w:lang w:val="es-ES"/>
        </w:rPr>
        <w:t xml:space="preserve">"Bajo protesta de decir verdad declaramos que los Estados Financieros y sus notas, son </w:t>
      </w:r>
      <w:proofErr w:type="spellStart"/>
      <w:r>
        <w:rPr>
          <w:rFonts w:ascii="Verdana" w:eastAsia="Verdana" w:hAnsi="Verdana"/>
          <w:color w:val="000000"/>
          <w:sz w:val="20"/>
          <w:lang w:val="es-ES"/>
        </w:rPr>
        <w:t>razonablemen</w:t>
      </w:r>
      <w:proofErr w:type="spellEnd"/>
      <w:r>
        <w:rPr>
          <w:rFonts w:ascii="Verdana" w:eastAsia="Verdana" w:hAnsi="Verdana"/>
          <w:color w:val="000000"/>
          <w:sz w:val="20"/>
          <w:lang w:val="es-ES"/>
        </w:rPr>
        <w:t xml:space="preserve"> e</w:t>
      </w:r>
      <w:r>
        <w:rPr>
          <w:rFonts w:ascii="Verdana" w:eastAsia="Verdana" w:hAnsi="Verdana"/>
          <w:color w:val="000000"/>
          <w:sz w:val="20"/>
          <w:vertAlign w:val="superscript"/>
          <w:lang w:val="es-ES"/>
        </w:rPr>
        <w:t>-</w:t>
      </w:r>
      <w:proofErr w:type="spellStart"/>
      <w:r>
        <w:rPr>
          <w:rFonts w:ascii="Verdana" w:eastAsia="Verdana" w:hAnsi="Verdana"/>
          <w:color w:val="000000"/>
          <w:sz w:val="20"/>
          <w:lang w:val="es-ES"/>
        </w:rPr>
        <w:t>co</w:t>
      </w:r>
      <w:proofErr w:type="spellEnd"/>
      <w:r>
        <w:rPr>
          <w:rFonts w:ascii="Verdana" w:eastAsia="Verdana" w:hAnsi="Verdana"/>
          <w:color w:val="000000"/>
          <w:sz w:val="20"/>
          <w:vertAlign w:val="superscript"/>
          <w:lang w:val="es-ES"/>
        </w:rPr>
        <w:t>-</w:t>
      </w:r>
      <w:r>
        <w:rPr>
          <w:rFonts w:ascii="Verdana" w:eastAsia="Verdana" w:hAnsi="Verdana"/>
          <w:color w:val="000000"/>
          <w:sz w:val="20"/>
          <w:lang w:val="es-ES"/>
        </w:rPr>
        <w:t xml:space="preserve">r </w:t>
      </w:r>
      <w:proofErr w:type="spellStart"/>
      <w:r>
        <w:rPr>
          <w:rFonts w:ascii="Verdana" w:eastAsia="Verdana" w:hAnsi="Verdana"/>
          <w:color w:val="000000"/>
          <w:sz w:val="20"/>
          <w:lang w:val="es-ES"/>
        </w:rPr>
        <w:t>ctos</w:t>
      </w:r>
      <w:proofErr w:type="spellEnd"/>
      <w:r>
        <w:rPr>
          <w:rFonts w:ascii="Verdana" w:eastAsia="Verdana" w:hAnsi="Verdana"/>
          <w:color w:val="000000"/>
          <w:sz w:val="20"/>
          <w:lang w:val="es-ES"/>
        </w:rPr>
        <w:t xml:space="preserve"> y son responsabilidad del emisor"</w:t>
      </w:r>
    </w:p>
    <w:sectPr w:rsidR="00D04A9B">
      <w:pgSz w:w="12240" w:h="15840"/>
      <w:pgMar w:top="0" w:right="1700" w:bottom="4634" w:left="1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Arial">
    <w:charset w:val="00"/>
    <w:pitch w:val="variable"/>
    <w:family w:val="swiss"/>
    <w:panose1 w:val="02020603050405020304"/>
  </w:font>
  <w:font w:name="Arial Narrow">
    <w:charset w:val="00"/>
    <w:pitch w:val="variable"/>
    <w:family w:val="swiss"/>
    <w:panose1 w:val="02020603050405020304"/>
  </w:font>
  <w:font w:name="Tahoma">
    <w:charset w:val="00"/>
    <w:pitch w:val="variable"/>
    <w:family w:val="swiss"/>
    <w:panose1 w:val="02020603050405020304"/>
  </w:font>
  <w:font w:name="Garamond">
    <w:charset w:val="00"/>
    <w:pitch w:val="variable"/>
    <w:family w:val="swiss"/>
    <w:panose1 w:val="02020603050405020304"/>
  </w:font>
  <w:font w:name="Bookman Old Style">
    <w:charset w:val="00"/>
    <w:pitch w:val="variable"/>
    <w:family w:val="roman"/>
    <w:panose1 w:val="02020603050405020304"/>
  </w:font>
  <w:font w:name="Lucida Console">
    <w:charset w:val="00"/>
    <w:pitch w:val="fixed"/>
    <w:family w:val="auto"/>
    <w:panose1 w:val="02020603050405020304"/>
  </w:font>
  <w:font w:name="Symbol">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557F8"/>
    <w:multiLevelType w:val="multilevel"/>
    <w:tmpl w:val="1CF89708"/>
    <w:lvl w:ilvl="0">
      <w:start w:val="1"/>
      <w:numFmt w:val="decimal"/>
      <w:lvlText w:val="%1."/>
      <w:lvlJc w:val="left"/>
      <w:pPr>
        <w:tabs>
          <w:tab w:val="left" w:pos="216"/>
        </w:tabs>
        <w:ind w:left="720"/>
      </w:pPr>
      <w:rPr>
        <w:rFonts w:ascii="Verdana" w:eastAsia="Verdana" w:hAnsi="Verdana"/>
        <w:b/>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B93D6B"/>
    <w:multiLevelType w:val="multilevel"/>
    <w:tmpl w:val="D05626AE"/>
    <w:lvl w:ilvl="0">
      <w:start w:val="2"/>
      <w:numFmt w:val="lowerRoman"/>
      <w:lvlText w:val="%1."/>
      <w:lvlJc w:val="left"/>
      <w:pPr>
        <w:tabs>
          <w:tab w:val="left" w:pos="216"/>
        </w:tabs>
        <w:ind w:left="720"/>
      </w:pPr>
      <w:rPr>
        <w:rFonts w:ascii="Verdana" w:eastAsia="Verdana" w:hAnsi="Verdana"/>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E30871"/>
    <w:multiLevelType w:val="multilevel"/>
    <w:tmpl w:val="0C54769C"/>
    <w:lvl w:ilvl="0">
      <w:start w:val="6"/>
      <w:numFmt w:val="upperLetter"/>
      <w:lvlText w:val="%1."/>
      <w:lvlJc w:val="left"/>
      <w:pPr>
        <w:tabs>
          <w:tab w:val="left" w:pos="288"/>
        </w:tabs>
        <w:ind w:left="720"/>
      </w:pPr>
      <w:rPr>
        <w:rFonts w:ascii="Verdana" w:eastAsia="Verdana" w:hAnsi="Verdana"/>
        <w:b/>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F372C6"/>
    <w:multiLevelType w:val="multilevel"/>
    <w:tmpl w:val="DD2EB376"/>
    <w:lvl w:ilvl="0">
      <w:start w:val="1"/>
      <w:numFmt w:val="bullet"/>
      <w:lvlText w:val="·"/>
      <w:lvlJc w:val="left"/>
      <w:pPr>
        <w:tabs>
          <w:tab w:val="left" w:pos="288"/>
        </w:tabs>
        <w:ind w:left="720"/>
      </w:pPr>
      <w:rPr>
        <w:rFonts w:ascii="Symbol" w:eastAsia="Symbol" w:hAnsi="Symbol"/>
        <w:b/>
        <w:strike w:val="0"/>
        <w:color w:val="000000"/>
        <w:spacing w:val="2"/>
        <w:w w:val="100"/>
        <w:sz w:val="25"/>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AD1855"/>
    <w:multiLevelType w:val="multilevel"/>
    <w:tmpl w:val="6CD0C746"/>
    <w:lvl w:ilvl="0">
      <w:start w:val="4"/>
      <w:numFmt w:val="upperRoman"/>
      <w:lvlText w:val="%1."/>
      <w:lvlJc w:val="left"/>
      <w:pPr>
        <w:tabs>
          <w:tab w:val="left" w:pos="432"/>
        </w:tabs>
        <w:ind w:left="720"/>
      </w:pPr>
      <w:rPr>
        <w:rFonts w:ascii="Verdana" w:eastAsia="Verdana" w:hAnsi="Verdana"/>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5373D5"/>
    <w:multiLevelType w:val="multilevel"/>
    <w:tmpl w:val="E6202074"/>
    <w:lvl w:ilvl="0">
      <w:start w:val="2"/>
      <w:numFmt w:val="lowerLetter"/>
      <w:lvlText w:val="%1."/>
      <w:lvlJc w:val="left"/>
      <w:pPr>
        <w:tabs>
          <w:tab w:val="left" w:pos="216"/>
        </w:tabs>
        <w:ind w:left="720"/>
      </w:pPr>
      <w:rPr>
        <w:rFonts w:ascii="Verdana" w:eastAsia="Verdana" w:hAnsi="Verdana"/>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982E77"/>
    <w:multiLevelType w:val="multilevel"/>
    <w:tmpl w:val="B3BA586C"/>
    <w:lvl w:ilvl="0">
      <w:start w:val="7"/>
      <w:numFmt w:val="lowerLetter"/>
      <w:lvlText w:val="%1."/>
      <w:lvlJc w:val="left"/>
      <w:pPr>
        <w:tabs>
          <w:tab w:val="left" w:pos="360"/>
        </w:tabs>
        <w:ind w:left="720"/>
      </w:pPr>
      <w:rPr>
        <w:rFonts w:ascii="Verdana" w:eastAsia="Verdana" w:hAnsi="Verdana"/>
        <w:b/>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B352E9"/>
    <w:multiLevelType w:val="multilevel"/>
    <w:tmpl w:val="EB3CF5EE"/>
    <w:lvl w:ilvl="0">
      <w:start w:val="1"/>
      <w:numFmt w:val="upperLetter"/>
      <w:lvlText w:val="%1."/>
      <w:lvlJc w:val="left"/>
      <w:pPr>
        <w:tabs>
          <w:tab w:val="left" w:pos="288"/>
        </w:tabs>
        <w:ind w:left="720"/>
      </w:pPr>
      <w:rPr>
        <w:rFonts w:ascii="Verdana" w:eastAsia="Verdana" w:hAnsi="Verdana"/>
        <w:b/>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965FBD"/>
    <w:multiLevelType w:val="multilevel"/>
    <w:tmpl w:val="3AC29E34"/>
    <w:lvl w:ilvl="0">
      <w:start w:val="3"/>
      <w:numFmt w:val="decimal"/>
      <w:lvlText w:val="%1."/>
      <w:lvlJc w:val="left"/>
      <w:pPr>
        <w:tabs>
          <w:tab w:val="left" w:pos="216"/>
        </w:tabs>
        <w:ind w:left="720"/>
      </w:pPr>
      <w:rPr>
        <w:rFonts w:ascii="Verdana" w:eastAsia="Verdana" w:hAnsi="Verdana"/>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281B08"/>
    <w:multiLevelType w:val="multilevel"/>
    <w:tmpl w:val="7400C296"/>
    <w:lvl w:ilvl="0">
      <w:start w:val="6"/>
      <w:numFmt w:val="decimal"/>
      <w:lvlText w:val="%1."/>
      <w:lvlJc w:val="left"/>
      <w:pPr>
        <w:tabs>
          <w:tab w:val="left" w:pos="288"/>
        </w:tabs>
        <w:ind w:left="720"/>
      </w:pPr>
      <w:rPr>
        <w:rFonts w:ascii="Verdana" w:eastAsia="Verdana" w:hAnsi="Verdana"/>
        <w:b/>
        <w:strike w:val="0"/>
        <w:color w:val="000000"/>
        <w:spacing w:val="-3"/>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A7507E"/>
    <w:multiLevelType w:val="multilevel"/>
    <w:tmpl w:val="5852CD52"/>
    <w:lvl w:ilvl="0">
      <w:start w:val="1"/>
      <w:numFmt w:val="bullet"/>
      <w:lvlText w:val="·"/>
      <w:lvlJc w:val="left"/>
      <w:pPr>
        <w:tabs>
          <w:tab w:val="left" w:pos="288"/>
        </w:tabs>
        <w:ind w:left="720"/>
      </w:pPr>
      <w:rPr>
        <w:rFonts w:ascii="Symbol" w:eastAsia="Symbol" w:hAnsi="Symbol"/>
        <w:b/>
        <w:strike w:val="0"/>
        <w:color w:val="000000"/>
        <w:spacing w:val="10"/>
        <w:w w:val="100"/>
        <w:sz w:val="1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AA0753"/>
    <w:multiLevelType w:val="multilevel"/>
    <w:tmpl w:val="5A5E366E"/>
    <w:lvl w:ilvl="0">
      <w:start w:val="1"/>
      <w:numFmt w:val="bullet"/>
      <w:lvlText w:val="·"/>
      <w:lvlJc w:val="left"/>
      <w:pPr>
        <w:tabs>
          <w:tab w:val="left" w:pos="288"/>
        </w:tabs>
        <w:ind w:left="720"/>
      </w:pPr>
      <w:rPr>
        <w:rFonts w:ascii="Symbol" w:eastAsia="Symbol" w:hAnsi="Symbol"/>
        <w:strike w:val="0"/>
        <w:color w:val="000000"/>
        <w:spacing w:val="4"/>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206BCD"/>
    <w:multiLevelType w:val="multilevel"/>
    <w:tmpl w:val="B6E618D8"/>
    <w:lvl w:ilvl="0">
      <w:start w:val="16"/>
      <w:numFmt w:val="lowerLetter"/>
      <w:lvlText w:val="%1."/>
      <w:lvlJc w:val="left"/>
      <w:pPr>
        <w:tabs>
          <w:tab w:val="left" w:pos="288"/>
        </w:tabs>
        <w:ind w:left="720"/>
      </w:pPr>
      <w:rPr>
        <w:rFonts w:ascii="Verdana" w:eastAsia="Verdana" w:hAnsi="Verdana"/>
        <w:b/>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566C5D"/>
    <w:multiLevelType w:val="multilevel"/>
    <w:tmpl w:val="DEA854D6"/>
    <w:lvl w:ilvl="0">
      <w:start w:val="3"/>
      <w:numFmt w:val="lowerRoman"/>
      <w:lvlText w:val="%1."/>
      <w:lvlJc w:val="left"/>
      <w:pPr>
        <w:tabs>
          <w:tab w:val="left" w:pos="288"/>
        </w:tabs>
        <w:ind w:left="720"/>
      </w:pPr>
      <w:rPr>
        <w:rFonts w:ascii="Verdana" w:eastAsia="Verdana" w:hAnsi="Verdana"/>
        <w:b/>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435104"/>
    <w:multiLevelType w:val="multilevel"/>
    <w:tmpl w:val="83D06786"/>
    <w:lvl w:ilvl="0">
      <w:start w:val="1"/>
      <w:numFmt w:val="bullet"/>
      <w:lvlText w:val="-"/>
      <w:lvlJc w:val="left"/>
      <w:pPr>
        <w:tabs>
          <w:tab w:val="left" w:pos="216"/>
        </w:tabs>
        <w:ind w:left="720"/>
      </w:pPr>
      <w:rPr>
        <w:rFonts w:ascii="Symbol" w:eastAsia="Symbol" w:hAnsi="Symbol"/>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E94248"/>
    <w:multiLevelType w:val="multilevel"/>
    <w:tmpl w:val="FD9AC284"/>
    <w:lvl w:ilvl="0">
      <w:start w:val="1"/>
      <w:numFmt w:val="bullet"/>
      <w:lvlText w:val="·"/>
      <w:lvlJc w:val="left"/>
      <w:pPr>
        <w:tabs>
          <w:tab w:val="left" w:pos="360"/>
        </w:tabs>
        <w:ind w:left="720"/>
      </w:pPr>
      <w:rPr>
        <w:rFonts w:ascii="Symbol" w:eastAsia="Symbol" w:hAnsi="Symbol"/>
        <w:strike w:val="0"/>
        <w:color w:val="000000"/>
        <w:spacing w:val="12"/>
        <w:w w:val="100"/>
        <w:sz w:val="1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9A2869"/>
    <w:multiLevelType w:val="multilevel"/>
    <w:tmpl w:val="EADCA69A"/>
    <w:lvl w:ilvl="0">
      <w:start w:val="3"/>
      <w:numFmt w:val="lowerLetter"/>
      <w:lvlText w:val="%1."/>
      <w:lvlJc w:val="left"/>
      <w:pPr>
        <w:tabs>
          <w:tab w:val="left" w:pos="360"/>
        </w:tabs>
        <w:ind w:left="720"/>
      </w:pPr>
      <w:rPr>
        <w:rFonts w:ascii="Verdana" w:eastAsia="Verdana" w:hAnsi="Verdana"/>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3C4EFA"/>
    <w:multiLevelType w:val="multilevel"/>
    <w:tmpl w:val="01CE7C90"/>
    <w:lvl w:ilvl="0">
      <w:start w:val="1"/>
      <w:numFmt w:val="lowerLetter"/>
      <w:lvlText w:val="%1."/>
      <w:lvlJc w:val="left"/>
      <w:pPr>
        <w:tabs>
          <w:tab w:val="left" w:pos="216"/>
        </w:tabs>
        <w:ind w:left="720"/>
      </w:pPr>
      <w:rPr>
        <w:rFonts w:ascii="Verdana" w:eastAsia="Verdana" w:hAnsi="Verdana"/>
        <w:b/>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C8028F"/>
    <w:multiLevelType w:val="multilevel"/>
    <w:tmpl w:val="B5142E76"/>
    <w:lvl w:ilvl="0">
      <w:start w:val="1"/>
      <w:numFmt w:val="decimal"/>
      <w:lvlText w:val="%1."/>
      <w:lvlJc w:val="left"/>
      <w:pPr>
        <w:tabs>
          <w:tab w:val="left" w:pos="288"/>
        </w:tabs>
        <w:ind w:left="720"/>
      </w:pPr>
      <w:rPr>
        <w:rFonts w:ascii="Arial" w:eastAsia="Arial" w:hAnsi="Arial"/>
        <w:i/>
        <w:strike w:val="0"/>
        <w:color w:val="000000"/>
        <w:spacing w:val="11"/>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0C2E3E"/>
    <w:multiLevelType w:val="multilevel"/>
    <w:tmpl w:val="9708A6C2"/>
    <w:lvl w:ilvl="0">
      <w:start w:val="1"/>
      <w:numFmt w:val="upperRoman"/>
      <w:lvlText w:val="%1."/>
      <w:lvlJc w:val="left"/>
      <w:pPr>
        <w:tabs>
          <w:tab w:val="left" w:pos="432"/>
        </w:tabs>
        <w:ind w:left="720"/>
      </w:pPr>
      <w:rPr>
        <w:rFonts w:ascii="Verdana" w:eastAsia="Verdana" w:hAnsi="Verdana"/>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6C001A"/>
    <w:multiLevelType w:val="multilevel"/>
    <w:tmpl w:val="185E2F48"/>
    <w:lvl w:ilvl="0">
      <w:start w:val="13"/>
      <w:numFmt w:val="lowerLetter"/>
      <w:lvlText w:val="%1."/>
      <w:lvlJc w:val="left"/>
      <w:pPr>
        <w:tabs>
          <w:tab w:val="left" w:pos="360"/>
        </w:tabs>
        <w:ind w:left="720"/>
      </w:pPr>
      <w:rPr>
        <w:rFonts w:ascii="Verdana" w:eastAsia="Verdana" w:hAnsi="Verdana"/>
        <w:b/>
        <w:strike w:val="0"/>
        <w:color w:val="000000"/>
        <w:spacing w:val="-4"/>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865CB6"/>
    <w:multiLevelType w:val="multilevel"/>
    <w:tmpl w:val="FECC8D0A"/>
    <w:lvl w:ilvl="0">
      <w:start w:val="4"/>
      <w:numFmt w:val="upperLetter"/>
      <w:lvlText w:val="%1."/>
      <w:lvlJc w:val="left"/>
      <w:pPr>
        <w:tabs>
          <w:tab w:val="left" w:pos="288"/>
        </w:tabs>
        <w:ind w:left="720"/>
      </w:pPr>
      <w:rPr>
        <w:rFonts w:ascii="Verdana" w:eastAsia="Verdana" w:hAnsi="Verdana"/>
        <w:b/>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CF37EF"/>
    <w:multiLevelType w:val="multilevel"/>
    <w:tmpl w:val="3AEE38CC"/>
    <w:lvl w:ilvl="0">
      <w:start w:val="1"/>
      <w:numFmt w:val="lowerLetter"/>
      <w:lvlText w:val="%1)"/>
      <w:lvlJc w:val="left"/>
      <w:pPr>
        <w:tabs>
          <w:tab w:val="left" w:pos="288"/>
        </w:tabs>
        <w:ind w:left="720"/>
      </w:pPr>
      <w:rPr>
        <w:rFonts w:ascii="Verdana" w:eastAsia="Verdana" w:hAnsi="Verdana"/>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6F1848"/>
    <w:multiLevelType w:val="multilevel"/>
    <w:tmpl w:val="7A0A66E4"/>
    <w:lvl w:ilvl="0">
      <w:start w:val="1"/>
      <w:numFmt w:val="lowerLetter"/>
      <w:lvlText w:val="%1."/>
      <w:lvlJc w:val="left"/>
      <w:pPr>
        <w:tabs>
          <w:tab w:val="left" w:pos="288"/>
        </w:tabs>
        <w:ind w:left="720"/>
      </w:pPr>
      <w:rPr>
        <w:rFonts w:ascii="Verdana" w:eastAsia="Verdana" w:hAnsi="Verdana"/>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54020A"/>
    <w:multiLevelType w:val="multilevel"/>
    <w:tmpl w:val="EF8EB7C2"/>
    <w:lvl w:ilvl="0">
      <w:start w:val="1"/>
      <w:numFmt w:val="bullet"/>
      <w:lvlText w:val="·"/>
      <w:lvlJc w:val="left"/>
      <w:pPr>
        <w:tabs>
          <w:tab w:val="left" w:pos="144"/>
        </w:tabs>
        <w:ind w:left="720"/>
      </w:pPr>
      <w:rPr>
        <w:rFonts w:ascii="Symbol" w:eastAsia="Symbol" w:hAnsi="Symbol"/>
        <w:strike w:val="0"/>
        <w:color w:val="000000"/>
        <w:spacing w:val="4"/>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C04A2C"/>
    <w:multiLevelType w:val="multilevel"/>
    <w:tmpl w:val="8F5E9A28"/>
    <w:lvl w:ilvl="0">
      <w:start w:val="1"/>
      <w:numFmt w:val="lowerRoman"/>
      <w:lvlText w:val="%1."/>
      <w:lvlJc w:val="left"/>
      <w:pPr>
        <w:tabs>
          <w:tab w:val="left" w:pos="144"/>
        </w:tabs>
        <w:ind w:left="720"/>
      </w:pPr>
      <w:rPr>
        <w:rFonts w:ascii="Bookman Old Style" w:eastAsia="Bookman Old Style" w:hAnsi="Bookman Old Style"/>
        <w:b/>
        <w:strike w:val="0"/>
        <w:color w:val="000000"/>
        <w:spacing w:val="0"/>
        <w:w w:val="100"/>
        <w:sz w:val="21"/>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95A4EFF"/>
    <w:multiLevelType w:val="multilevel"/>
    <w:tmpl w:val="B0C28C74"/>
    <w:lvl w:ilvl="0">
      <w:start w:val="3"/>
      <w:numFmt w:val="lowerLetter"/>
      <w:lvlText w:val="%1."/>
      <w:lvlJc w:val="left"/>
      <w:pPr>
        <w:tabs>
          <w:tab w:val="left" w:pos="288"/>
        </w:tabs>
        <w:ind w:left="720"/>
      </w:pPr>
      <w:rPr>
        <w:rFonts w:ascii="Verdana" w:eastAsia="Verdana" w:hAnsi="Verdana"/>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400FDF"/>
    <w:multiLevelType w:val="multilevel"/>
    <w:tmpl w:val="2BC48468"/>
    <w:lvl w:ilvl="0">
      <w:start w:val="1"/>
      <w:numFmt w:val="decimal"/>
      <w:lvlText w:val="%1."/>
      <w:lvlJc w:val="left"/>
      <w:pPr>
        <w:tabs>
          <w:tab w:val="left" w:pos="360"/>
        </w:tabs>
        <w:ind w:left="720"/>
      </w:pPr>
      <w:rPr>
        <w:rFonts w:ascii="Verdana" w:eastAsia="Verdana" w:hAnsi="Verdana"/>
        <w:strike w:val="0"/>
        <w:color w:val="000000"/>
        <w:spacing w:val="5"/>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BB738B"/>
    <w:multiLevelType w:val="multilevel"/>
    <w:tmpl w:val="C622BC76"/>
    <w:lvl w:ilvl="0">
      <w:start w:val="1"/>
      <w:numFmt w:val="decimal"/>
      <w:lvlText w:val="%1."/>
      <w:lvlJc w:val="left"/>
      <w:pPr>
        <w:tabs>
          <w:tab w:val="left" w:pos="288"/>
        </w:tabs>
        <w:ind w:left="720"/>
      </w:pPr>
      <w:rPr>
        <w:rFonts w:ascii="Arial" w:eastAsia="Arial" w:hAnsi="Arial"/>
        <w:strike w:val="0"/>
        <w:color w:val="000000"/>
        <w:spacing w:val="4"/>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4342134"/>
    <w:multiLevelType w:val="multilevel"/>
    <w:tmpl w:val="1D1E472E"/>
    <w:lvl w:ilvl="0">
      <w:start w:val="1"/>
      <w:numFmt w:val="decimal"/>
      <w:lvlText w:val="%1."/>
      <w:lvlJc w:val="left"/>
      <w:pPr>
        <w:tabs>
          <w:tab w:val="left" w:pos="144"/>
        </w:tabs>
        <w:ind w:left="720"/>
      </w:pPr>
      <w:rPr>
        <w:rFonts w:ascii="Verdana" w:eastAsia="Verdana" w:hAnsi="Verdana"/>
        <w:b/>
        <w:strike w:val="0"/>
        <w:color w:val="000000"/>
        <w:spacing w:val="0"/>
        <w:w w:val="100"/>
        <w:sz w:val="13"/>
        <w:shd w:val="solid" w:color="E9E8EE" w:fill="E9E8EE"/>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B9653C"/>
    <w:multiLevelType w:val="multilevel"/>
    <w:tmpl w:val="F230BFD4"/>
    <w:lvl w:ilvl="0">
      <w:start w:val="1"/>
      <w:numFmt w:val="decimal"/>
      <w:lvlText w:val="%1."/>
      <w:lvlJc w:val="left"/>
      <w:pPr>
        <w:tabs>
          <w:tab w:val="left" w:pos="144"/>
        </w:tabs>
        <w:ind w:left="720"/>
      </w:pPr>
      <w:rPr>
        <w:rFonts w:ascii="Verdana" w:eastAsia="Verdana" w:hAnsi="Verdana"/>
        <w:b/>
        <w:strike w:val="0"/>
        <w:color w:val="000000"/>
        <w:spacing w:val="0"/>
        <w:w w:val="100"/>
        <w:sz w:val="13"/>
        <w:shd w:val="solid" w:color="ECECF0" w:fill="ECECF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FD49CE"/>
    <w:multiLevelType w:val="multilevel"/>
    <w:tmpl w:val="3CA8784C"/>
    <w:lvl w:ilvl="0">
      <w:start w:val="1"/>
      <w:numFmt w:val="bullet"/>
      <w:lvlText w:val="·"/>
      <w:lvlJc w:val="left"/>
      <w:pPr>
        <w:tabs>
          <w:tab w:val="left" w:pos="72"/>
        </w:tabs>
        <w:ind w:left="720"/>
      </w:pPr>
      <w:rPr>
        <w:rFonts w:ascii="Symbol" w:eastAsia="Symbol" w:hAnsi="Symbol"/>
        <w:strike w:val="0"/>
        <w:color w:val="000000"/>
        <w:spacing w:val="-12"/>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C52C71"/>
    <w:multiLevelType w:val="multilevel"/>
    <w:tmpl w:val="304882DA"/>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1E0577"/>
    <w:multiLevelType w:val="multilevel"/>
    <w:tmpl w:val="88B03428"/>
    <w:lvl w:ilvl="0">
      <w:start w:val="2"/>
      <w:numFmt w:val="lowerRoman"/>
      <w:lvlText w:val="%1."/>
      <w:lvlJc w:val="left"/>
      <w:pPr>
        <w:tabs>
          <w:tab w:val="left" w:pos="216"/>
        </w:tabs>
        <w:ind w:left="720"/>
      </w:pPr>
      <w:rPr>
        <w:rFonts w:ascii="Verdana" w:eastAsia="Verdana" w:hAnsi="Verdana"/>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EA23E47"/>
    <w:multiLevelType w:val="multilevel"/>
    <w:tmpl w:val="E36EB812"/>
    <w:lvl w:ilvl="0">
      <w:start w:val="9"/>
      <w:numFmt w:val="lowerLetter"/>
      <w:lvlText w:val="%1."/>
      <w:lvlJc w:val="left"/>
      <w:pPr>
        <w:tabs>
          <w:tab w:val="left" w:pos="288"/>
        </w:tabs>
        <w:ind w:left="720"/>
      </w:pPr>
      <w:rPr>
        <w:rFonts w:ascii="Verdana" w:eastAsia="Verdana" w:hAnsi="Verdana"/>
        <w:b/>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7102501"/>
    <w:multiLevelType w:val="multilevel"/>
    <w:tmpl w:val="878809E4"/>
    <w:lvl w:ilvl="0">
      <w:start w:val="5"/>
      <w:numFmt w:val="lowerLetter"/>
      <w:lvlText w:val="%1."/>
      <w:lvlJc w:val="left"/>
      <w:pPr>
        <w:tabs>
          <w:tab w:val="left" w:pos="288"/>
        </w:tabs>
        <w:ind w:left="720"/>
      </w:pPr>
      <w:rPr>
        <w:rFonts w:ascii="Verdana" w:eastAsia="Verdana" w:hAnsi="Verdana"/>
        <w:strike w:val="0"/>
        <w:color w:val="000000"/>
        <w:spacing w:val="0"/>
        <w:w w:val="100"/>
        <w:sz w:val="21"/>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EF790C"/>
    <w:multiLevelType w:val="multilevel"/>
    <w:tmpl w:val="20909C0C"/>
    <w:lvl w:ilvl="0">
      <w:start w:val="1"/>
      <w:numFmt w:val="bullet"/>
      <w:lvlText w:val="·"/>
      <w:lvlJc w:val="left"/>
      <w:pPr>
        <w:tabs>
          <w:tab w:val="left" w:pos="432"/>
        </w:tabs>
        <w:ind w:left="720"/>
      </w:pPr>
      <w:rPr>
        <w:rFonts w:ascii="Symbol" w:eastAsia="Symbol" w:hAnsi="Symbol"/>
        <w:b/>
        <w:strike w:val="0"/>
        <w:color w:val="000000"/>
        <w:spacing w:val="-6"/>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B06587"/>
    <w:multiLevelType w:val="multilevel"/>
    <w:tmpl w:val="55B0D3EA"/>
    <w:lvl w:ilvl="0">
      <w:start w:val="3"/>
      <w:numFmt w:val="lowerLetter"/>
      <w:lvlText w:val="%1."/>
      <w:lvlJc w:val="left"/>
      <w:pPr>
        <w:tabs>
          <w:tab w:val="left" w:pos="288"/>
        </w:tabs>
        <w:ind w:left="720"/>
      </w:pPr>
      <w:rPr>
        <w:rFonts w:ascii="Verdana" w:eastAsia="Verdana" w:hAnsi="Verdana"/>
        <w:strike w:val="0"/>
        <w:color w:val="000000"/>
        <w:spacing w:val="3"/>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E265E3"/>
    <w:multiLevelType w:val="multilevel"/>
    <w:tmpl w:val="FFCE2836"/>
    <w:lvl w:ilvl="0">
      <w:start w:val="1"/>
      <w:numFmt w:val="upperRoman"/>
      <w:lvlText w:val="%1."/>
      <w:lvlJc w:val="left"/>
      <w:pPr>
        <w:tabs>
          <w:tab w:val="left" w:pos="432"/>
        </w:tabs>
        <w:ind w:left="720"/>
      </w:pPr>
      <w:rPr>
        <w:rFonts w:ascii="Verdana" w:eastAsia="Verdana" w:hAnsi="Verdana"/>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D536143"/>
    <w:multiLevelType w:val="multilevel"/>
    <w:tmpl w:val="28E2BEF8"/>
    <w:lvl w:ilvl="0">
      <w:start w:val="1"/>
      <w:numFmt w:val="lowerLetter"/>
      <w:lvlText w:val="%1."/>
      <w:lvlJc w:val="left"/>
      <w:pPr>
        <w:tabs>
          <w:tab w:val="left" w:pos="288"/>
        </w:tabs>
        <w:ind w:left="720"/>
      </w:pPr>
      <w:rPr>
        <w:rFonts w:ascii="Verdana" w:eastAsia="Verdana" w:hAnsi="Verdana"/>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1960D5"/>
    <w:multiLevelType w:val="multilevel"/>
    <w:tmpl w:val="3A8C8618"/>
    <w:lvl w:ilvl="0">
      <w:start w:val="1"/>
      <w:numFmt w:val="lowerLetter"/>
      <w:lvlText w:val="%1."/>
      <w:lvlJc w:val="left"/>
      <w:pPr>
        <w:tabs>
          <w:tab w:val="left" w:pos="288"/>
        </w:tabs>
        <w:ind w:left="720"/>
      </w:pPr>
      <w:rPr>
        <w:rFonts w:ascii="Verdana" w:eastAsia="Verdana" w:hAnsi="Verdana"/>
        <w:b/>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304E1C"/>
    <w:multiLevelType w:val="multilevel"/>
    <w:tmpl w:val="85C43666"/>
    <w:lvl w:ilvl="0">
      <w:start w:val="1"/>
      <w:numFmt w:val="bullet"/>
      <w:lvlText w:val="-"/>
      <w:lvlJc w:val="left"/>
      <w:pPr>
        <w:tabs>
          <w:tab w:val="left" w:pos="144"/>
        </w:tabs>
        <w:ind w:left="720"/>
      </w:pPr>
      <w:rPr>
        <w:rFonts w:ascii="Symbol" w:eastAsia="Symbol" w:hAnsi="Symbol"/>
        <w:b/>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31"/>
  </w:num>
  <w:num w:numId="3">
    <w:abstractNumId w:val="28"/>
  </w:num>
  <w:num w:numId="4">
    <w:abstractNumId w:val="24"/>
  </w:num>
  <w:num w:numId="5">
    <w:abstractNumId w:val="7"/>
  </w:num>
  <w:num w:numId="6">
    <w:abstractNumId w:val="21"/>
  </w:num>
  <w:num w:numId="7">
    <w:abstractNumId w:val="2"/>
  </w:num>
  <w:num w:numId="8">
    <w:abstractNumId w:val="32"/>
  </w:num>
  <w:num w:numId="9">
    <w:abstractNumId w:val="14"/>
  </w:num>
  <w:num w:numId="10">
    <w:abstractNumId w:val="41"/>
  </w:num>
  <w:num w:numId="11">
    <w:abstractNumId w:val="15"/>
  </w:num>
  <w:num w:numId="12">
    <w:abstractNumId w:val="39"/>
  </w:num>
  <w:num w:numId="13">
    <w:abstractNumId w:val="30"/>
  </w:num>
  <w:num w:numId="14">
    <w:abstractNumId w:val="29"/>
  </w:num>
  <w:num w:numId="15">
    <w:abstractNumId w:val="10"/>
  </w:num>
  <w:num w:numId="16">
    <w:abstractNumId w:val="17"/>
  </w:num>
  <w:num w:numId="17">
    <w:abstractNumId w:val="11"/>
  </w:num>
  <w:num w:numId="18">
    <w:abstractNumId w:val="19"/>
  </w:num>
  <w:num w:numId="19">
    <w:abstractNumId w:val="38"/>
  </w:num>
  <w:num w:numId="20">
    <w:abstractNumId w:val="4"/>
  </w:num>
  <w:num w:numId="21">
    <w:abstractNumId w:val="13"/>
  </w:num>
  <w:num w:numId="22">
    <w:abstractNumId w:val="8"/>
  </w:num>
  <w:num w:numId="23">
    <w:abstractNumId w:val="33"/>
  </w:num>
  <w:num w:numId="24">
    <w:abstractNumId w:val="9"/>
  </w:num>
  <w:num w:numId="25">
    <w:abstractNumId w:val="25"/>
  </w:num>
  <w:num w:numId="26">
    <w:abstractNumId w:val="27"/>
  </w:num>
  <w:num w:numId="27">
    <w:abstractNumId w:val="1"/>
  </w:num>
  <w:num w:numId="28">
    <w:abstractNumId w:val="5"/>
  </w:num>
  <w:num w:numId="29">
    <w:abstractNumId w:val="23"/>
  </w:num>
  <w:num w:numId="30">
    <w:abstractNumId w:val="26"/>
  </w:num>
  <w:num w:numId="31">
    <w:abstractNumId w:val="36"/>
  </w:num>
  <w:num w:numId="32">
    <w:abstractNumId w:val="3"/>
  </w:num>
  <w:num w:numId="33">
    <w:abstractNumId w:val="6"/>
  </w:num>
  <w:num w:numId="34">
    <w:abstractNumId w:val="34"/>
  </w:num>
  <w:num w:numId="35">
    <w:abstractNumId w:val="0"/>
  </w:num>
  <w:num w:numId="36">
    <w:abstractNumId w:val="20"/>
  </w:num>
  <w:num w:numId="37">
    <w:abstractNumId w:val="12"/>
  </w:num>
  <w:num w:numId="38">
    <w:abstractNumId w:val="22"/>
  </w:num>
  <w:num w:numId="39">
    <w:abstractNumId w:val="16"/>
  </w:num>
  <w:num w:numId="40">
    <w:abstractNumId w:val="35"/>
  </w:num>
  <w:num w:numId="41">
    <w:abstractNumId w:val="40"/>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D04A9B"/>
    <w:rsid w:val="00D04A9B"/>
    <w:rsid w:val="00E846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466C"/>
    <w:rPr>
      <w:rFonts w:ascii="Tahoma" w:hAnsi="Tahoma" w:cs="Tahoma"/>
      <w:sz w:val="16"/>
      <w:szCs w:val="16"/>
    </w:rPr>
  </w:style>
  <w:style w:type="character" w:customStyle="1" w:styleId="TextodegloboCar">
    <w:name w:val="Texto de globo Car"/>
    <w:basedOn w:val="Fuentedeprrafopredeter"/>
    <w:link w:val="Textodeglobo"/>
    <w:uiPriority w:val="99"/>
    <w:semiHidden/>
    <w:rsid w:val="00E846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466C"/>
    <w:rPr>
      <w:rFonts w:ascii="Tahoma" w:hAnsi="Tahoma" w:cs="Tahoma"/>
      <w:sz w:val="16"/>
      <w:szCs w:val="16"/>
    </w:rPr>
  </w:style>
  <w:style w:type="character" w:customStyle="1" w:styleId="TextodegloboCar">
    <w:name w:val="Texto de globo Car"/>
    <w:basedOn w:val="Fuentedeprrafopredeter"/>
    <w:link w:val="Textodeglobo"/>
    <w:uiPriority w:val="99"/>
    <w:semiHidden/>
    <w:rsid w:val="00E846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hyperlink" Target="http://www.mazars.com.mx"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1.xml"/><Relationship Id="rId8" Type="http://schemas.openxmlformats.org/officeDocument/2006/relationships/image" Target="media/image2.pn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5BDA7A84A4A654BA9CC85398B1EB2B0" ma:contentTypeVersion="2" ma:contentTypeDescription="Crear nuevo documento." ma:contentTypeScope="" ma:versionID="08892fc4482062ab9513e7f47a753da8">
  <xsd:schema xmlns:xsd="http://www.w3.org/2001/XMLSchema" xmlns:xs="http://www.w3.org/2001/XMLSchema" xmlns:p="http://schemas.microsoft.com/office/2006/metadata/properties" xmlns:ns2="b6f0f100-90b2-4392-86b8-f669ee038a6b" targetNamespace="http://schemas.microsoft.com/office/2006/metadata/properties" ma:root="true" ma:fieldsID="a2d2e155d2af63f6d3a54d849566dc38" ns2:_="">
    <xsd:import namespace="b6f0f100-90b2-4392-86b8-f669ee038a6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f0f100-90b2-4392-86b8-f669ee038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422F90-2B7D-41B8-8B9D-67AB239D48E3}"/>
</file>

<file path=customXml/itemProps2.xml><?xml version="1.0" encoding="utf-8"?>
<ds:datastoreItem xmlns:ds="http://schemas.openxmlformats.org/officeDocument/2006/customXml" ds:itemID="{268769B3-1BFC-4360-8939-45C90FB6CEDB}"/>
</file>

<file path=customXml/itemProps3.xml><?xml version="1.0" encoding="utf-8"?>
<ds:datastoreItem xmlns:ds="http://schemas.openxmlformats.org/officeDocument/2006/customXml" ds:itemID="{6FCA21C9-8011-4EA9-A262-C1FDA6FC45F0}"/>
</file>

<file path=docProps/app.xml><?xml version="1.0" encoding="utf-8"?>
<Properties xmlns="http://schemas.openxmlformats.org/officeDocument/2006/extended-properties" xmlns:vt="http://schemas.openxmlformats.org/officeDocument/2006/docPropsVTypes">
  <Template>Normal.dotm</Template>
  <TotalTime>0</TotalTime>
  <Pages>89</Pages>
  <Words>26283</Words>
  <Characters>144557</Characters>
  <Application>Microsoft Office Word</Application>
  <DocSecurity>0</DocSecurity>
  <Lines>1204</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Katterine Lorena Fentanes Romero</dc:creator>
  <cp:lastModifiedBy>Katterine Lorena Fentanes Romero</cp:lastModifiedBy>
  <cp:revision>2</cp:revision>
  <dcterms:created xsi:type="dcterms:W3CDTF">2020-08-26T22:17:00Z</dcterms:created>
  <dcterms:modified xsi:type="dcterms:W3CDTF">2020-08-26T22:17:00Z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0x01010095BDA7A84A4A654BA9CC85398B1EB2B0</vt:lpwstr>
  </property>
</Properties>
</file>