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B8E1" w14:textId="77777777" w:rsidR="00131968" w:rsidRDefault="00131968">
      <w:pPr>
        <w:pStyle w:val="CuerpoA"/>
        <w:rPr>
          <w:rStyle w:val="NingunoA"/>
          <w:rFonts w:ascii="Geomanist" w:hAnsi="Geomanist"/>
        </w:rPr>
      </w:pPr>
    </w:p>
    <w:p w14:paraId="16092053" w14:textId="592E125A" w:rsidR="00513DC2" w:rsidRPr="00513DC2" w:rsidRDefault="00513DC2" w:rsidP="00513DC2">
      <w:pPr>
        <w:ind w:left="-567"/>
        <w:jc w:val="right"/>
        <w:rPr>
          <w:rFonts w:ascii="Geomanist" w:eastAsiaTheme="minorHAnsi" w:hAnsi="Geomanist" w:cs="Arial"/>
          <w:b/>
          <w:bCs/>
          <w:sz w:val="22"/>
          <w:szCs w:val="22"/>
          <w:lang w:val="es-MX"/>
        </w:rPr>
      </w:pPr>
      <w:r w:rsidRPr="00513DC2">
        <w:rPr>
          <w:rFonts w:ascii="Geomanist" w:hAnsi="Geomanist"/>
          <w:b/>
          <w:color w:val="134E39"/>
          <w:sz w:val="22"/>
          <w:szCs w:val="22"/>
          <w:lang w:val="es-MX"/>
        </w:rPr>
        <w:t xml:space="preserve">BOLETÍN </w:t>
      </w:r>
      <w:r>
        <w:rPr>
          <w:rFonts w:ascii="Geomanist" w:hAnsi="Geomanist"/>
          <w:b/>
          <w:color w:val="134E39"/>
          <w:sz w:val="22"/>
          <w:szCs w:val="22"/>
          <w:lang w:val="es-MX"/>
        </w:rPr>
        <w:t>CONJUNTO</w:t>
      </w:r>
    </w:p>
    <w:p w14:paraId="735B9961" w14:textId="0990E43D" w:rsidR="00513DC2" w:rsidRPr="00BB099D" w:rsidRDefault="00513DC2" w:rsidP="00513DC2">
      <w:pPr>
        <w:pStyle w:val="CuerpoA"/>
        <w:jc w:val="right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Ciudad de México, lunes 7 de octubre de 2024</w:t>
      </w:r>
    </w:p>
    <w:p w14:paraId="71C4C2E5" w14:textId="4A067C01" w:rsidR="00513DC2" w:rsidRPr="00BB099D" w:rsidRDefault="00513DC2" w:rsidP="00513DC2">
      <w:pPr>
        <w:pStyle w:val="CuerpoA"/>
        <w:jc w:val="right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No. 010/2024</w:t>
      </w:r>
    </w:p>
    <w:p w14:paraId="71EF183B" w14:textId="77777777" w:rsidR="00513DC2" w:rsidRPr="004136D2" w:rsidRDefault="00513DC2">
      <w:pPr>
        <w:pStyle w:val="CuerpoA"/>
        <w:rPr>
          <w:rStyle w:val="NingunoA"/>
          <w:rFonts w:ascii="Geomanist" w:hAnsi="Geomanist"/>
        </w:rPr>
      </w:pPr>
    </w:p>
    <w:p w14:paraId="57568048" w14:textId="4214B77B" w:rsidR="00131968" w:rsidRPr="00BB099D" w:rsidRDefault="00B0484A">
      <w:pPr>
        <w:pStyle w:val="CuerpoA"/>
        <w:jc w:val="center"/>
        <w:rPr>
          <w:rStyle w:val="Ninguno"/>
          <w:rFonts w:ascii="Geomanist" w:hAnsi="Geomanist"/>
          <w:b/>
          <w:bCs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</w:pPr>
      <w:r w:rsidRPr="00BB099D">
        <w:rPr>
          <w:rStyle w:val="Ninguno"/>
          <w:rFonts w:ascii="Geomanist" w:hAnsi="Geomanist"/>
          <w:b/>
          <w:bCs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  <w:t>Con Salud Casa por Casa, pacientes no tendrán que ir a la unidad médica, la atención</w:t>
      </w:r>
      <w:r w:rsidR="00211103" w:rsidRPr="00BB099D">
        <w:rPr>
          <w:rStyle w:val="Ninguno"/>
          <w:rFonts w:ascii="Geomanist" w:hAnsi="Geomanist"/>
          <w:b/>
          <w:bCs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BB099D">
        <w:rPr>
          <w:rStyle w:val="Ninguno"/>
          <w:rFonts w:ascii="Geomanist" w:hAnsi="Geomanist"/>
          <w:b/>
          <w:bCs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  <w:t>irá a su domicilio: D</w:t>
      </w:r>
      <w:r w:rsidR="00AB0E9B" w:rsidRPr="00BB099D">
        <w:rPr>
          <w:rStyle w:val="Ninguno"/>
          <w:rFonts w:ascii="Geomanist" w:hAnsi="Geomanist"/>
          <w:b/>
          <w:bCs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  <w:t>avid Kershenobich</w:t>
      </w:r>
    </w:p>
    <w:p w14:paraId="2C841D41" w14:textId="77777777" w:rsidR="00131968" w:rsidRPr="004136D2" w:rsidRDefault="00131968">
      <w:pPr>
        <w:pStyle w:val="CuerpoA"/>
        <w:rPr>
          <w:rStyle w:val="Ninguno"/>
          <w:rFonts w:ascii="Geomanist" w:hAnsi="Geomanist"/>
          <w:sz w:val="20"/>
          <w:szCs w:val="20"/>
        </w:rPr>
      </w:pPr>
    </w:p>
    <w:p w14:paraId="63630AF2" w14:textId="15152456" w:rsidR="00131968" w:rsidRPr="004136D2" w:rsidRDefault="00B0484A">
      <w:pPr>
        <w:pStyle w:val="Prrafodelista"/>
        <w:numPr>
          <w:ilvl w:val="0"/>
          <w:numId w:val="2"/>
        </w:numPr>
        <w:jc w:val="both"/>
        <w:rPr>
          <w:rFonts w:ascii="Geomanist" w:hAnsi="Geomanist"/>
          <w:b/>
          <w:bCs/>
          <w:i/>
          <w:iCs/>
          <w:sz w:val="20"/>
          <w:szCs w:val="20"/>
        </w:rPr>
      </w:pPr>
      <w:r w:rsidRPr="004136D2">
        <w:rPr>
          <w:rStyle w:val="Ninguno"/>
          <w:rFonts w:ascii="Geomanist" w:hAnsi="Geomanist"/>
          <w:b/>
          <w:bCs/>
          <w:i/>
          <w:iCs/>
          <w:sz w:val="20"/>
          <w:szCs w:val="20"/>
        </w:rPr>
        <w:t xml:space="preserve">Este programa </w:t>
      </w:r>
      <w:r w:rsidRPr="004136D2">
        <w:rPr>
          <w:rStyle w:val="Ninguno"/>
          <w:rFonts w:ascii="Geomanist" w:hAnsi="Geomanist"/>
          <w:b/>
          <w:bCs/>
          <w:sz w:val="20"/>
          <w:szCs w:val="20"/>
        </w:rPr>
        <w:t>beneficiará a</w:t>
      </w:r>
      <w:r w:rsidR="00444C45">
        <w:rPr>
          <w:rStyle w:val="Ninguno"/>
          <w:rFonts w:ascii="Geomanist" w:hAnsi="Geomanist"/>
          <w:b/>
          <w:bCs/>
          <w:sz w:val="20"/>
          <w:szCs w:val="20"/>
        </w:rPr>
        <w:t xml:space="preserve"> derechohabientes de los p</w:t>
      </w:r>
      <w:r w:rsidR="00AB0E9B">
        <w:rPr>
          <w:rStyle w:val="Ninguno"/>
          <w:rFonts w:ascii="Geomanist" w:hAnsi="Geomanist"/>
          <w:b/>
          <w:bCs/>
          <w:sz w:val="20"/>
          <w:szCs w:val="20"/>
        </w:rPr>
        <w:t>rogramas de Bienestar de</w:t>
      </w:r>
      <w:r w:rsidRPr="004136D2">
        <w:rPr>
          <w:rStyle w:val="Ninguno"/>
          <w:rFonts w:ascii="Geomanist" w:hAnsi="Geomanist"/>
          <w:b/>
          <w:bCs/>
          <w:sz w:val="20"/>
          <w:szCs w:val="20"/>
        </w:rPr>
        <w:t xml:space="preserve"> </w:t>
      </w:r>
      <w:r w:rsidR="00AB0E9B">
        <w:rPr>
          <w:rStyle w:val="Ninguno"/>
          <w:rFonts w:ascii="Geomanist" w:hAnsi="Geomanist"/>
          <w:b/>
          <w:bCs/>
          <w:sz w:val="20"/>
          <w:szCs w:val="20"/>
        </w:rPr>
        <w:t>P</w:t>
      </w:r>
      <w:r w:rsidRPr="004136D2">
        <w:rPr>
          <w:rStyle w:val="Ninguno"/>
          <w:rFonts w:ascii="Geomanist" w:hAnsi="Geomanist"/>
          <w:b/>
          <w:bCs/>
          <w:sz w:val="20"/>
          <w:szCs w:val="20"/>
        </w:rPr>
        <w:t xml:space="preserve">ersonas </w:t>
      </w:r>
      <w:r w:rsidR="00AB0E9B">
        <w:rPr>
          <w:rStyle w:val="Ninguno"/>
          <w:rFonts w:ascii="Geomanist" w:hAnsi="Geomanist"/>
          <w:b/>
          <w:bCs/>
          <w:sz w:val="20"/>
          <w:szCs w:val="20"/>
        </w:rPr>
        <w:t>A</w:t>
      </w:r>
      <w:r w:rsidRPr="004136D2">
        <w:rPr>
          <w:rStyle w:val="Ninguno"/>
          <w:rFonts w:ascii="Geomanist" w:hAnsi="Geomanist"/>
          <w:b/>
          <w:bCs/>
          <w:sz w:val="20"/>
          <w:szCs w:val="20"/>
        </w:rPr>
        <w:t xml:space="preserve">dultas </w:t>
      </w:r>
      <w:r w:rsidR="00AB0E9B">
        <w:rPr>
          <w:rStyle w:val="Ninguno"/>
          <w:rFonts w:ascii="Geomanist" w:hAnsi="Geomanist"/>
          <w:b/>
          <w:bCs/>
          <w:sz w:val="20"/>
          <w:szCs w:val="20"/>
        </w:rPr>
        <w:t>M</w:t>
      </w:r>
      <w:r w:rsidRPr="004136D2">
        <w:rPr>
          <w:rStyle w:val="Ninguno"/>
          <w:rFonts w:ascii="Geomanist" w:hAnsi="Geomanist"/>
          <w:b/>
          <w:bCs/>
          <w:sz w:val="20"/>
          <w:szCs w:val="20"/>
        </w:rPr>
        <w:t xml:space="preserve">ayores y con </w:t>
      </w:r>
      <w:r w:rsidR="00AB0E9B">
        <w:rPr>
          <w:rStyle w:val="Ninguno"/>
          <w:rFonts w:ascii="Geomanist" w:hAnsi="Geomanist"/>
          <w:b/>
          <w:bCs/>
          <w:sz w:val="20"/>
          <w:szCs w:val="20"/>
        </w:rPr>
        <w:t>D</w:t>
      </w:r>
      <w:r w:rsidRPr="004136D2">
        <w:rPr>
          <w:rStyle w:val="Ninguno"/>
          <w:rFonts w:ascii="Geomanist" w:hAnsi="Geomanist"/>
          <w:b/>
          <w:bCs/>
          <w:sz w:val="20"/>
          <w:szCs w:val="20"/>
        </w:rPr>
        <w:t>iscapacidad</w:t>
      </w:r>
    </w:p>
    <w:p w14:paraId="69A7D8ED" w14:textId="77777777" w:rsidR="00131968" w:rsidRPr="004136D2" w:rsidRDefault="00B0484A">
      <w:pPr>
        <w:pStyle w:val="Prrafodelista"/>
        <w:numPr>
          <w:ilvl w:val="0"/>
          <w:numId w:val="2"/>
        </w:numPr>
        <w:jc w:val="both"/>
        <w:rPr>
          <w:rFonts w:ascii="Geomanist" w:hAnsi="Geomanist"/>
          <w:b/>
          <w:bCs/>
          <w:i/>
          <w:iCs/>
          <w:sz w:val="20"/>
          <w:szCs w:val="20"/>
        </w:rPr>
      </w:pPr>
      <w:r w:rsidRPr="004136D2">
        <w:rPr>
          <w:rStyle w:val="Ninguno"/>
          <w:rFonts w:ascii="Geomanist" w:hAnsi="Geomanist"/>
          <w:b/>
          <w:bCs/>
          <w:sz w:val="20"/>
          <w:szCs w:val="20"/>
        </w:rPr>
        <w:t>Fortalecerá la medicina preventiva y la atención primaria a la salud</w:t>
      </w:r>
    </w:p>
    <w:p w14:paraId="6739F554" w14:textId="77777777" w:rsidR="00131968" w:rsidRPr="004136D2" w:rsidRDefault="00131968">
      <w:pPr>
        <w:pStyle w:val="CuerpoA"/>
        <w:rPr>
          <w:rStyle w:val="NingunoA"/>
          <w:rFonts w:ascii="Geomanist" w:hAnsi="Geomanist"/>
          <w:sz w:val="20"/>
          <w:szCs w:val="20"/>
        </w:rPr>
      </w:pPr>
    </w:p>
    <w:p w14:paraId="358593AC" w14:textId="7566CFD4" w:rsidR="00131968" w:rsidRPr="00BB099D" w:rsidRDefault="00B0484A">
      <w:pPr>
        <w:pStyle w:val="CuerpoA"/>
        <w:jc w:val="both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Ciudad de México, 7 de octubre de 2024.- El </w:t>
      </w:r>
      <w:r w:rsidR="00AB0E9B"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inicio del </w:t>
      </w: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programa Salud Casa por Casa, anunciado esta mañana por la </w:t>
      </w:r>
      <w:r w:rsidR="00AB0E9B"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P</w:t>
      </w: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residenta </w:t>
      </w:r>
      <w:r w:rsidR="00AB0E9B"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de México, </w:t>
      </w: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Claudia Sheinbaum</w:t>
      </w:r>
      <w:r w:rsidR="00AB0E9B"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 Pardo</w:t>
      </w: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, fortalecerá la medicina preventiva y la atención primaria, como una estrategia del </w:t>
      </w:r>
      <w:r w:rsidR="00901924"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g</w:t>
      </w: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obierno </w:t>
      </w:r>
      <w:r w:rsidR="00901924"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f</w:t>
      </w: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ederal encaminada a mejorar la calidad de vida de </w:t>
      </w:r>
      <w:r w:rsidR="00AB0E9B"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las </w:t>
      </w: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personas adultas mayores y con discapacidad, aseguró el secretario de Salud, David Kershenobich Stalnikowitz.</w:t>
      </w:r>
    </w:p>
    <w:p w14:paraId="420B36BE" w14:textId="77777777" w:rsidR="00AB0E9B" w:rsidRPr="00BB099D" w:rsidRDefault="00AB0E9B">
      <w:pPr>
        <w:pStyle w:val="CuerpoA"/>
        <w:jc w:val="both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</w:p>
    <w:p w14:paraId="04292E40" w14:textId="703BC82A" w:rsidR="00131968" w:rsidRPr="00BB099D" w:rsidRDefault="00AB0E9B">
      <w:pPr>
        <w:pStyle w:val="CuerpoA"/>
        <w:jc w:val="both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E</w:t>
      </w:r>
      <w:r w:rsidR="00B0484A"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n conferencia de prensa </w:t>
      </w: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“Las Mañaneras del pueblo”</w:t>
      </w:r>
      <w:r w:rsidR="00B0484A"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, el secretario Kershenobich Stalnikowitz destacó que este programa contribuye a dar respuesta a las necesidades de atención de las personas adultas mayores y de quienes tienen alguna discapacidad porque, con Salud Casa por Casa,</w:t>
      </w: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 no</w:t>
      </w:r>
      <w:r w:rsidR="00B0484A"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 tendrán que ir a los centros hospitalarios, sino que la atención irá al lugar donde viven.</w:t>
      </w:r>
    </w:p>
    <w:p w14:paraId="3AE0073F" w14:textId="77777777" w:rsidR="00131968" w:rsidRPr="00BB099D" w:rsidRDefault="00131968">
      <w:pPr>
        <w:pStyle w:val="CuerpoA"/>
        <w:jc w:val="both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</w:p>
    <w:p w14:paraId="3F82C5FE" w14:textId="77777777" w:rsidR="00131968" w:rsidRPr="00BB099D" w:rsidRDefault="00B0484A">
      <w:pPr>
        <w:pStyle w:val="CuerpoA"/>
        <w:jc w:val="both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El secretario de Salud también explicó que el personal de enfermería contratado para este programa tendrá la posibilidad de prescribir medicamentos que previamente se hayan autorizado a las y los pacientes, como parte de su seguimiento médico, lo que reforzará el apego a sus tratamientos.</w:t>
      </w:r>
    </w:p>
    <w:p w14:paraId="16F26D67" w14:textId="77777777" w:rsidR="00131968" w:rsidRPr="00BB099D" w:rsidRDefault="00131968">
      <w:pPr>
        <w:pStyle w:val="CuerpoA"/>
        <w:jc w:val="both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</w:p>
    <w:p w14:paraId="6D5BD0DF" w14:textId="31E4E0E1" w:rsidR="00131968" w:rsidRPr="00BB099D" w:rsidRDefault="00B0484A">
      <w:pPr>
        <w:pStyle w:val="CuerpoA"/>
        <w:jc w:val="both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Adicionalmente, </w:t>
      </w:r>
      <w:r w:rsidR="00AB0E9B"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dijo</w:t>
      </w: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, el programa facilitará el trato humano y dir</w:t>
      </w:r>
      <w:r w:rsidR="00AB0E9B"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e</w:t>
      </w: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cto </w:t>
      </w:r>
      <w:r w:rsidR="00AB0E9B"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de profesionales de la salud </w:t>
      </w: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con las y los pacientes, conocer y evaluar las circunstancias cotidianas que viven las personas adultas mayores y con discapacidad</w:t>
      </w:r>
      <w:r w:rsidR="00AB0E9B"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 como </w:t>
      </w: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su movilidad, alimentación, poder escucharlos, lo </w:t>
      </w:r>
      <w:r w:rsidR="00AB0E9B"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que </w:t>
      </w: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contribuirá a aumentar la sobrevida y la calidad de vida. </w:t>
      </w:r>
    </w:p>
    <w:p w14:paraId="7668EDA6" w14:textId="77777777" w:rsidR="00131968" w:rsidRPr="00BB099D" w:rsidRDefault="00131968">
      <w:pPr>
        <w:pStyle w:val="CuerpoA"/>
        <w:jc w:val="both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</w:p>
    <w:p w14:paraId="3271F636" w14:textId="3FC5835B" w:rsidR="00131968" w:rsidRPr="00BB099D" w:rsidRDefault="00B0484A" w:rsidP="000C128C">
      <w:pPr>
        <w:pStyle w:val="CuerpoA"/>
        <w:ind w:left="-426" w:right="425"/>
        <w:jc w:val="both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El programa Salud Casa por Casa está destinado a quienes están inscritos al Programa Pensión para el Bienestar, que superan los 65 años de edad y </w:t>
      </w:r>
      <w:r w:rsidR="00AB0E9B"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a quienes </w:t>
      </w: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reciben la </w:t>
      </w: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lastRenderedPageBreak/>
        <w:t>Pensión para Personas con Discapacidad, por lo que beneficiará a 13.6 millones de personas que viven en 12 millones de viviendas.</w:t>
      </w:r>
    </w:p>
    <w:p w14:paraId="58FF47AA" w14:textId="77777777" w:rsidR="00131968" w:rsidRPr="00BB099D" w:rsidRDefault="00131968" w:rsidP="000C128C">
      <w:pPr>
        <w:pStyle w:val="CuerpoA"/>
        <w:ind w:left="-426" w:right="425"/>
        <w:jc w:val="both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</w:p>
    <w:p w14:paraId="546D1AA0" w14:textId="776FCAD1" w:rsidR="00131968" w:rsidRPr="00BB099D" w:rsidRDefault="00B0484A" w:rsidP="000C128C">
      <w:pPr>
        <w:pStyle w:val="CuerpoA"/>
        <w:ind w:left="-426" w:right="425"/>
        <w:jc w:val="both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Para su operación se contratará a más de 20 mil profesionales de la salud, en un proceso que se llevará a cabo entre el 21 de octubre y el 15 de noviembre </w:t>
      </w:r>
      <w:r w:rsidR="00AB0E9B"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de este año</w:t>
      </w: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78A34C1B" w14:textId="77777777" w:rsidR="00131968" w:rsidRPr="00BB099D" w:rsidRDefault="00131968" w:rsidP="000C128C">
      <w:pPr>
        <w:pStyle w:val="CuerpoA"/>
        <w:ind w:left="-426" w:right="425"/>
        <w:jc w:val="both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</w:p>
    <w:p w14:paraId="2BAB9BCD" w14:textId="77777777" w:rsidR="00131968" w:rsidRPr="00BB099D" w:rsidRDefault="00B0484A" w:rsidP="000C128C">
      <w:pPr>
        <w:pStyle w:val="CuerpoA"/>
        <w:ind w:left="-426" w:right="425"/>
        <w:jc w:val="both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Al respecto, el director general del Instituto Mexicano del Seguro Social (IMSS), Zoé Robledo, informó que el programa Salud Casa por Casa abordará la salud mental, autonomía, sistema músculo esquelético, auditivo y visual, y pondrá énfasis en la prevención para anticiparse a las urgencias o descontrol de enfermedades.</w:t>
      </w:r>
    </w:p>
    <w:p w14:paraId="7184C1D7" w14:textId="77777777" w:rsidR="00131968" w:rsidRPr="00BB099D" w:rsidRDefault="00131968" w:rsidP="000C128C">
      <w:pPr>
        <w:pStyle w:val="CuerpoA"/>
        <w:ind w:left="-426" w:right="425"/>
        <w:jc w:val="both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</w:p>
    <w:p w14:paraId="0D0D420E" w14:textId="77777777" w:rsidR="00131968" w:rsidRPr="00BB099D" w:rsidRDefault="00B0484A" w:rsidP="000C128C">
      <w:pPr>
        <w:pStyle w:val="CuerpoA"/>
        <w:ind w:left="-426" w:right="425"/>
        <w:jc w:val="both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Zoé Robledo señaló que el personal de enfermería que acuda a los domicilios realizará curaciones, estudios, toma de signos vitales como presión, saturación de oxígeno en sangre y exámenes de carácter preventivo.</w:t>
      </w:r>
    </w:p>
    <w:p w14:paraId="50ABCAC2" w14:textId="77777777" w:rsidR="00131968" w:rsidRPr="00BB099D" w:rsidRDefault="00131968" w:rsidP="000C128C">
      <w:pPr>
        <w:pStyle w:val="CuerpoA"/>
        <w:ind w:left="-426" w:right="425"/>
        <w:jc w:val="both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</w:p>
    <w:p w14:paraId="698E4CBD" w14:textId="77777777" w:rsidR="00131968" w:rsidRPr="00BB099D" w:rsidRDefault="00B0484A" w:rsidP="000C128C">
      <w:pPr>
        <w:pStyle w:val="CuerpoA"/>
        <w:ind w:left="-426" w:right="425"/>
        <w:jc w:val="both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Indicó que este programa permitirá a los prestadores públicos de servicios de salud como el Seguro Social, IMSS-Bienestar y el Instituto de Seguridad y Servicios Sociales de los Trabajadores del Estado (ISSSTE) brindar atención oportuna en salas de urgencia, cuando se presente descontrol de una enfermedad crónica degenerativa.</w:t>
      </w:r>
    </w:p>
    <w:p w14:paraId="1322EDD1" w14:textId="77777777" w:rsidR="00131968" w:rsidRPr="00BB099D" w:rsidRDefault="00131968" w:rsidP="000C128C">
      <w:pPr>
        <w:pStyle w:val="CuerpoA"/>
        <w:ind w:left="-426" w:right="425"/>
        <w:jc w:val="both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</w:p>
    <w:p w14:paraId="3E0A27C5" w14:textId="77777777" w:rsidR="00131968" w:rsidRPr="00BB099D" w:rsidRDefault="00B0484A" w:rsidP="000C128C">
      <w:pPr>
        <w:pStyle w:val="CuerpoA"/>
        <w:ind w:left="-426" w:right="425"/>
        <w:jc w:val="both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“Nos va a permitir que se atienda a todos y a todas por igual; es decir, sin importar si son derechohabientes del IMSS, del ISSSTE o no son derechohabientes y se atienden en IMSS-Bienestar”, dijo.</w:t>
      </w:r>
    </w:p>
    <w:p w14:paraId="26A476ED" w14:textId="77777777" w:rsidR="00131968" w:rsidRPr="00BB099D" w:rsidRDefault="00131968" w:rsidP="000C128C">
      <w:pPr>
        <w:pStyle w:val="CuerpoA"/>
        <w:ind w:left="-426" w:right="425"/>
        <w:jc w:val="both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</w:p>
    <w:p w14:paraId="0E732B15" w14:textId="77777777" w:rsidR="00131968" w:rsidRPr="00BB099D" w:rsidRDefault="00B0484A" w:rsidP="000C128C">
      <w:pPr>
        <w:pStyle w:val="CuerpoA"/>
        <w:ind w:left="-426" w:right="425"/>
        <w:jc w:val="both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En su oportunidad, el titular de IMSS-Bienestar, Alejandro Svarch Pérez, añadió que este esfuerzo garantizará la continuidad en los cuidados a través del despliegue de acciones sanitarias, extramuros, con profesionales de la salud que puedan detectar la enfermedad de un paciente antes, incluso, de que presente síntomas, y acompañarlo en el primero y segundo nivel de atención. </w:t>
      </w:r>
    </w:p>
    <w:p w14:paraId="734874F4" w14:textId="77777777" w:rsidR="00131968" w:rsidRPr="00BB099D" w:rsidRDefault="00131968" w:rsidP="000C128C">
      <w:pPr>
        <w:pStyle w:val="CuerpoA"/>
        <w:ind w:left="-426" w:right="425"/>
        <w:jc w:val="both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</w:p>
    <w:p w14:paraId="3DBBBAEA" w14:textId="134AEA79" w:rsidR="00131968" w:rsidRPr="00BB099D" w:rsidRDefault="00B0484A" w:rsidP="000C128C">
      <w:pPr>
        <w:pStyle w:val="CuerpoA"/>
        <w:ind w:left="-426" w:right="425"/>
        <w:jc w:val="both"/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Al final de la conferencia </w:t>
      </w:r>
      <w:r w:rsidR="00AB0E9B"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de prensa</w:t>
      </w: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, se proyectó el video sobre el </w:t>
      </w:r>
      <w:r w:rsidR="00AB0E9B"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P</w:t>
      </w: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rograma de </w:t>
      </w:r>
      <w:r w:rsidR="00AB0E9B"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P</w:t>
      </w: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revención de </w:t>
      </w:r>
      <w:r w:rsidR="00AB0E9B"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E</w:t>
      </w: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nfermedades </w:t>
      </w:r>
      <w:r w:rsidR="00AB0E9B"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>C</w:t>
      </w:r>
      <w:r w:rsidRPr="00BB099D">
        <w:rPr>
          <w:rStyle w:val="Ninguno"/>
          <w:rFonts w:ascii="Geomanist Light" w:hAnsi="Geomanist Light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rónico-degenerativas, como diabetes e hipertensión, que tiene como componente central la importancia de conocer los alimentos nutritivos. </w:t>
      </w:r>
    </w:p>
    <w:p w14:paraId="65FE69AA" w14:textId="77777777" w:rsidR="00131968" w:rsidRPr="004136D2" w:rsidRDefault="00131968" w:rsidP="000C128C">
      <w:pPr>
        <w:pStyle w:val="CuerpoA"/>
        <w:ind w:left="-426" w:right="425"/>
        <w:jc w:val="both"/>
        <w:rPr>
          <w:rStyle w:val="NingunoA"/>
          <w:rFonts w:ascii="Geomanist" w:hAnsi="Geomanist"/>
          <w:color w:val="auto"/>
        </w:rPr>
      </w:pPr>
    </w:p>
    <w:p w14:paraId="3DCDC732" w14:textId="224C30A2" w:rsidR="00B70F22" w:rsidRDefault="00B0484A" w:rsidP="000C128C">
      <w:pPr>
        <w:pStyle w:val="CuerpoA"/>
        <w:ind w:left="-426" w:right="425"/>
        <w:jc w:val="center"/>
        <w:rPr>
          <w:rStyle w:val="Ninguno"/>
          <w:rFonts w:ascii="Geomanist" w:hAnsi="Geomanis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 w:rsidRPr="00BB099D">
        <w:rPr>
          <w:rStyle w:val="Ninguno"/>
          <w:rFonts w:ascii="Geomanist" w:hAnsi="Geomanist"/>
          <w:b/>
          <w:bCs/>
          <w14:textOutline w14:w="0" w14:cap="rnd" w14:cmpd="sng" w14:algn="ctr">
            <w14:noFill/>
            <w14:prstDash w14:val="solid"/>
            <w14:bevel/>
          </w14:textOutline>
        </w:rPr>
        <w:t>---oo0oo---</w:t>
      </w:r>
    </w:p>
    <w:p w14:paraId="214F7444" w14:textId="77777777" w:rsidR="000C128C" w:rsidRDefault="000C128C" w:rsidP="000C128C">
      <w:pPr>
        <w:pStyle w:val="CuerpoA"/>
        <w:ind w:left="-426" w:right="425"/>
        <w:rPr>
          <w:rStyle w:val="Ninguno"/>
          <w:rFonts w:ascii="Geomanist" w:hAnsi="Geomanis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</w:p>
    <w:p w14:paraId="3AEC4C25" w14:textId="77777777" w:rsidR="000C128C" w:rsidRPr="000C128C" w:rsidRDefault="000C128C" w:rsidP="000C128C">
      <w:pPr>
        <w:pStyle w:val="CuerpoA"/>
        <w:ind w:left="-426" w:right="425"/>
        <w:rPr>
          <w:rStyle w:val="Ninguno"/>
          <w:rFonts w:ascii="Geomanist" w:hAnsi="Geomanis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 w:rsidRPr="000C128C">
        <w:rPr>
          <w:rStyle w:val="Ninguno"/>
          <w:rFonts w:ascii="Geomanist" w:hAnsi="Geomanist"/>
          <w:b/>
          <w:bCs/>
          <w14:textOutline w14:w="0" w14:cap="rnd" w14:cmpd="sng" w14:algn="ctr">
            <w14:noFill/>
            <w14:prstDash w14:val="solid"/>
            <w14:bevel/>
          </w14:textOutline>
        </w:rPr>
        <w:t>LINK DE FOTOS</w:t>
      </w:r>
    </w:p>
    <w:p w14:paraId="1631EA5B" w14:textId="3E8844F6" w:rsidR="000C128C" w:rsidRDefault="00FF4CD7" w:rsidP="000C128C">
      <w:pPr>
        <w:pStyle w:val="CuerpoA"/>
        <w:ind w:left="-426" w:right="425"/>
        <w:rPr>
          <w:rStyle w:val="Ninguno"/>
          <w:rFonts w:ascii="Geomanist" w:hAnsi="Geomanis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hyperlink r:id="rId7" w:history="1">
        <w:r w:rsidR="000C128C" w:rsidRPr="008A5057">
          <w:rPr>
            <w:rStyle w:val="Hipervnculo"/>
            <w:rFonts w:ascii="Geomanist" w:hAnsi="Geomanist"/>
            <w:b/>
            <w:bCs/>
            <w14:textOutline w14:w="0" w14:cap="rnd" w14:cmpd="sng" w14:algn="ctr">
              <w14:noFill/>
              <w14:prstDash w14:val="solid"/>
              <w14:bevel/>
            </w14:textOutline>
          </w:rPr>
          <w:t>https://drive.google.com/drive/folders/1bv9TjxWla_9ePu0awoHJNsumdKTcwGIj?usp=sharing</w:t>
        </w:r>
      </w:hyperlink>
    </w:p>
    <w:p w14:paraId="13F86068" w14:textId="77777777" w:rsidR="000C128C" w:rsidRPr="000C128C" w:rsidRDefault="000C128C" w:rsidP="000C128C">
      <w:pPr>
        <w:pStyle w:val="CuerpoA"/>
        <w:ind w:left="-426" w:right="425"/>
        <w:rPr>
          <w:rStyle w:val="Ninguno"/>
          <w:rFonts w:ascii="Geomanist" w:hAnsi="Geomanis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</w:p>
    <w:p w14:paraId="3A9723DD" w14:textId="77777777" w:rsidR="000C128C" w:rsidRPr="000C128C" w:rsidRDefault="000C128C" w:rsidP="000C128C">
      <w:pPr>
        <w:pStyle w:val="CuerpoA"/>
        <w:ind w:left="-426" w:right="425"/>
        <w:rPr>
          <w:rStyle w:val="Ninguno"/>
          <w:rFonts w:ascii="Geomanist" w:hAnsi="Geomanis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 w:rsidRPr="000C128C">
        <w:rPr>
          <w:rStyle w:val="Ninguno"/>
          <w:rFonts w:ascii="Geomanist" w:hAnsi="Geomanist"/>
          <w:b/>
          <w:bCs/>
          <w14:textOutline w14:w="0" w14:cap="rnd" w14:cmpd="sng" w14:algn="ctr">
            <w14:noFill/>
            <w14:prstDash w14:val="solid"/>
            <w14:bevel/>
          </w14:textOutline>
        </w:rPr>
        <w:lastRenderedPageBreak/>
        <w:t>LINK DE VIDEO</w:t>
      </w:r>
    </w:p>
    <w:p w14:paraId="347C83B1" w14:textId="0FA8276B" w:rsidR="000C128C" w:rsidRDefault="00FF4CD7" w:rsidP="000C128C">
      <w:pPr>
        <w:pStyle w:val="CuerpoA"/>
        <w:ind w:left="-426" w:right="425"/>
        <w:rPr>
          <w:rStyle w:val="Ninguno"/>
          <w:rFonts w:ascii="Geomanist" w:hAnsi="Geomanist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hyperlink r:id="rId8" w:history="1">
        <w:r w:rsidR="000C128C" w:rsidRPr="008A5057">
          <w:rPr>
            <w:rStyle w:val="Hipervnculo"/>
            <w:rFonts w:ascii="Geomanist" w:hAnsi="Geomanist"/>
            <w:b/>
            <w:bCs/>
            <w14:textOutline w14:w="0" w14:cap="rnd" w14:cmpd="sng" w14:algn="ctr">
              <w14:noFill/>
              <w14:prstDash w14:val="solid"/>
              <w14:bevel/>
            </w14:textOutline>
          </w:rPr>
          <w:t>https://www.swisstransfer.com/d/7b6051d1-b011-45af-aabb-08048250cdfc</w:t>
        </w:r>
      </w:hyperlink>
    </w:p>
    <w:sectPr w:rsidR="000C128C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341" w:right="2034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469B" w14:textId="77777777" w:rsidR="00F31DF8" w:rsidRDefault="00F31DF8">
      <w:r>
        <w:separator/>
      </w:r>
    </w:p>
  </w:endnote>
  <w:endnote w:type="continuationSeparator" w:id="0">
    <w:p w14:paraId="0E1776E7" w14:textId="77777777" w:rsidR="00F31DF8" w:rsidRDefault="00F3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 Ligh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C234" w14:textId="77777777" w:rsidR="00131968" w:rsidRDefault="00131968">
    <w:pPr>
      <w:pStyle w:val="Encabezadoypi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8EFF" w14:textId="77777777" w:rsidR="00131968" w:rsidRDefault="00131968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205F" w14:textId="77777777" w:rsidR="00F31DF8" w:rsidRDefault="00F31DF8">
      <w:r>
        <w:separator/>
      </w:r>
    </w:p>
  </w:footnote>
  <w:footnote w:type="continuationSeparator" w:id="0">
    <w:p w14:paraId="2D377AE9" w14:textId="77777777" w:rsidR="00F31DF8" w:rsidRDefault="00F31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FE4B" w14:textId="77777777" w:rsidR="00131968" w:rsidRDefault="00B0484A">
    <w:pPr>
      <w:pStyle w:val="Encabezado"/>
      <w:tabs>
        <w:tab w:val="clear" w:pos="8838"/>
        <w:tab w:val="right" w:pos="8485"/>
      </w:tabs>
    </w:pPr>
    <w:r>
      <w:rPr>
        <w:noProof/>
        <w:lang w:val="en-US"/>
      </w:rPr>
      <w:drawing>
        <wp:anchor distT="152400" distB="152400" distL="152400" distR="152400" simplePos="0" relativeHeight="251657216" behindDoc="1" locked="0" layoutInCell="1" allowOverlap="1" wp14:anchorId="6693B323" wp14:editId="4B4C246D">
          <wp:simplePos x="0" y="0"/>
          <wp:positionH relativeFrom="page">
            <wp:posOffset>-200023</wp:posOffset>
          </wp:positionH>
          <wp:positionV relativeFrom="page">
            <wp:posOffset>15452</wp:posOffset>
          </wp:positionV>
          <wp:extent cx="7762007" cy="10044950"/>
          <wp:effectExtent l="0" t="0" r="0" b="0"/>
          <wp:wrapNone/>
          <wp:docPr id="1073741826" name="officeArt object" descr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2" descr="Imagen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2007" cy="10044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E69B" w14:textId="77777777" w:rsidR="00131968" w:rsidRDefault="00B0484A">
    <w:pPr>
      <w:pStyle w:val="Encabezado"/>
      <w:tabs>
        <w:tab w:val="clear" w:pos="8838"/>
        <w:tab w:val="right" w:pos="8485"/>
      </w:tabs>
      <w:ind w:left="142"/>
      <w:jc w:val="right"/>
      <w:rPr>
        <w:rStyle w:val="Ninguno"/>
        <w:b/>
        <w:bCs/>
        <w:color w:val="595959"/>
        <w:sz w:val="18"/>
        <w:szCs w:val="18"/>
        <w:u w:color="595959"/>
      </w:rPr>
    </w:pPr>
    <w:r>
      <w:rPr>
        <w:b/>
        <w:bCs/>
        <w:noProof/>
        <w:color w:val="595959"/>
        <w:sz w:val="18"/>
        <w:szCs w:val="18"/>
        <w:u w:color="595959"/>
        <w:lang w:val="en-US"/>
      </w:rPr>
      <w:drawing>
        <wp:anchor distT="152400" distB="152400" distL="152400" distR="152400" simplePos="0" relativeHeight="251658240" behindDoc="1" locked="0" layoutInCell="1" allowOverlap="1" wp14:anchorId="431E33DA" wp14:editId="78B80C42">
          <wp:simplePos x="0" y="0"/>
          <wp:positionH relativeFrom="page">
            <wp:posOffset>13547</wp:posOffset>
          </wp:positionH>
          <wp:positionV relativeFrom="page">
            <wp:posOffset>-81279</wp:posOffset>
          </wp:positionV>
          <wp:extent cx="7762007" cy="10044950"/>
          <wp:effectExtent l="0" t="0" r="0" b="0"/>
          <wp:wrapNone/>
          <wp:docPr id="1073741825" name="officeArt object" descr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2" descr="Imagen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2007" cy="10044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0B6B628" w14:textId="77777777" w:rsidR="00131968" w:rsidRDefault="00131968">
    <w:pPr>
      <w:pStyle w:val="Encabezado"/>
      <w:tabs>
        <w:tab w:val="clear" w:pos="8838"/>
        <w:tab w:val="right" w:pos="8485"/>
      </w:tabs>
      <w:ind w:left="142"/>
      <w:jc w:val="right"/>
      <w:rPr>
        <w:rStyle w:val="Ninguno"/>
        <w:b/>
        <w:bCs/>
        <w:color w:val="595959"/>
        <w:sz w:val="18"/>
        <w:szCs w:val="18"/>
        <w:u w:color="595959"/>
      </w:rPr>
    </w:pPr>
  </w:p>
  <w:p w14:paraId="4C76DAF2" w14:textId="77777777" w:rsidR="00131968" w:rsidRDefault="00131968">
    <w:pPr>
      <w:pStyle w:val="Encabezado"/>
      <w:tabs>
        <w:tab w:val="clear" w:pos="8838"/>
        <w:tab w:val="right" w:pos="8485"/>
      </w:tabs>
      <w:ind w:left="142"/>
      <w:jc w:val="right"/>
      <w:rPr>
        <w:rStyle w:val="Ninguno"/>
        <w:b/>
        <w:bCs/>
        <w:color w:val="595959"/>
        <w:sz w:val="18"/>
        <w:szCs w:val="18"/>
        <w:u w:color="595959"/>
      </w:rPr>
    </w:pPr>
  </w:p>
  <w:p w14:paraId="06BA5B85" w14:textId="77777777" w:rsidR="00131968" w:rsidRDefault="00131968">
    <w:pPr>
      <w:pStyle w:val="Encabezado"/>
      <w:tabs>
        <w:tab w:val="clear" w:pos="8838"/>
        <w:tab w:val="right" w:pos="8485"/>
      </w:tabs>
      <w:ind w:left="142"/>
      <w:jc w:val="right"/>
      <w:rPr>
        <w:rStyle w:val="Ninguno"/>
        <w:b/>
        <w:bCs/>
        <w:color w:val="595959"/>
        <w:sz w:val="18"/>
        <w:szCs w:val="18"/>
        <w:u w:color="595959"/>
      </w:rPr>
    </w:pPr>
  </w:p>
  <w:p w14:paraId="3655BC7B" w14:textId="77777777" w:rsidR="00131968" w:rsidRDefault="00131968">
    <w:pPr>
      <w:pStyle w:val="Encabezado"/>
      <w:tabs>
        <w:tab w:val="clear" w:pos="8838"/>
        <w:tab w:val="right" w:pos="8485"/>
      </w:tabs>
      <w:ind w:left="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14EE"/>
    <w:multiLevelType w:val="hybridMultilevel"/>
    <w:tmpl w:val="F61E63AC"/>
    <w:numStyleLink w:val="Estiloimportado1"/>
  </w:abstractNum>
  <w:abstractNum w:abstractNumId="1" w15:restartNumberingAfterBreak="0">
    <w:nsid w:val="531878D9"/>
    <w:multiLevelType w:val="hybridMultilevel"/>
    <w:tmpl w:val="F61E63AC"/>
    <w:styleLink w:val="Estiloimportado1"/>
    <w:lvl w:ilvl="0" w:tplc="222650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7CDC8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36B8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9029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6408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70E5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9AB3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C853E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C6D3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10509185">
    <w:abstractNumId w:val="1"/>
  </w:num>
  <w:num w:numId="2" w16cid:durableId="199710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68"/>
    <w:rsid w:val="000214ED"/>
    <w:rsid w:val="00083F1F"/>
    <w:rsid w:val="000C128C"/>
    <w:rsid w:val="00131968"/>
    <w:rsid w:val="00190D2D"/>
    <w:rsid w:val="00211103"/>
    <w:rsid w:val="002E5155"/>
    <w:rsid w:val="00380373"/>
    <w:rsid w:val="003834E5"/>
    <w:rsid w:val="004136D2"/>
    <w:rsid w:val="00444C45"/>
    <w:rsid w:val="00466B52"/>
    <w:rsid w:val="00513DC2"/>
    <w:rsid w:val="00616ED7"/>
    <w:rsid w:val="00767AD6"/>
    <w:rsid w:val="00901924"/>
    <w:rsid w:val="00927761"/>
    <w:rsid w:val="00AB0E9B"/>
    <w:rsid w:val="00B0484A"/>
    <w:rsid w:val="00B220F2"/>
    <w:rsid w:val="00B70F22"/>
    <w:rsid w:val="00BB099D"/>
    <w:rsid w:val="00D52EBF"/>
    <w:rsid w:val="00DD6038"/>
    <w:rsid w:val="00F31DF8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2E2AF"/>
  <w15:docId w15:val="{F24DECA3-1E14-48F6-A26E-4DD36593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Pr>
      <w:rFonts w:ascii="Calibri" w:hAnsi="Calibri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A">
    <w:name w:val="Ninguno A"/>
    <w:basedOn w:val="Ninguno"/>
    <w:rPr>
      <w:lang w:val="es-ES_tradnl"/>
    </w:rPr>
  </w:style>
  <w:style w:type="paragraph" w:styleId="Prrafodelista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0C1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transfer.com/d/7b6051d1-b011-45af-aabb-08048250cdf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bv9TjxWla_9ePu0awoHJNsumdKTcwGIj?usp=shari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René Palacios Gaguine</dc:creator>
  <cp:lastModifiedBy>Luz Maria Rico Jardon</cp:lastModifiedBy>
  <cp:revision>2</cp:revision>
  <cp:lastPrinted>2024-10-07T21:13:00Z</cp:lastPrinted>
  <dcterms:created xsi:type="dcterms:W3CDTF">2024-10-07T21:30:00Z</dcterms:created>
  <dcterms:modified xsi:type="dcterms:W3CDTF">2024-10-07T21:30:00Z</dcterms:modified>
</cp:coreProperties>
</file>