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A062BC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bookmarkStart w:id="0" w:name="_Hlk168910884"/>
      <w:r w:rsidRPr="00A062BC">
        <w:rPr>
          <w:rFonts w:ascii="Montserrat" w:hAnsi="Montserrat"/>
          <w:b/>
          <w:color w:val="134E39"/>
        </w:rPr>
        <w:t>BOLETÍN DE PRENSA</w:t>
      </w:r>
    </w:p>
    <w:p w14:paraId="4C6AE5B5" w14:textId="334B3DAA" w:rsidR="004A5A66" w:rsidRPr="00A062BC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062BC">
        <w:rPr>
          <w:rFonts w:ascii="Montserrat" w:hAnsi="Montserrat"/>
          <w:sz w:val="20"/>
          <w:szCs w:val="20"/>
        </w:rPr>
        <w:t>Ciudad de México</w:t>
      </w:r>
      <w:r w:rsidR="00963659" w:rsidRPr="00A062BC">
        <w:rPr>
          <w:rFonts w:ascii="Montserrat" w:hAnsi="Montserrat"/>
          <w:sz w:val="20"/>
          <w:szCs w:val="20"/>
        </w:rPr>
        <w:t xml:space="preserve">, </w:t>
      </w:r>
      <w:r w:rsidR="003C1CB8">
        <w:rPr>
          <w:rFonts w:ascii="Montserrat" w:hAnsi="Montserrat"/>
          <w:sz w:val="20"/>
          <w:szCs w:val="20"/>
        </w:rPr>
        <w:t>lunes 10</w:t>
      </w:r>
      <w:r w:rsidR="00F9122F" w:rsidRPr="00A062BC">
        <w:rPr>
          <w:rFonts w:ascii="Montserrat" w:hAnsi="Montserrat"/>
          <w:sz w:val="20"/>
          <w:szCs w:val="20"/>
        </w:rPr>
        <w:t xml:space="preserve"> de </w:t>
      </w:r>
      <w:r w:rsidR="001D3115" w:rsidRPr="00A062BC">
        <w:rPr>
          <w:rFonts w:ascii="Montserrat" w:hAnsi="Montserrat"/>
          <w:sz w:val="20"/>
          <w:szCs w:val="20"/>
        </w:rPr>
        <w:t>junio</w:t>
      </w:r>
      <w:r w:rsidR="003720ED" w:rsidRPr="00A062BC">
        <w:rPr>
          <w:rFonts w:ascii="Montserrat" w:hAnsi="Montserrat"/>
          <w:sz w:val="20"/>
          <w:szCs w:val="20"/>
        </w:rPr>
        <w:t xml:space="preserve"> de 2024</w:t>
      </w:r>
    </w:p>
    <w:p w14:paraId="3BFB2A38" w14:textId="0C9E11CD" w:rsidR="004A5A66" w:rsidRPr="00A062BC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062BC">
        <w:rPr>
          <w:rFonts w:ascii="Montserrat" w:hAnsi="Montserrat"/>
          <w:sz w:val="20"/>
          <w:szCs w:val="20"/>
          <w:lang w:val="es-MX"/>
        </w:rPr>
        <w:t xml:space="preserve">No. </w:t>
      </w:r>
      <w:r w:rsidR="003C1CB8">
        <w:rPr>
          <w:rFonts w:ascii="Montserrat" w:hAnsi="Montserrat"/>
          <w:sz w:val="20"/>
          <w:szCs w:val="20"/>
          <w:lang w:val="es-MX"/>
        </w:rPr>
        <w:t>2</w:t>
      </w:r>
      <w:r w:rsidR="00507725">
        <w:rPr>
          <w:rFonts w:ascii="Montserrat" w:hAnsi="Montserrat"/>
          <w:sz w:val="20"/>
          <w:szCs w:val="20"/>
          <w:lang w:val="es-MX"/>
        </w:rPr>
        <w:t>79</w:t>
      </w:r>
      <w:r w:rsidRPr="00A062BC">
        <w:rPr>
          <w:rFonts w:ascii="Montserrat" w:hAnsi="Montserrat"/>
          <w:sz w:val="20"/>
          <w:szCs w:val="20"/>
          <w:lang w:val="es-MX"/>
        </w:rPr>
        <w:t>/202</w:t>
      </w:r>
      <w:r w:rsidR="003720ED" w:rsidRPr="00A062BC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A062BC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4D29A459" w14:textId="7B907E06" w:rsidR="009961ED" w:rsidRPr="00A062BC" w:rsidRDefault="0038319C" w:rsidP="00915522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CMN La Raza inaugura Unidad de Terapia de Infusión Ambulatoria </w:t>
      </w:r>
      <w:r w:rsidR="0021691D">
        <w:rPr>
          <w:rFonts w:ascii="Montserrat" w:eastAsia="Montserrat SemiBold" w:hAnsi="Montserrat" w:cs="Montserrat SemiBold"/>
          <w:b/>
          <w:sz w:val="32"/>
          <w:szCs w:val="30"/>
        </w:rPr>
        <w:t>que ayudará a liberar camas hospitalarias</w:t>
      </w:r>
      <w:r>
        <w:rPr>
          <w:rFonts w:ascii="Montserrat" w:eastAsia="Montserrat SemiBold" w:hAnsi="Montserrat" w:cs="Montserrat SemiBold"/>
          <w:b/>
          <w:sz w:val="32"/>
          <w:szCs w:val="30"/>
        </w:rPr>
        <w:t xml:space="preserve"> </w:t>
      </w:r>
    </w:p>
    <w:p w14:paraId="70ED7182" w14:textId="77777777" w:rsidR="00915522" w:rsidRPr="00A062BC" w:rsidRDefault="00915522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176A9BC3" w14:textId="5DC861F2" w:rsidR="00BD7533" w:rsidRPr="00314146" w:rsidRDefault="00314146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 w:rsidRPr="00314146">
        <w:rPr>
          <w:rFonts w:ascii="Montserrat" w:eastAsia="Montserrat Light" w:hAnsi="Montserrat" w:cs="Montserrat Light"/>
          <w:b/>
          <w:bCs/>
        </w:rPr>
        <w:t>G</w:t>
      </w:r>
      <w:r w:rsidR="0021691D" w:rsidRPr="00314146">
        <w:rPr>
          <w:rFonts w:ascii="Montserrat" w:hAnsi="Montserrat"/>
          <w:b/>
          <w:bCs/>
          <w:lang w:eastAsia="es-MX"/>
        </w:rPr>
        <w:t>arantizará la integridad y seguridad de los procedimientos por vía intravenosa a pacientes pediátricos y adultos de diversos servicios del complejo hospitalario.</w:t>
      </w:r>
    </w:p>
    <w:p w14:paraId="115FDE4A" w14:textId="69661C8D" w:rsidR="002442C8" w:rsidRPr="00314146" w:rsidRDefault="0021691D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 w:rsidRPr="00314146">
        <w:rPr>
          <w:rFonts w:ascii="Montserrat" w:eastAsia="Montserrat Light" w:hAnsi="Montserrat" w:cs="Montserrat Light"/>
          <w:b/>
          <w:bCs/>
        </w:rPr>
        <w:t>Los pacientes podrán acudir a recibir tratamiento y en un lapso de dos a tres horas volver a casa sin requerir hospitalización.</w:t>
      </w:r>
    </w:p>
    <w:p w14:paraId="6ED0B74E" w14:textId="4D33EEC7" w:rsidR="002442C8" w:rsidRPr="00314146" w:rsidRDefault="0021691D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 w:rsidRPr="00314146">
        <w:rPr>
          <w:rFonts w:ascii="Montserrat" w:eastAsia="Times New Roman" w:hAnsi="Montserrat" w:cs="Times New Roman"/>
          <w:b/>
          <w:bCs/>
          <w:lang w:eastAsia="es-MX"/>
        </w:rPr>
        <w:t>La Unidad cuenta con 20 reposets con toma de oxígeno, aspiración y bomba de infusión para atender a alrededor de 13 mil 300 derechohabientes al año.</w:t>
      </w:r>
    </w:p>
    <w:p w14:paraId="7D6AAE18" w14:textId="77777777" w:rsidR="00147856" w:rsidRPr="00314146" w:rsidRDefault="00147856" w:rsidP="00BD7533">
      <w:pPr>
        <w:pStyle w:val="Prrafodelista"/>
        <w:spacing w:after="0"/>
        <w:rPr>
          <w:rFonts w:ascii="Montserrat" w:eastAsia="Montserrat Light" w:hAnsi="Montserrat" w:cs="Montserrat Light"/>
        </w:rPr>
      </w:pPr>
    </w:p>
    <w:p w14:paraId="360B39E3" w14:textId="3570BF55" w:rsidR="00864AB0" w:rsidRPr="00314146" w:rsidRDefault="003E505E" w:rsidP="0038319C">
      <w:pPr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</w:pPr>
      <w:r w:rsidRPr="00314146">
        <w:rPr>
          <w:rFonts w:ascii="Montserrat" w:hAnsi="Montserrat"/>
          <w:sz w:val="22"/>
          <w:szCs w:val="22"/>
          <w:lang w:eastAsia="es-MX"/>
        </w:rPr>
        <w:t>El Instituto Mexicano del Seguro Social (IMSS) inauguró en el Centro Médico Nacional (CMN) La Raza la Unidad de Terapia de Infusión Ambulatoria en la Unidad de Consulta Externa</w:t>
      </w:r>
      <w:r w:rsidR="00EB293F" w:rsidRPr="00314146">
        <w:rPr>
          <w:rFonts w:ascii="Montserrat" w:hAnsi="Montserrat"/>
          <w:sz w:val="22"/>
          <w:szCs w:val="22"/>
          <w:lang w:eastAsia="es-MX"/>
        </w:rPr>
        <w:t>, para garantizar</w:t>
      </w:r>
      <w:r w:rsidRPr="00314146">
        <w:rPr>
          <w:rFonts w:ascii="Montserrat" w:hAnsi="Montserrat"/>
          <w:sz w:val="22"/>
          <w:szCs w:val="22"/>
          <w:lang w:eastAsia="es-MX"/>
        </w:rPr>
        <w:t xml:space="preserve"> la integridad y seguridad de los procedimientos por vía intravenosa a pacientes pediátricos y adultos de diversos servicios 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de las Unidades Médicas de Alta Especialidad (UMAE) Hospital de Especialidades “Dr. Antonio Fraga Mouret” y </w:t>
      </w:r>
      <w:r w:rsidR="00EB293F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el 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Hospital General “Dr. Gaudencio González Garza”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.</w:t>
      </w:r>
    </w:p>
    <w:p w14:paraId="2448A0E5" w14:textId="77777777" w:rsidR="003E505E" w:rsidRPr="00314146" w:rsidRDefault="003E505E" w:rsidP="0038319C">
      <w:pPr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</w:pPr>
    </w:p>
    <w:p w14:paraId="1D9E5D2B" w14:textId="5323A550" w:rsidR="003E505E" w:rsidRPr="003E505E" w:rsidRDefault="00EB293F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La Unidad</w:t>
      </w:r>
      <w:r w:rsidR="003E505E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permite que </w:t>
      </w:r>
      <w:r w:rsidR="003E505E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la población derechohabiente acuda a recibir tratamiento </w:t>
      </w:r>
      <w:r w:rsidR="003E505E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y</w:t>
      </w:r>
      <w:r w:rsidR="003E505E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,</w:t>
      </w:r>
      <w:r w:rsidR="003E505E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en un lapso de dos a tres horas</w:t>
      </w:r>
      <w:r w:rsidR="003E505E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,</w:t>
      </w:r>
      <w:r w:rsidR="003E505E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pueda regresar a casa sin requerir una cama hospitalaria</w:t>
      </w:r>
      <w:r w:rsidR="00A062BC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; </w:t>
      </w:r>
      <w:r w:rsidR="004A0DE0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con esto, también</w:t>
      </w:r>
      <w:r w:rsidR="00A062BC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se</w:t>
      </w:r>
      <w:r w:rsidR="003E505E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garantiza </w:t>
      </w:r>
      <w:r w:rsidR="004A0DE0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que los pacientes que requieren </w:t>
      </w:r>
      <w:r w:rsidR="003E505E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atención de </w:t>
      </w:r>
      <w:r w:rsidR="00A062BC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U</w:t>
      </w:r>
      <w:r w:rsidR="003E505E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rgencia</w:t>
      </w:r>
      <w:r w:rsidR="00A062BC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de alta e</w:t>
      </w:r>
      <w:r w:rsidR="003E505E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specialidad</w:t>
      </w:r>
      <w:r w:rsidR="004A0DE0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, tengan cama disponible.</w:t>
      </w:r>
    </w:p>
    <w:p w14:paraId="5F6908FF" w14:textId="77777777" w:rsidR="003E505E" w:rsidRPr="00314146" w:rsidRDefault="003E505E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</w:p>
    <w:p w14:paraId="0DAFD37E" w14:textId="2091E95D" w:rsidR="00A062BC" w:rsidRPr="003E505E" w:rsidRDefault="00A062BC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  <w:r w:rsidRPr="00314146">
        <w:rPr>
          <w:rFonts w:ascii="Montserrat" w:eastAsia="Times New Roman" w:hAnsi="Montserrat" w:cs="Times New Roman"/>
          <w:sz w:val="22"/>
          <w:szCs w:val="22"/>
          <w:lang w:val="es-MX" w:eastAsia="es-MX"/>
        </w:rPr>
        <w:t xml:space="preserve">Marco Antonio Ascencio Iglesias, jefe de Enfermería de la Unidad de Consulta Externa del CMN La Raza, detalló que la Unidad de Terapia de Infusión Ambulatoria 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cuenta con 20 reposets de múltiples posiciones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,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cada </w:t>
      </w:r>
      <w:r w:rsidR="00EB293F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uno 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con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toma de oxígeno,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aspiración y bomba de infusión para suministrar el medicamento de forma continua y segura a </w:t>
      </w:r>
      <w:r w:rsidR="004A0DE0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los 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pacientes</w:t>
      </w:r>
      <w:r w:rsidR="004A0DE0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.</w:t>
      </w:r>
    </w:p>
    <w:p w14:paraId="31D2EE74" w14:textId="2D514970" w:rsidR="00A062BC" w:rsidRPr="00314146" w:rsidRDefault="00A062BC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</w:p>
    <w:p w14:paraId="6E1E034C" w14:textId="0B25129F" w:rsidR="00A062BC" w:rsidRPr="00314146" w:rsidRDefault="004A0DE0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  <w:r w:rsidRPr="00314146">
        <w:rPr>
          <w:rFonts w:ascii="Montserrat" w:eastAsia="Times New Roman" w:hAnsi="Montserrat" w:cs="Times New Roman"/>
          <w:sz w:val="22"/>
          <w:szCs w:val="22"/>
          <w:lang w:val="es-MX" w:eastAsia="es-MX"/>
        </w:rPr>
        <w:t>“Se atenderá a 240 pacientes semanales, mil 120 mensuales y estamos estimando en un rango de entre 11 mil a 13 mil 300 anuales”, señaló.</w:t>
      </w:r>
    </w:p>
    <w:p w14:paraId="6DD31976" w14:textId="77777777" w:rsidR="004A0DE0" w:rsidRPr="00314146" w:rsidRDefault="004A0DE0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</w:p>
    <w:p w14:paraId="16BDC778" w14:textId="4AAC6544" w:rsidR="004A0DE0" w:rsidRPr="003E505E" w:rsidRDefault="004A0DE0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Ascencio Iglesias indicó que a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lgunos de los servicios a los que 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se 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brinda</w:t>
      </w:r>
      <w:r w:rsidR="00EB293F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rá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apoyo 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con la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Unidad son: Medicina Interna, Alergología, Dermatología, Reumatología, Coloproctología, Gastroenterología, Neurología, Nefrología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y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Neumología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.</w:t>
      </w:r>
    </w:p>
    <w:p w14:paraId="099A0BD5" w14:textId="77777777" w:rsidR="004A0DE0" w:rsidRPr="003E505E" w:rsidRDefault="004A0DE0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</w:p>
    <w:p w14:paraId="54096E28" w14:textId="767E169B" w:rsidR="004A0DE0" w:rsidRPr="003E505E" w:rsidRDefault="0038319C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  <w:r w:rsidRPr="00314146">
        <w:rPr>
          <w:rFonts w:ascii="Montserrat" w:eastAsia="Times New Roman" w:hAnsi="Montserrat" w:cs="Times New Roman"/>
          <w:sz w:val="22"/>
          <w:szCs w:val="22"/>
          <w:lang w:val="es-MX" w:eastAsia="es-MX"/>
        </w:rPr>
        <w:t>Explicó que e</w:t>
      </w:r>
      <w:r w:rsidR="004A0DE0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ntre los principales padecimientos que se atienden 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están</w:t>
      </w:r>
      <w:r w:rsidR="004A0DE0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parálisis facial, colitis ulcerosa, neuritis óptica, dermatitis en sus diferentes patologías, nefritis lúpica, artritis reumatoide, fibrosis pulmonar, trastornos inflamatorios de vasos sanguíneos (Síndrome de </w:t>
      </w:r>
      <w:r w:rsidR="004A0DE0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lastRenderedPageBreak/>
        <w:t>Behcet),</w:t>
      </w:r>
      <w:r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 d</w:t>
      </w:r>
      <w:r w:rsidR="004A0DE0"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ermatomiositis así como aquellas enfermedades que generan un sistema inmunológico débil.</w:t>
      </w:r>
    </w:p>
    <w:p w14:paraId="08D3D797" w14:textId="77777777" w:rsidR="004A0DE0" w:rsidRPr="003E505E" w:rsidRDefault="004A0DE0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</w:p>
    <w:p w14:paraId="5E3637B0" w14:textId="409975E0" w:rsidR="0038319C" w:rsidRPr="003E505E" w:rsidRDefault="0038319C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La </w:t>
      </w:r>
      <w:r w:rsidR="0021691D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T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erapia de </w:t>
      </w:r>
      <w:r w:rsidR="0021691D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I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nfusión </w:t>
      </w:r>
      <w:r w:rsidR="0021691D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A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mbulatoria es un procedimiento terapéutico de diagnóstico y profiláctico que consiste en la inserción de un catéter en la vena periférica para la administración directa al torrente sanguíneo de fluidos, componentes sanguíneos o medicamentos, que permiten restablecer el equilibrio hemodinámico del paciente.</w:t>
      </w:r>
    </w:p>
    <w:p w14:paraId="2F32B032" w14:textId="77777777" w:rsidR="0038319C" w:rsidRPr="00314146" w:rsidRDefault="0038319C" w:rsidP="0038319C">
      <w:pPr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</w:pPr>
    </w:p>
    <w:p w14:paraId="42027447" w14:textId="1D1AA844" w:rsidR="004A0DE0" w:rsidRPr="003E505E" w:rsidRDefault="004A0DE0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Se pretende que este espacio sea un modelo que se replique en los hospitales de </w:t>
      </w:r>
      <w:r w:rsidR="0038319C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S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egundo </w:t>
      </w:r>
      <w:r w:rsidR="0038319C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N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 xml:space="preserve">ivel de </w:t>
      </w:r>
      <w:r w:rsidR="0038319C" w:rsidRPr="00314146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A</w:t>
      </w:r>
      <w:r w:rsidRPr="003E505E">
        <w:rPr>
          <w:rFonts w:ascii="Montserrat" w:eastAsia="Times New Roman" w:hAnsi="Montserrat" w:cs="Times New Roman"/>
          <w:color w:val="000000"/>
          <w:sz w:val="22"/>
          <w:szCs w:val="22"/>
          <w:lang w:val="es-MX" w:eastAsia="es-MX"/>
        </w:rPr>
        <w:t>tención para cubrir la demanda a este grupo de pacientes sin ocupar camas hospitalarias.</w:t>
      </w:r>
    </w:p>
    <w:p w14:paraId="73339903" w14:textId="77777777" w:rsidR="004A0DE0" w:rsidRPr="00314146" w:rsidRDefault="004A0DE0" w:rsidP="0038319C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3D296675" w14:textId="362F2BB4" w:rsidR="004A0DE0" w:rsidRPr="00314146" w:rsidRDefault="00EC615C" w:rsidP="0038319C">
      <w:pPr>
        <w:jc w:val="both"/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  <w:r w:rsidRPr="00314146">
        <w:rPr>
          <w:rFonts w:ascii="Montserrat" w:eastAsia="Times New Roman" w:hAnsi="Montserrat" w:cs="Times New Roman"/>
          <w:sz w:val="22"/>
          <w:szCs w:val="22"/>
          <w:lang w:val="es-MX" w:eastAsia="es-MX"/>
        </w:rPr>
        <w:t>“Éste es un logro muy importante para los pacientes, el personal y la unificación de los tratamientos”, dijo</w:t>
      </w:r>
      <w:r w:rsidR="0038319C" w:rsidRPr="00314146">
        <w:rPr>
          <w:rFonts w:ascii="Montserrat" w:eastAsia="Times New Roman" w:hAnsi="Montserrat" w:cs="Times New Roman"/>
          <w:sz w:val="22"/>
          <w:szCs w:val="22"/>
          <w:lang w:val="es-MX" w:eastAsia="es-MX"/>
        </w:rPr>
        <w:t xml:space="preserve"> Ascencio Iglesias</w:t>
      </w:r>
      <w:r w:rsidRPr="00314146">
        <w:rPr>
          <w:rFonts w:ascii="Montserrat" w:eastAsia="Times New Roman" w:hAnsi="Montserrat" w:cs="Times New Roman"/>
          <w:sz w:val="22"/>
          <w:szCs w:val="22"/>
          <w:lang w:val="es-MX" w:eastAsia="es-MX"/>
        </w:rPr>
        <w:t>.</w:t>
      </w:r>
    </w:p>
    <w:p w14:paraId="5D0ED2AC" w14:textId="77777777" w:rsidR="00A062BC" w:rsidRPr="00CA7F57" w:rsidRDefault="00A062BC" w:rsidP="003E505E">
      <w:pPr>
        <w:rPr>
          <w:rFonts w:ascii="Montserrat" w:eastAsia="Times New Roman" w:hAnsi="Montserrat" w:cs="Times New Roman"/>
          <w:sz w:val="22"/>
          <w:szCs w:val="22"/>
          <w:lang w:val="es-MX" w:eastAsia="es-MX"/>
        </w:rPr>
      </w:pPr>
    </w:p>
    <w:p w14:paraId="14B50E7B" w14:textId="77777777" w:rsidR="007E4C82" w:rsidRPr="00CA7F57" w:rsidRDefault="007E4C82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46FA5D0" w14:textId="26ABF01D" w:rsidR="00AB30DD" w:rsidRPr="00CA7F57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2"/>
          <w:szCs w:val="22"/>
        </w:rPr>
      </w:pPr>
      <w:r w:rsidRPr="00CA7F57">
        <w:rPr>
          <w:rFonts w:ascii="Montserrat" w:eastAsia="Montserrat SemiBold" w:hAnsi="Montserrat" w:cs="Montserrat SemiBold"/>
          <w:b/>
          <w:color w:val="000000"/>
          <w:sz w:val="22"/>
          <w:szCs w:val="22"/>
        </w:rPr>
        <w:t>---o0o---</w:t>
      </w:r>
    </w:p>
    <w:p w14:paraId="16F4C2F0" w14:textId="77777777" w:rsidR="001F2669" w:rsidRPr="00CA7F57" w:rsidRDefault="001F2669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2"/>
          <w:szCs w:val="22"/>
        </w:rPr>
      </w:pPr>
    </w:p>
    <w:p w14:paraId="2E665960" w14:textId="71DE2AFC" w:rsidR="001F2669" w:rsidRPr="00B1529B" w:rsidRDefault="00CA7F57" w:rsidP="001F2669">
      <w:pPr>
        <w:spacing w:line="276" w:lineRule="auto"/>
        <w:ind w:right="49"/>
        <w:jc w:val="both"/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s-MX"/>
        </w:rPr>
      </w:pPr>
      <w:r w:rsidRPr="00B1529B"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s-MX"/>
        </w:rPr>
        <w:t>LINK FOTOS</w:t>
      </w:r>
    </w:p>
    <w:p w14:paraId="30DD2CBC" w14:textId="5A9E82B5" w:rsidR="001F2669" w:rsidRPr="00B1529B" w:rsidRDefault="00AE4BC9" w:rsidP="001F2669">
      <w:pPr>
        <w:spacing w:line="276" w:lineRule="auto"/>
        <w:ind w:right="49"/>
        <w:jc w:val="both"/>
        <w:rPr>
          <w:rFonts w:ascii="Montserrat" w:eastAsia="Montserrat SemiBold" w:hAnsi="Montserrat" w:cs="Montserrat SemiBold"/>
          <w:bCs/>
          <w:color w:val="000000"/>
          <w:sz w:val="20"/>
          <w:szCs w:val="20"/>
          <w:lang w:val="es-MX"/>
        </w:rPr>
      </w:pPr>
      <w:hyperlink r:id="rId7" w:history="1">
        <w:r w:rsidR="00CA7F57" w:rsidRPr="00B1529B">
          <w:rPr>
            <w:rStyle w:val="Hipervnculo"/>
            <w:rFonts w:ascii="Montserrat" w:eastAsia="Montserrat SemiBold" w:hAnsi="Montserrat" w:cs="Montserrat SemiBold"/>
            <w:bCs/>
            <w:sz w:val="20"/>
            <w:szCs w:val="20"/>
            <w:lang w:val="es-MX"/>
          </w:rPr>
          <w:t>https://drive.google.com/drive/folders/1-IJbkk8r5f0zbFZNKFGT4r2vPn1eDLnD?usp=sharing</w:t>
        </w:r>
      </w:hyperlink>
    </w:p>
    <w:p w14:paraId="104F4AC9" w14:textId="77777777" w:rsidR="00CA7F57" w:rsidRPr="00B1529B" w:rsidRDefault="00CA7F57" w:rsidP="001F2669">
      <w:pPr>
        <w:spacing w:line="276" w:lineRule="auto"/>
        <w:ind w:right="49"/>
        <w:jc w:val="both"/>
        <w:rPr>
          <w:rFonts w:ascii="Montserrat" w:eastAsia="Montserrat SemiBold" w:hAnsi="Montserrat" w:cs="Montserrat SemiBold"/>
          <w:bCs/>
          <w:color w:val="000000"/>
          <w:sz w:val="22"/>
          <w:szCs w:val="22"/>
          <w:lang w:val="es-MX"/>
        </w:rPr>
      </w:pPr>
    </w:p>
    <w:p w14:paraId="64B1674E" w14:textId="7FD2F151" w:rsidR="00CA7F57" w:rsidRDefault="00CA7F57" w:rsidP="001F2669">
      <w:pPr>
        <w:spacing w:line="276" w:lineRule="auto"/>
        <w:ind w:right="49"/>
        <w:jc w:val="both"/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n-US"/>
        </w:rPr>
      </w:pPr>
      <w:r w:rsidRPr="00CA7F57"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n-US"/>
        </w:rPr>
        <w:t>LINK VIDEO</w:t>
      </w:r>
    </w:p>
    <w:p w14:paraId="0F1F0370" w14:textId="0BF7C656" w:rsidR="00B1529B" w:rsidRPr="00CA7F57" w:rsidRDefault="00AE4BC9" w:rsidP="001F2669">
      <w:pPr>
        <w:spacing w:line="276" w:lineRule="auto"/>
        <w:ind w:right="49"/>
        <w:jc w:val="both"/>
        <w:rPr>
          <w:rFonts w:ascii="Montserrat" w:eastAsia="Montserrat SemiBold" w:hAnsi="Montserrat" w:cs="Montserrat SemiBold"/>
          <w:b/>
          <w:color w:val="000000"/>
          <w:sz w:val="22"/>
          <w:szCs w:val="22"/>
          <w:lang w:val="en-US"/>
        </w:rPr>
      </w:pPr>
      <w:hyperlink r:id="rId8" w:history="1">
        <w:r w:rsidR="00B1529B" w:rsidRPr="00B1529B">
          <w:rPr>
            <w:rStyle w:val="Hipervnculo"/>
            <w:rFonts w:ascii="Montserrat" w:eastAsia="Montserrat SemiBold" w:hAnsi="Montserrat" w:cs="Montserrat SemiBold"/>
            <w:bCs/>
            <w:sz w:val="18"/>
            <w:szCs w:val="18"/>
            <w:lang w:val="en-US"/>
          </w:rPr>
          <w:t>https://we.tl/t-h9QAaT6JU4</w:t>
        </w:r>
      </w:hyperlink>
      <w:bookmarkEnd w:id="0"/>
    </w:p>
    <w:sectPr w:rsidR="00B1529B" w:rsidRPr="00CA7F57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FFCE" w14:textId="77777777" w:rsidR="008E402C" w:rsidRDefault="008E402C">
      <w:r>
        <w:separator/>
      </w:r>
    </w:p>
  </w:endnote>
  <w:endnote w:type="continuationSeparator" w:id="0">
    <w:p w14:paraId="3F95EFA9" w14:textId="77777777" w:rsidR="008E402C" w:rsidRDefault="008E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6AD3" w14:textId="77777777" w:rsidR="008E402C" w:rsidRDefault="008E402C">
      <w:r>
        <w:separator/>
      </w:r>
    </w:p>
  </w:footnote>
  <w:footnote w:type="continuationSeparator" w:id="0">
    <w:p w14:paraId="41D0643A" w14:textId="77777777" w:rsidR="008E402C" w:rsidRDefault="008E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4C66D46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7"/>
  </w:num>
  <w:num w:numId="2" w16cid:durableId="1466049994">
    <w:abstractNumId w:val="3"/>
  </w:num>
  <w:num w:numId="3" w16cid:durableId="391002301">
    <w:abstractNumId w:val="1"/>
  </w:num>
  <w:num w:numId="4" w16cid:durableId="1521624691">
    <w:abstractNumId w:val="2"/>
  </w:num>
  <w:num w:numId="5" w16cid:durableId="125198358">
    <w:abstractNumId w:val="12"/>
  </w:num>
  <w:num w:numId="6" w16cid:durableId="413209493">
    <w:abstractNumId w:val="0"/>
  </w:num>
  <w:num w:numId="7" w16cid:durableId="1220092280">
    <w:abstractNumId w:val="6"/>
  </w:num>
  <w:num w:numId="8" w16cid:durableId="848565983">
    <w:abstractNumId w:val="4"/>
  </w:num>
  <w:num w:numId="9" w16cid:durableId="1032338257">
    <w:abstractNumId w:val="11"/>
  </w:num>
  <w:num w:numId="10" w16cid:durableId="2111733334">
    <w:abstractNumId w:val="9"/>
  </w:num>
  <w:num w:numId="11" w16cid:durableId="1131435639">
    <w:abstractNumId w:val="10"/>
  </w:num>
  <w:num w:numId="12" w16cid:durableId="101149406">
    <w:abstractNumId w:val="8"/>
  </w:num>
  <w:num w:numId="13" w16cid:durableId="169646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9E9"/>
    <w:rsid w:val="00040F3F"/>
    <w:rsid w:val="000438E3"/>
    <w:rsid w:val="000445DD"/>
    <w:rsid w:val="00050130"/>
    <w:rsid w:val="000524B6"/>
    <w:rsid w:val="000535F3"/>
    <w:rsid w:val="00053B1D"/>
    <w:rsid w:val="000623E3"/>
    <w:rsid w:val="000629BE"/>
    <w:rsid w:val="00064861"/>
    <w:rsid w:val="00071428"/>
    <w:rsid w:val="000759B6"/>
    <w:rsid w:val="00080649"/>
    <w:rsid w:val="00081DD5"/>
    <w:rsid w:val="00087BF2"/>
    <w:rsid w:val="0009068E"/>
    <w:rsid w:val="000917CF"/>
    <w:rsid w:val="00093EA8"/>
    <w:rsid w:val="000945B4"/>
    <w:rsid w:val="000953AA"/>
    <w:rsid w:val="00095DCE"/>
    <w:rsid w:val="000977A7"/>
    <w:rsid w:val="00097F37"/>
    <w:rsid w:val="000A2FCF"/>
    <w:rsid w:val="000A5E9E"/>
    <w:rsid w:val="000B063B"/>
    <w:rsid w:val="000B2A73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2669"/>
    <w:rsid w:val="001F7261"/>
    <w:rsid w:val="002025B6"/>
    <w:rsid w:val="00203649"/>
    <w:rsid w:val="00203AA8"/>
    <w:rsid w:val="00210F75"/>
    <w:rsid w:val="00214C6B"/>
    <w:rsid w:val="00216440"/>
    <w:rsid w:val="0021691D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4146"/>
    <w:rsid w:val="00317524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319C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1CB8"/>
    <w:rsid w:val="003C4B39"/>
    <w:rsid w:val="003C7C69"/>
    <w:rsid w:val="003D29F0"/>
    <w:rsid w:val="003D3840"/>
    <w:rsid w:val="003D647C"/>
    <w:rsid w:val="003D75AC"/>
    <w:rsid w:val="003D7F2A"/>
    <w:rsid w:val="003E0FCD"/>
    <w:rsid w:val="003E505E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0DE0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07725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F19C9"/>
    <w:rsid w:val="005F3D20"/>
    <w:rsid w:val="005F5373"/>
    <w:rsid w:val="005F7744"/>
    <w:rsid w:val="006010FF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0AF2"/>
    <w:rsid w:val="006313DB"/>
    <w:rsid w:val="00632082"/>
    <w:rsid w:val="00640A8F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2119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0CF4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75F9A"/>
    <w:rsid w:val="008762DA"/>
    <w:rsid w:val="00880EA3"/>
    <w:rsid w:val="00881600"/>
    <w:rsid w:val="0088288F"/>
    <w:rsid w:val="00884D4E"/>
    <w:rsid w:val="00884EF6"/>
    <w:rsid w:val="0089033C"/>
    <w:rsid w:val="008927E5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02C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62BC"/>
    <w:rsid w:val="00A07063"/>
    <w:rsid w:val="00A0756C"/>
    <w:rsid w:val="00A10F3F"/>
    <w:rsid w:val="00A10F91"/>
    <w:rsid w:val="00A1123E"/>
    <w:rsid w:val="00A13B9A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BC9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6DEA"/>
    <w:rsid w:val="00B07932"/>
    <w:rsid w:val="00B10864"/>
    <w:rsid w:val="00B1140D"/>
    <w:rsid w:val="00B11F1C"/>
    <w:rsid w:val="00B149E7"/>
    <w:rsid w:val="00B1529B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B7D04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A7F57"/>
    <w:rsid w:val="00CB15A9"/>
    <w:rsid w:val="00CC3A14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24E3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293F"/>
    <w:rsid w:val="00EB3D8D"/>
    <w:rsid w:val="00EB6738"/>
    <w:rsid w:val="00EC615C"/>
    <w:rsid w:val="00ED12AC"/>
    <w:rsid w:val="00ED233A"/>
    <w:rsid w:val="00ED36BE"/>
    <w:rsid w:val="00ED3EBE"/>
    <w:rsid w:val="00ED721C"/>
    <w:rsid w:val="00ED792B"/>
    <w:rsid w:val="00EE0464"/>
    <w:rsid w:val="00EE51E0"/>
    <w:rsid w:val="00EF15AA"/>
    <w:rsid w:val="00F00998"/>
    <w:rsid w:val="00F02078"/>
    <w:rsid w:val="00F025C5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2F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3426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B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h9QAaT6J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-IJbkk8r5f0zbFZNKFGT4r2vPn1eDLnD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2024-06-10T18:10:00Z</dcterms:created>
  <dcterms:modified xsi:type="dcterms:W3CDTF">2024-06-10T18:10:00Z</dcterms:modified>
</cp:coreProperties>
</file>