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C182" w14:textId="61E23B2F" w:rsidR="0030476A" w:rsidRPr="000A408C" w:rsidRDefault="004A2714" w:rsidP="00A73D65">
      <w:pPr>
        <w:spacing w:line="360" w:lineRule="auto"/>
        <w:jc w:val="both"/>
        <w:rPr>
          <w:rFonts w:ascii="Noto Sans" w:hAnsi="Noto Sans" w:cs="Noto Sans"/>
          <w:sz w:val="19"/>
          <w:szCs w:val="19"/>
          <w:lang w:val="es-MX"/>
        </w:rPr>
      </w:pPr>
      <w:r w:rsidRPr="00DA1B19">
        <w:rPr>
          <w:rFonts w:ascii="Geomanist" w:hAnsi="Geomanist"/>
          <w:noProof/>
          <w:sz w:val="21"/>
          <w:szCs w:val="21"/>
          <w:lang w:val="es-MX" w:eastAsia="es-MX"/>
        </w:rPr>
        <mc:AlternateContent>
          <mc:Choice Requires="wps">
            <w:drawing>
              <wp:anchor distT="0" distB="0" distL="114300" distR="114300" simplePos="0" relativeHeight="251660288" behindDoc="0" locked="0" layoutInCell="1" allowOverlap="1" wp14:anchorId="1A4F6F4B" wp14:editId="4819ECDC">
                <wp:simplePos x="0" y="0"/>
                <wp:positionH relativeFrom="column">
                  <wp:posOffset>3178586</wp:posOffset>
                </wp:positionH>
                <wp:positionV relativeFrom="paragraph">
                  <wp:posOffset>-10160</wp:posOffset>
                </wp:positionV>
                <wp:extent cx="3039110" cy="638175"/>
                <wp:effectExtent l="0" t="0" r="8890" b="9525"/>
                <wp:wrapSquare wrapText="bothSides"/>
                <wp:docPr id="3" name="Text Box 2"/>
                <wp:cNvGraphicFramePr/>
                <a:graphic xmlns:a="http://schemas.openxmlformats.org/drawingml/2006/main">
                  <a:graphicData uri="http://schemas.microsoft.com/office/word/2010/wordprocessingShape">
                    <wps:wsp>
                      <wps:cNvSpPr txBox="1"/>
                      <wps:spPr>
                        <a:xfrm>
                          <a:off x="0" y="0"/>
                          <a:ext cx="3039110" cy="638175"/>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168A2060"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2B61A7">
                              <w:rPr>
                                <w:rFonts w:ascii="Noto Sans" w:eastAsia="Montserrat Medium" w:hAnsi="Noto Sans" w:cs="Noto Sans"/>
                                <w:sz w:val="20"/>
                                <w:szCs w:val="20"/>
                              </w:rPr>
                              <w:t>jueves 16</w:t>
                            </w:r>
                            <w:r w:rsidR="00C83D27">
                              <w:rPr>
                                <w:rFonts w:ascii="Noto Sans" w:eastAsia="Montserrat Medium" w:hAnsi="Noto Sans" w:cs="Noto Sans"/>
                                <w:sz w:val="20"/>
                                <w:szCs w:val="20"/>
                              </w:rPr>
                              <w:t xml:space="preserve"> de enero de</w:t>
                            </w:r>
                            <w:r w:rsidRPr="004E0D31">
                              <w:rPr>
                                <w:rFonts w:ascii="Noto Sans" w:eastAsia="Montserrat Medium" w:hAnsi="Noto Sans" w:cs="Noto Sans"/>
                                <w:sz w:val="20"/>
                                <w:szCs w:val="20"/>
                              </w:rPr>
                              <w:t xml:space="preserve"> 202</w:t>
                            </w:r>
                            <w:r w:rsidR="004A2714">
                              <w:rPr>
                                <w:rFonts w:ascii="Noto Sans" w:eastAsia="Montserrat Medium" w:hAnsi="Noto Sans" w:cs="Noto Sans"/>
                                <w:sz w:val="20"/>
                                <w:szCs w:val="20"/>
                              </w:rPr>
                              <w:t>5</w:t>
                            </w:r>
                          </w:p>
                          <w:p w14:paraId="5C1C7F70" w14:textId="4FA03BC0"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No.</w:t>
                            </w:r>
                            <w:r w:rsidR="00B12B47">
                              <w:rPr>
                                <w:rFonts w:ascii="Noto Sans" w:eastAsia="Montserrat Medium" w:hAnsi="Noto Sans" w:cs="Noto Sans"/>
                                <w:sz w:val="20"/>
                                <w:szCs w:val="20"/>
                              </w:rPr>
                              <w:t xml:space="preserve"> 025</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F6F4B" id="_x0000_t202" coordsize="21600,21600" o:spt="202" path="m,l,21600r21600,l21600,xe">
                <v:stroke joinstyle="miter"/>
                <v:path gradientshapeok="t" o:connecttype="rect"/>
              </v:shapetype>
              <v:shape id="Text Box 2" o:spid="_x0000_s1026" type="#_x0000_t202" style="position:absolute;left:0;text-align:left;margin-left:250.3pt;margin-top:-.8pt;width:239.3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" filled="f" stroked="f">
                <v:textbox inset="0,0,0,0">
                  <w:txbxContent>
                    <w:p w14:paraId="215F3261" w14:textId="5B72523F" w:rsidR="00DA1B19" w:rsidRPr="004A2714" w:rsidRDefault="004A2714" w:rsidP="004A2714">
                      <w:pPr>
                        <w:spacing w:before="120" w:after="40" w:line="220" w:lineRule="exact"/>
                        <w:jc w:val="right"/>
                        <w:rPr>
                          <w:rFonts w:ascii="Noto Sans" w:hAnsi="Noto Sans" w:cs="Noto Sans"/>
                          <w:color w:val="BA8C54"/>
                          <w:sz w:val="28"/>
                          <w:szCs w:val="28"/>
                        </w:rPr>
                      </w:pPr>
                      <w:r w:rsidRPr="004A2714">
                        <w:rPr>
                          <w:rFonts w:ascii="Noto Sans" w:hAnsi="Noto Sans" w:cs="Noto Sans"/>
                          <w:color w:val="BA8C54"/>
                          <w:sz w:val="28"/>
                          <w:szCs w:val="28"/>
                        </w:rPr>
                        <w:t>BOLETÍN DE PRENSA</w:t>
                      </w:r>
                    </w:p>
                    <w:p w14:paraId="27C1B513" w14:textId="168A2060" w:rsidR="005B52A4" w:rsidRDefault="00DA1B19" w:rsidP="004A2714">
                      <w:pPr>
                        <w:spacing w:before="120" w:after="40" w:line="220" w:lineRule="exact"/>
                        <w:jc w:val="right"/>
                        <w:rPr>
                          <w:rFonts w:ascii="Noto Sans" w:eastAsia="Montserrat Medium" w:hAnsi="Noto Sans" w:cs="Noto Sans"/>
                          <w:sz w:val="20"/>
                          <w:szCs w:val="20"/>
                        </w:rPr>
                      </w:pPr>
                      <w:r w:rsidRPr="004E0D31">
                        <w:rPr>
                          <w:rFonts w:ascii="Noto Sans" w:eastAsia="Montserrat Medium" w:hAnsi="Noto Sans" w:cs="Noto Sans"/>
                          <w:sz w:val="20"/>
                          <w:szCs w:val="20"/>
                        </w:rPr>
                        <w:t xml:space="preserve">Ciudad de México, </w:t>
                      </w:r>
                      <w:r w:rsidR="002B61A7">
                        <w:rPr>
                          <w:rFonts w:ascii="Noto Sans" w:eastAsia="Montserrat Medium" w:hAnsi="Noto Sans" w:cs="Noto Sans"/>
                          <w:sz w:val="20"/>
                          <w:szCs w:val="20"/>
                        </w:rPr>
                        <w:t>jueves 16</w:t>
                      </w:r>
                      <w:r w:rsidR="00C83D27">
                        <w:rPr>
                          <w:rFonts w:ascii="Noto Sans" w:eastAsia="Montserrat Medium" w:hAnsi="Noto Sans" w:cs="Noto Sans"/>
                          <w:sz w:val="20"/>
                          <w:szCs w:val="20"/>
                        </w:rPr>
                        <w:t xml:space="preserve"> de enero de</w:t>
                      </w:r>
                      <w:r w:rsidRPr="004E0D31">
                        <w:rPr>
                          <w:rFonts w:ascii="Noto Sans" w:eastAsia="Montserrat Medium" w:hAnsi="Noto Sans" w:cs="Noto Sans"/>
                          <w:sz w:val="20"/>
                          <w:szCs w:val="20"/>
                        </w:rPr>
                        <w:t xml:space="preserve"> 202</w:t>
                      </w:r>
                      <w:r w:rsidR="004A2714">
                        <w:rPr>
                          <w:rFonts w:ascii="Noto Sans" w:eastAsia="Montserrat Medium" w:hAnsi="Noto Sans" w:cs="Noto Sans"/>
                          <w:sz w:val="20"/>
                          <w:szCs w:val="20"/>
                        </w:rPr>
                        <w:t>5</w:t>
                      </w:r>
                    </w:p>
                    <w:p w14:paraId="5C1C7F70" w14:textId="4FA03BC0" w:rsidR="00DA1B19" w:rsidRPr="004E0D31" w:rsidRDefault="005B52A4" w:rsidP="004A2714">
                      <w:pPr>
                        <w:spacing w:before="120" w:after="40" w:line="220" w:lineRule="exact"/>
                        <w:jc w:val="right"/>
                        <w:rPr>
                          <w:rFonts w:ascii="Noto Sans" w:hAnsi="Noto Sans" w:cs="Noto Sans"/>
                          <w:sz w:val="20"/>
                          <w:szCs w:val="20"/>
                        </w:rPr>
                      </w:pPr>
                      <w:r>
                        <w:rPr>
                          <w:rFonts w:ascii="Noto Sans" w:eastAsia="Montserrat Medium" w:hAnsi="Noto Sans" w:cs="Noto Sans"/>
                          <w:sz w:val="20"/>
                          <w:szCs w:val="20"/>
                        </w:rPr>
                        <w:t>No.</w:t>
                      </w:r>
                      <w:r w:rsidR="00B12B47">
                        <w:rPr>
                          <w:rFonts w:ascii="Noto Sans" w:eastAsia="Montserrat Medium" w:hAnsi="Noto Sans" w:cs="Noto Sans"/>
                          <w:sz w:val="20"/>
                          <w:szCs w:val="20"/>
                        </w:rPr>
                        <w:t xml:space="preserve"> 025</w:t>
                      </w:r>
                      <w:r>
                        <w:rPr>
                          <w:rFonts w:ascii="Noto Sans" w:eastAsia="Montserrat Medium" w:hAnsi="Noto Sans" w:cs="Noto Sans"/>
                          <w:sz w:val="20"/>
                          <w:szCs w:val="20"/>
                        </w:rPr>
                        <w:t>/2025</w:t>
                      </w:r>
                      <w:r w:rsidR="00DA1B19" w:rsidRPr="004E0D31">
                        <w:rPr>
                          <w:rFonts w:ascii="Noto Sans" w:hAnsi="Noto Sans" w:cs="Noto Sans"/>
                          <w:sz w:val="20"/>
                          <w:szCs w:val="20"/>
                        </w:rPr>
                        <w:t xml:space="preserve"> </w:t>
                      </w:r>
                    </w:p>
                  </w:txbxContent>
                </v:textbox>
                <w10:wrap type="square"/>
              </v:shape>
            </w:pict>
          </mc:Fallback>
        </mc:AlternateContent>
      </w:r>
      <w:r w:rsidR="00A73D65" w:rsidRPr="00007681">
        <w:rPr>
          <w:rFonts w:ascii="Geomanist" w:hAnsi="Geomanist"/>
          <w:sz w:val="21"/>
          <w:szCs w:val="21"/>
          <w:lang w:val="es-MX"/>
        </w:rPr>
        <w:t xml:space="preserve"> </w:t>
      </w:r>
    </w:p>
    <w:p w14:paraId="323893EE" w14:textId="0730CFDF" w:rsidR="00330DC8" w:rsidRPr="000A408C" w:rsidRDefault="00330DC8" w:rsidP="00A73D65">
      <w:pPr>
        <w:spacing w:line="360" w:lineRule="auto"/>
        <w:jc w:val="both"/>
        <w:rPr>
          <w:rFonts w:ascii="Noto Sans" w:hAnsi="Noto Sans" w:cs="Noto Sans"/>
          <w:sz w:val="19"/>
          <w:szCs w:val="19"/>
          <w:lang w:val="es-MX"/>
        </w:rPr>
      </w:pPr>
    </w:p>
    <w:p w14:paraId="59E3A062" w14:textId="63C6EF96" w:rsidR="00330DC8" w:rsidRPr="000A408C" w:rsidRDefault="00330DC8" w:rsidP="00A73D65">
      <w:pPr>
        <w:spacing w:line="360" w:lineRule="auto"/>
        <w:jc w:val="both"/>
        <w:rPr>
          <w:rFonts w:ascii="Noto Sans" w:hAnsi="Noto Sans" w:cs="Noto Sans"/>
          <w:sz w:val="19"/>
          <w:szCs w:val="19"/>
          <w:lang w:val="es-MX"/>
        </w:rPr>
      </w:pPr>
    </w:p>
    <w:p w14:paraId="4D7E94FF" w14:textId="54F50DAA" w:rsidR="001A7BE6" w:rsidRPr="00165A5E" w:rsidRDefault="00F77BD4" w:rsidP="001A7BE6">
      <w:pPr>
        <w:jc w:val="center"/>
        <w:rPr>
          <w:rFonts w:ascii="Noto Sans" w:hAnsi="Noto Sans" w:cs="Noto Sans"/>
          <w:b/>
          <w:bCs/>
          <w:sz w:val="32"/>
          <w:szCs w:val="32"/>
        </w:rPr>
      </w:pPr>
      <w:r w:rsidRPr="00F77BD4">
        <w:rPr>
          <w:rFonts w:ascii="Noto Sans" w:hAnsi="Noto Sans" w:cs="Noto Sans"/>
          <w:b/>
          <w:bCs/>
          <w:sz w:val="32"/>
          <w:szCs w:val="32"/>
        </w:rPr>
        <w:t>Prepara IMSS nuevo convenio para brindar atención integral del cáncer de mama y leucemia aguda infantil</w:t>
      </w:r>
    </w:p>
    <w:p w14:paraId="0C26CB57" w14:textId="77777777" w:rsidR="001A7BE6" w:rsidRPr="000A408C" w:rsidRDefault="001A7BE6" w:rsidP="001A7BE6">
      <w:pPr>
        <w:jc w:val="both"/>
        <w:rPr>
          <w:rFonts w:ascii="Noto Sans" w:hAnsi="Noto Sans" w:cs="Noto Sans"/>
          <w:sz w:val="19"/>
          <w:szCs w:val="19"/>
          <w:lang w:val="es-MX"/>
        </w:rPr>
      </w:pPr>
    </w:p>
    <w:p w14:paraId="47536DC5" w14:textId="52FEB17A" w:rsidR="001A7BE6" w:rsidRPr="00CF3501" w:rsidRDefault="002C3156" w:rsidP="001A7BE6">
      <w:pPr>
        <w:pStyle w:val="Prrafodelista"/>
        <w:numPr>
          <w:ilvl w:val="0"/>
          <w:numId w:val="1"/>
        </w:numPr>
        <w:ind w:left="709"/>
        <w:jc w:val="both"/>
        <w:rPr>
          <w:rFonts w:ascii="Noto Sans" w:hAnsi="Noto Sans" w:cs="Noto Sans"/>
          <w:b/>
          <w:bCs/>
          <w:sz w:val="21"/>
          <w:szCs w:val="21"/>
        </w:rPr>
      </w:pPr>
      <w:r w:rsidRPr="00CF3501">
        <w:rPr>
          <w:rFonts w:ascii="Noto Sans" w:hAnsi="Noto Sans" w:cs="Noto Sans"/>
          <w:b/>
          <w:bCs/>
          <w:sz w:val="21"/>
          <w:szCs w:val="21"/>
        </w:rPr>
        <w:t>Se permitirá que unidades médicas del OPD IMSS</w:t>
      </w:r>
      <w:r w:rsidR="00B94524" w:rsidRPr="00CF3501">
        <w:rPr>
          <w:rFonts w:ascii="Noto Sans" w:hAnsi="Noto Sans" w:cs="Noto Sans"/>
          <w:b/>
          <w:bCs/>
          <w:sz w:val="21"/>
          <w:szCs w:val="21"/>
        </w:rPr>
        <w:t>-</w:t>
      </w:r>
      <w:r w:rsidRPr="00CF3501">
        <w:rPr>
          <w:rFonts w:ascii="Noto Sans" w:hAnsi="Noto Sans" w:cs="Noto Sans"/>
          <w:b/>
          <w:bCs/>
          <w:sz w:val="21"/>
          <w:szCs w:val="21"/>
        </w:rPr>
        <w:t>Bienestar envíen muestras al CIBIOR del Seguro Social para diagnósticos y seguimientos especializados</w:t>
      </w:r>
      <w:r w:rsidR="001A7BE6" w:rsidRPr="00CF3501">
        <w:rPr>
          <w:rFonts w:ascii="Noto Sans" w:hAnsi="Noto Sans" w:cs="Noto Sans"/>
          <w:b/>
          <w:bCs/>
          <w:sz w:val="21"/>
          <w:szCs w:val="21"/>
        </w:rPr>
        <w:t xml:space="preserve">. </w:t>
      </w:r>
    </w:p>
    <w:p w14:paraId="2F1E793F" w14:textId="6B172B38" w:rsidR="001A7BE6" w:rsidRPr="00CF3501" w:rsidRDefault="00256467" w:rsidP="00256467">
      <w:pPr>
        <w:pStyle w:val="Prrafodelista"/>
        <w:numPr>
          <w:ilvl w:val="0"/>
          <w:numId w:val="1"/>
        </w:numPr>
        <w:ind w:left="709" w:right="49"/>
        <w:jc w:val="both"/>
        <w:rPr>
          <w:rFonts w:ascii="Noto Sans" w:hAnsi="Noto Sans" w:cs="Noto Sans"/>
          <w:b/>
          <w:bCs/>
          <w:sz w:val="21"/>
          <w:szCs w:val="21"/>
        </w:rPr>
      </w:pPr>
      <w:r w:rsidRPr="00CF3501">
        <w:rPr>
          <w:rFonts w:ascii="Noto Sans" w:hAnsi="Noto Sans" w:cs="Noto Sans"/>
          <w:b/>
          <w:bCs/>
          <w:sz w:val="21"/>
          <w:szCs w:val="21"/>
        </w:rPr>
        <w:t>La doctora Rocío Ofelia Uc Coyoc de la División de Integración Estratégica Sectorial del IMSS</w:t>
      </w:r>
      <w:r w:rsidR="00B94524" w:rsidRPr="00CF3501">
        <w:rPr>
          <w:rFonts w:ascii="Noto Sans" w:hAnsi="Noto Sans" w:cs="Noto Sans"/>
          <w:b/>
          <w:bCs/>
          <w:sz w:val="21"/>
          <w:szCs w:val="21"/>
        </w:rPr>
        <w:t>,</w:t>
      </w:r>
      <w:r w:rsidRPr="00CF3501">
        <w:rPr>
          <w:rFonts w:ascii="Noto Sans" w:hAnsi="Noto Sans" w:cs="Noto Sans"/>
          <w:b/>
          <w:bCs/>
          <w:sz w:val="21"/>
          <w:szCs w:val="21"/>
        </w:rPr>
        <w:t xml:space="preserve"> </w:t>
      </w:r>
      <w:r w:rsidR="00CF3501">
        <w:rPr>
          <w:rFonts w:ascii="Noto Sans" w:hAnsi="Noto Sans" w:cs="Noto Sans"/>
          <w:b/>
          <w:bCs/>
          <w:sz w:val="21"/>
          <w:szCs w:val="21"/>
        </w:rPr>
        <w:t>dijo</w:t>
      </w:r>
      <w:r w:rsidRPr="00CF3501">
        <w:rPr>
          <w:rFonts w:ascii="Noto Sans" w:hAnsi="Noto Sans" w:cs="Noto Sans"/>
          <w:b/>
          <w:bCs/>
          <w:sz w:val="21"/>
          <w:szCs w:val="21"/>
        </w:rPr>
        <w:t xml:space="preserve"> que e</w:t>
      </w:r>
      <w:r w:rsidR="00CF3501">
        <w:rPr>
          <w:rFonts w:ascii="Noto Sans" w:hAnsi="Noto Sans" w:cs="Noto Sans"/>
          <w:b/>
          <w:bCs/>
          <w:sz w:val="21"/>
          <w:szCs w:val="21"/>
        </w:rPr>
        <w:t>l</w:t>
      </w:r>
      <w:r w:rsidRPr="00CF3501">
        <w:rPr>
          <w:rFonts w:ascii="Noto Sans" w:hAnsi="Noto Sans" w:cs="Noto Sans"/>
          <w:b/>
          <w:bCs/>
          <w:sz w:val="21"/>
          <w:szCs w:val="21"/>
        </w:rPr>
        <w:t xml:space="preserve"> convenio tiene la finalidad de brindar  atención médica más oportuna al paciente oncológico y sin ser referidos a una unidad médica fuera de </w:t>
      </w:r>
      <w:r w:rsidR="00CF3501">
        <w:rPr>
          <w:rFonts w:ascii="Noto Sans" w:hAnsi="Noto Sans" w:cs="Noto Sans"/>
          <w:b/>
          <w:bCs/>
          <w:sz w:val="21"/>
          <w:szCs w:val="21"/>
        </w:rPr>
        <w:t>su</w:t>
      </w:r>
      <w:r w:rsidRPr="00CF3501">
        <w:rPr>
          <w:rFonts w:ascii="Noto Sans" w:hAnsi="Noto Sans" w:cs="Noto Sans"/>
          <w:b/>
          <w:bCs/>
          <w:sz w:val="21"/>
          <w:szCs w:val="21"/>
        </w:rPr>
        <w:t xml:space="preserve"> entidad</w:t>
      </w:r>
      <w:r w:rsidR="002A33A4" w:rsidRPr="00CF3501">
        <w:rPr>
          <w:rFonts w:ascii="Noto Sans" w:hAnsi="Noto Sans" w:cs="Noto Sans"/>
          <w:b/>
          <w:bCs/>
          <w:sz w:val="21"/>
          <w:szCs w:val="21"/>
        </w:rPr>
        <w:t>.</w:t>
      </w:r>
    </w:p>
    <w:p w14:paraId="3F1E3948" w14:textId="77777777" w:rsidR="001A7BE6" w:rsidRPr="00CF3501" w:rsidRDefault="001A7BE6" w:rsidP="001A7BE6">
      <w:pPr>
        <w:ind w:right="-1085"/>
        <w:jc w:val="both"/>
        <w:rPr>
          <w:rFonts w:ascii="Noto Sans" w:hAnsi="Noto Sans" w:cs="Noto Sans"/>
          <w:b/>
          <w:bCs/>
          <w:sz w:val="21"/>
          <w:szCs w:val="21"/>
        </w:rPr>
      </w:pPr>
    </w:p>
    <w:p w14:paraId="5816785A" w14:textId="6652863C" w:rsidR="00052739" w:rsidRPr="00CF3501" w:rsidRDefault="001A7BE6" w:rsidP="00052739">
      <w:pPr>
        <w:ind w:right="49"/>
        <w:jc w:val="both"/>
        <w:rPr>
          <w:rFonts w:ascii="Noto Sans" w:hAnsi="Noto Sans" w:cs="Noto Sans"/>
          <w:sz w:val="21"/>
          <w:szCs w:val="21"/>
        </w:rPr>
      </w:pPr>
      <w:r w:rsidRPr="00CF3501">
        <w:rPr>
          <w:rFonts w:ascii="Noto Sans" w:hAnsi="Noto Sans" w:cs="Noto Sans"/>
          <w:sz w:val="21"/>
          <w:szCs w:val="21"/>
        </w:rPr>
        <w:t>E</w:t>
      </w:r>
      <w:r w:rsidR="00052739" w:rsidRPr="00CF3501">
        <w:rPr>
          <w:rFonts w:ascii="Noto Sans" w:hAnsi="Noto Sans" w:cs="Noto Sans"/>
          <w:sz w:val="21"/>
          <w:szCs w:val="21"/>
        </w:rPr>
        <w:t>l Instituto Mexicano del Seguro Social (IMSS), a través de la Coordinación de Atención Oncológica, prepara un nuevo Convenio Específico de Coordinación para la Prestación Unilateral de Servicios para el Diagnóstico y Seguimiento del Cáncer de Mama y Leucemia Aguda Infantil, a través de estudios de biomarcadores entre el IMSS y el Órgano Público Descentralizado (OPD) IMSS</w:t>
      </w:r>
      <w:r w:rsidR="00B94524" w:rsidRPr="00CF3501">
        <w:rPr>
          <w:rFonts w:ascii="Noto Sans" w:hAnsi="Noto Sans" w:cs="Noto Sans"/>
          <w:sz w:val="21"/>
          <w:szCs w:val="21"/>
        </w:rPr>
        <w:t>-</w:t>
      </w:r>
      <w:r w:rsidR="00052739" w:rsidRPr="00CF3501">
        <w:rPr>
          <w:rFonts w:ascii="Noto Sans" w:hAnsi="Noto Sans" w:cs="Noto Sans"/>
          <w:sz w:val="21"/>
          <w:szCs w:val="21"/>
        </w:rPr>
        <w:t xml:space="preserve">Bienestar. </w:t>
      </w:r>
    </w:p>
    <w:p w14:paraId="7113EC6F" w14:textId="77777777" w:rsidR="00052739" w:rsidRPr="00CF3501" w:rsidRDefault="00052739" w:rsidP="00052739">
      <w:pPr>
        <w:ind w:right="49"/>
        <w:jc w:val="both"/>
        <w:rPr>
          <w:rFonts w:ascii="Noto Sans" w:hAnsi="Noto Sans" w:cs="Noto Sans"/>
          <w:sz w:val="21"/>
          <w:szCs w:val="21"/>
        </w:rPr>
      </w:pPr>
    </w:p>
    <w:p w14:paraId="24625311" w14:textId="4A832AB4"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La representante de la División de Integración Estratégica Sectorial del IMSS, doctora Rocío Ofelia Uc Coyoc, </w:t>
      </w:r>
      <w:r w:rsidR="00B94524" w:rsidRPr="00CF3501">
        <w:rPr>
          <w:rFonts w:ascii="Noto Sans" w:hAnsi="Noto Sans" w:cs="Noto Sans"/>
          <w:sz w:val="21"/>
          <w:szCs w:val="21"/>
        </w:rPr>
        <w:t>dijo</w:t>
      </w:r>
      <w:r w:rsidRPr="00CF3501">
        <w:rPr>
          <w:rFonts w:ascii="Noto Sans" w:hAnsi="Noto Sans" w:cs="Noto Sans"/>
          <w:sz w:val="21"/>
          <w:szCs w:val="21"/>
        </w:rPr>
        <w:t xml:space="preserve"> que se tiene la finalidad de brindar atención médica más oportuna al paciente oncológico y sin la necesidad de que sean referidos a unidad</w:t>
      </w:r>
      <w:r w:rsidR="00B94524" w:rsidRPr="00CF3501">
        <w:rPr>
          <w:rFonts w:ascii="Noto Sans" w:hAnsi="Noto Sans" w:cs="Noto Sans"/>
          <w:sz w:val="21"/>
          <w:szCs w:val="21"/>
        </w:rPr>
        <w:t>es</w:t>
      </w:r>
      <w:r w:rsidRPr="00CF3501">
        <w:rPr>
          <w:rFonts w:ascii="Noto Sans" w:hAnsi="Noto Sans" w:cs="Noto Sans"/>
          <w:sz w:val="21"/>
          <w:szCs w:val="21"/>
        </w:rPr>
        <w:t xml:space="preserve"> médica</w:t>
      </w:r>
      <w:r w:rsidR="00B94524" w:rsidRPr="00CF3501">
        <w:rPr>
          <w:rFonts w:ascii="Noto Sans" w:hAnsi="Noto Sans" w:cs="Noto Sans"/>
          <w:sz w:val="21"/>
          <w:szCs w:val="21"/>
        </w:rPr>
        <w:t>s</w:t>
      </w:r>
      <w:r w:rsidRPr="00CF3501">
        <w:rPr>
          <w:rFonts w:ascii="Noto Sans" w:hAnsi="Noto Sans" w:cs="Noto Sans"/>
          <w:sz w:val="21"/>
          <w:szCs w:val="21"/>
        </w:rPr>
        <w:t xml:space="preserve"> fue</w:t>
      </w:r>
      <w:r w:rsidR="00B94524" w:rsidRPr="00CF3501">
        <w:rPr>
          <w:rFonts w:ascii="Noto Sans" w:hAnsi="Noto Sans" w:cs="Noto Sans"/>
          <w:sz w:val="21"/>
          <w:szCs w:val="21"/>
        </w:rPr>
        <w:t>ra de la entidad donde radican.</w:t>
      </w:r>
    </w:p>
    <w:p w14:paraId="6B1966A6" w14:textId="77777777" w:rsidR="00052739" w:rsidRPr="00CF3501" w:rsidRDefault="00052739" w:rsidP="00052739">
      <w:pPr>
        <w:ind w:right="49"/>
        <w:jc w:val="both"/>
        <w:rPr>
          <w:rFonts w:ascii="Noto Sans" w:hAnsi="Noto Sans" w:cs="Noto Sans"/>
          <w:sz w:val="21"/>
          <w:szCs w:val="21"/>
        </w:rPr>
      </w:pPr>
    </w:p>
    <w:p w14:paraId="4883E657" w14:textId="0C7BE58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Subrayó que este convenio, actualmente en proceso de formalización, tiene como principal objetivo promover el diagnóstico oportuno y seguimiento de la leucemia aguda en niños y cáncer de mama en mujeres, mediante estudios de laboratorio y biomarcadores a través del Centro de Investigación Biomédica de Oriente (CIBIOR) </w:t>
      </w:r>
      <w:r w:rsidR="00B94524" w:rsidRPr="00CF3501">
        <w:rPr>
          <w:rFonts w:ascii="Noto Sans" w:hAnsi="Noto Sans" w:cs="Noto Sans"/>
          <w:sz w:val="21"/>
          <w:szCs w:val="21"/>
        </w:rPr>
        <w:t xml:space="preserve">con sede </w:t>
      </w:r>
      <w:r w:rsidRPr="00CF3501">
        <w:rPr>
          <w:rFonts w:ascii="Noto Sans" w:hAnsi="Noto Sans" w:cs="Noto Sans"/>
          <w:sz w:val="21"/>
          <w:szCs w:val="21"/>
        </w:rPr>
        <w:t xml:space="preserve">en </w:t>
      </w:r>
      <w:r w:rsidR="00B94524" w:rsidRPr="00CF3501">
        <w:rPr>
          <w:rFonts w:ascii="Noto Sans" w:hAnsi="Noto Sans" w:cs="Noto Sans"/>
          <w:sz w:val="21"/>
          <w:szCs w:val="21"/>
        </w:rPr>
        <w:t xml:space="preserve">el estado de </w:t>
      </w:r>
      <w:r w:rsidRPr="00CF3501">
        <w:rPr>
          <w:rFonts w:ascii="Noto Sans" w:hAnsi="Noto Sans" w:cs="Noto Sans"/>
          <w:sz w:val="21"/>
          <w:szCs w:val="21"/>
        </w:rPr>
        <w:t xml:space="preserve">Puebla. </w:t>
      </w:r>
    </w:p>
    <w:p w14:paraId="07287126" w14:textId="77777777" w:rsidR="00052739" w:rsidRPr="00CF3501" w:rsidRDefault="00052739" w:rsidP="00052739">
      <w:pPr>
        <w:ind w:right="49"/>
        <w:jc w:val="both"/>
        <w:rPr>
          <w:rFonts w:ascii="Noto Sans" w:hAnsi="Noto Sans" w:cs="Noto Sans"/>
          <w:sz w:val="21"/>
          <w:szCs w:val="21"/>
        </w:rPr>
      </w:pPr>
    </w:p>
    <w:p w14:paraId="3589749B" w14:textId="643BE7DA" w:rsidR="00052739" w:rsidRPr="00CF3501" w:rsidRDefault="00CF3501" w:rsidP="00052739">
      <w:pPr>
        <w:ind w:right="49"/>
        <w:jc w:val="both"/>
        <w:rPr>
          <w:rFonts w:ascii="Noto Sans" w:hAnsi="Noto Sans" w:cs="Noto Sans"/>
          <w:sz w:val="21"/>
          <w:szCs w:val="21"/>
        </w:rPr>
      </w:pPr>
      <w:r>
        <w:rPr>
          <w:rFonts w:ascii="Noto Sans" w:hAnsi="Noto Sans" w:cs="Noto Sans"/>
          <w:sz w:val="21"/>
          <w:szCs w:val="21"/>
        </w:rPr>
        <w:t>E</w:t>
      </w:r>
      <w:r w:rsidR="00B94524" w:rsidRPr="00CF3501">
        <w:rPr>
          <w:rFonts w:ascii="Noto Sans" w:hAnsi="Noto Sans" w:cs="Noto Sans"/>
          <w:sz w:val="21"/>
          <w:szCs w:val="21"/>
        </w:rPr>
        <w:t>l</w:t>
      </w:r>
      <w:r w:rsidR="00052739" w:rsidRPr="00CF3501">
        <w:rPr>
          <w:rFonts w:ascii="Noto Sans" w:hAnsi="Noto Sans" w:cs="Noto Sans"/>
          <w:sz w:val="21"/>
          <w:szCs w:val="21"/>
        </w:rPr>
        <w:t xml:space="preserve"> convenio permitirá al CIBIOR ofrecer servicios especializados al OPD IMSS-Bienestar, institución </w:t>
      </w:r>
      <w:r w:rsidR="00A761CF" w:rsidRPr="00CF3501">
        <w:rPr>
          <w:rFonts w:ascii="Noto Sans" w:hAnsi="Noto Sans" w:cs="Noto Sans"/>
          <w:sz w:val="21"/>
          <w:szCs w:val="21"/>
        </w:rPr>
        <w:t xml:space="preserve">que </w:t>
      </w:r>
      <w:r w:rsidR="00052739" w:rsidRPr="00CF3501">
        <w:rPr>
          <w:rFonts w:ascii="Noto Sans" w:hAnsi="Noto Sans" w:cs="Noto Sans"/>
          <w:sz w:val="21"/>
          <w:szCs w:val="21"/>
        </w:rPr>
        <w:t>presta servicios médicos a personas sin seguridad social en las entidades federalizadas</w:t>
      </w:r>
      <w:r>
        <w:rPr>
          <w:rFonts w:ascii="Noto Sans" w:hAnsi="Noto Sans" w:cs="Noto Sans"/>
          <w:sz w:val="21"/>
          <w:szCs w:val="21"/>
        </w:rPr>
        <w:t>, añadió</w:t>
      </w:r>
      <w:r w:rsidR="00052739" w:rsidRPr="00CF3501">
        <w:rPr>
          <w:rFonts w:ascii="Noto Sans" w:hAnsi="Noto Sans" w:cs="Noto Sans"/>
          <w:sz w:val="21"/>
          <w:szCs w:val="21"/>
        </w:rPr>
        <w:t>.</w:t>
      </w:r>
    </w:p>
    <w:p w14:paraId="754B21D1" w14:textId="77777777" w:rsidR="00052739" w:rsidRPr="00CF3501" w:rsidRDefault="00052739" w:rsidP="00052739">
      <w:pPr>
        <w:ind w:right="49"/>
        <w:jc w:val="both"/>
        <w:rPr>
          <w:rFonts w:ascii="Noto Sans" w:hAnsi="Noto Sans" w:cs="Noto Sans"/>
          <w:sz w:val="21"/>
          <w:szCs w:val="21"/>
        </w:rPr>
      </w:pPr>
    </w:p>
    <w:p w14:paraId="5E5D4204" w14:textId="4CE47F40"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Abundó que, a diferencia de convenios anteriores, </w:t>
      </w:r>
      <w:r w:rsidR="00A761CF" w:rsidRPr="00CF3501">
        <w:rPr>
          <w:rFonts w:ascii="Noto Sans" w:hAnsi="Noto Sans" w:cs="Noto Sans"/>
          <w:sz w:val="21"/>
          <w:szCs w:val="21"/>
        </w:rPr>
        <w:t>é</w:t>
      </w:r>
      <w:r w:rsidRPr="00CF3501">
        <w:rPr>
          <w:rFonts w:ascii="Noto Sans" w:hAnsi="Noto Sans" w:cs="Noto Sans"/>
          <w:sz w:val="21"/>
          <w:szCs w:val="21"/>
        </w:rPr>
        <w:t>ste tendrá una aplicación nacional, lo cual permitirá que unidades médicas del OPD IMSS-Bienestar envíen muestras al CIBIOR del Seguro Social para diagnósticos y seguimientos especializados.</w:t>
      </w:r>
    </w:p>
    <w:p w14:paraId="3ABA6D4B" w14:textId="77777777" w:rsidR="00052739" w:rsidRPr="00CF3501" w:rsidRDefault="00052739" w:rsidP="00052739">
      <w:pPr>
        <w:ind w:right="49"/>
        <w:jc w:val="both"/>
        <w:rPr>
          <w:rFonts w:ascii="Noto Sans" w:hAnsi="Noto Sans" w:cs="Noto Sans"/>
          <w:sz w:val="21"/>
          <w:szCs w:val="21"/>
        </w:rPr>
      </w:pPr>
    </w:p>
    <w:p w14:paraId="1CFFA7EC"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Mencionó que los resultados de pruebas de inmunohistoquímica se entregarán en un plazo de 24 horas y para fenotipo en un plazo no mayor a cinco días, con ello se garantizará una respuesta rápida y eficiente.</w:t>
      </w:r>
    </w:p>
    <w:p w14:paraId="16D9BBC3" w14:textId="77777777" w:rsidR="00052739" w:rsidRPr="00CF3501" w:rsidRDefault="00052739" w:rsidP="00052739">
      <w:pPr>
        <w:ind w:right="49"/>
        <w:jc w:val="both"/>
        <w:rPr>
          <w:rFonts w:ascii="Noto Sans" w:hAnsi="Noto Sans" w:cs="Noto Sans"/>
          <w:sz w:val="21"/>
          <w:szCs w:val="21"/>
        </w:rPr>
      </w:pPr>
    </w:p>
    <w:p w14:paraId="3A04F611"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lastRenderedPageBreak/>
        <w:t>La especialista del Seguro Social refirió que este convenio fomentará la colaboración sectorial con otras instituciones públicas, lo cual extiende la atención médica a más pacientes y se avanza hacia la universalización de los servicios.</w:t>
      </w:r>
    </w:p>
    <w:p w14:paraId="6B60B5ED" w14:textId="77777777" w:rsidR="00052739" w:rsidRPr="00CF3501" w:rsidRDefault="00052739" w:rsidP="00052739">
      <w:pPr>
        <w:ind w:right="49"/>
        <w:jc w:val="both"/>
        <w:rPr>
          <w:rFonts w:ascii="Noto Sans" w:hAnsi="Noto Sans" w:cs="Noto Sans"/>
          <w:sz w:val="21"/>
          <w:szCs w:val="21"/>
        </w:rPr>
      </w:pPr>
    </w:p>
    <w:p w14:paraId="7830376F" w14:textId="0A8720B6"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Comentó que el nuevo convenio </w:t>
      </w:r>
      <w:r w:rsidR="00A761CF" w:rsidRPr="00CF3501">
        <w:rPr>
          <w:rFonts w:ascii="Noto Sans" w:hAnsi="Noto Sans" w:cs="Noto Sans"/>
          <w:sz w:val="21"/>
          <w:szCs w:val="21"/>
        </w:rPr>
        <w:t xml:space="preserve">refleja </w:t>
      </w:r>
      <w:r w:rsidRPr="00CF3501">
        <w:rPr>
          <w:rFonts w:ascii="Noto Sans" w:hAnsi="Noto Sans" w:cs="Noto Sans"/>
          <w:sz w:val="21"/>
          <w:szCs w:val="21"/>
        </w:rPr>
        <w:t>el esfuerzo continuo por mejorar la atención oncológica en México y con ello el IMSS reafirma su compromiso con la salud de la población mexicana, al impulsar estrategias de colaboración y eficiencia en la prestación de servicios médicos.</w:t>
      </w:r>
    </w:p>
    <w:p w14:paraId="6CCBA4B8" w14:textId="77777777" w:rsidR="00052739" w:rsidRPr="00CF3501" w:rsidRDefault="00052739" w:rsidP="00052739">
      <w:pPr>
        <w:ind w:right="49"/>
        <w:jc w:val="both"/>
        <w:rPr>
          <w:rFonts w:ascii="Noto Sans" w:hAnsi="Noto Sans" w:cs="Noto Sans"/>
          <w:sz w:val="21"/>
          <w:szCs w:val="21"/>
        </w:rPr>
      </w:pPr>
    </w:p>
    <w:p w14:paraId="5B7B0960"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Destacó la importancia de utilizar eficientemente los recursos y la alta capacidad de los médicos y especialistas del IMSS para ofrecer servicios de calidad tanto a pacientes derechohabientes y población sin seguridad social. </w:t>
      </w:r>
    </w:p>
    <w:p w14:paraId="1A237C52" w14:textId="77777777" w:rsidR="00052739" w:rsidRPr="00CF3501" w:rsidRDefault="00052739" w:rsidP="00052739">
      <w:pPr>
        <w:ind w:right="49"/>
        <w:jc w:val="both"/>
        <w:rPr>
          <w:rFonts w:ascii="Noto Sans" w:hAnsi="Noto Sans" w:cs="Noto Sans"/>
          <w:sz w:val="21"/>
          <w:szCs w:val="21"/>
        </w:rPr>
      </w:pPr>
    </w:p>
    <w:p w14:paraId="5E652476"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La doctora Rocío Uc señaló que los beneficios de la colaboración sectorial permiten proporcionar atención médica con mayor oportunidad, fortalecer la cobertura médica a través del incremento de la capacidad resolutiva de la entidad, atender al paciente en su lugar de residencia al evitar traslados al interior y exterior de la entidad. </w:t>
      </w:r>
    </w:p>
    <w:p w14:paraId="6934B86D" w14:textId="77777777" w:rsidR="00052739" w:rsidRPr="00CF3501" w:rsidRDefault="00052739" w:rsidP="00052739">
      <w:pPr>
        <w:ind w:right="49"/>
        <w:jc w:val="both"/>
        <w:rPr>
          <w:rFonts w:ascii="Noto Sans" w:hAnsi="Noto Sans" w:cs="Noto Sans"/>
          <w:sz w:val="21"/>
          <w:szCs w:val="21"/>
        </w:rPr>
      </w:pPr>
    </w:p>
    <w:p w14:paraId="26942D94"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Agregó que también se contribuye a las finanzas con ingresos derivados de la atención médica a población sin seguridad social, existe una mayor oportunidad para contener el gasto económico y hay eficiencia en el uso de los recursos humanos, físicos y financieros. </w:t>
      </w:r>
    </w:p>
    <w:p w14:paraId="1DA54389" w14:textId="77777777" w:rsidR="00052739" w:rsidRPr="00CF3501" w:rsidRDefault="00052739" w:rsidP="00052739">
      <w:pPr>
        <w:ind w:right="49"/>
        <w:jc w:val="both"/>
        <w:rPr>
          <w:rFonts w:ascii="Noto Sans" w:hAnsi="Noto Sans" w:cs="Noto Sans"/>
          <w:sz w:val="21"/>
          <w:szCs w:val="21"/>
        </w:rPr>
      </w:pPr>
    </w:p>
    <w:p w14:paraId="681C9E28" w14:textId="77777777"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En ese contexto, recordó que el IMSS firmó un Convenio de Coordinación para el Diagnóstico de Cáncer de Mama suscrito el 13 de febrero de 2023 con vigencia anual con la Secretaría de Salud de la Ciudad de México (Sedesa), cuyo principio era promover el diagnóstico oportuno en personas sin seguridad social y tratamiento en derechohabientes del Instituto. </w:t>
      </w:r>
    </w:p>
    <w:p w14:paraId="2CEC57FF" w14:textId="77777777" w:rsidR="00052739" w:rsidRPr="00CF3501" w:rsidRDefault="00052739" w:rsidP="00052739">
      <w:pPr>
        <w:ind w:right="49"/>
        <w:jc w:val="both"/>
        <w:rPr>
          <w:rFonts w:ascii="Noto Sans" w:hAnsi="Noto Sans" w:cs="Noto Sans"/>
          <w:sz w:val="21"/>
          <w:szCs w:val="21"/>
        </w:rPr>
      </w:pPr>
    </w:p>
    <w:p w14:paraId="01F8A7F5" w14:textId="3BE5940A" w:rsidR="00052739"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 xml:space="preserve">Expuso que a través de dicho convenio el </w:t>
      </w:r>
      <w:r w:rsidR="00CF3501" w:rsidRPr="00CF3501">
        <w:rPr>
          <w:rFonts w:ascii="Noto Sans" w:hAnsi="Noto Sans" w:cs="Noto Sans"/>
          <w:sz w:val="21"/>
          <w:szCs w:val="21"/>
        </w:rPr>
        <w:t>IMSS</w:t>
      </w:r>
      <w:r w:rsidRPr="00CF3501">
        <w:rPr>
          <w:rFonts w:ascii="Noto Sans" w:hAnsi="Noto Sans" w:cs="Noto Sans"/>
          <w:sz w:val="21"/>
          <w:szCs w:val="21"/>
        </w:rPr>
        <w:t xml:space="preserve"> realizaba la evaluación diagnóstica en las Clínicas de Mama en la Ciudad de México para pacientes con sospecha de cáncer de mama por tamizaje con clasificación de BIRADS 4 y 5 de la Sedesa, y ésta a su vez proporcionó estudios de inmunohistoquímica mediante el envío de muestras de biopsia de derechohabientes del IMSS al</w:t>
      </w:r>
      <w:r w:rsidR="00CF3501" w:rsidRPr="00CF3501">
        <w:rPr>
          <w:rFonts w:ascii="Noto Sans" w:hAnsi="Noto Sans" w:cs="Noto Sans"/>
          <w:sz w:val="21"/>
          <w:szCs w:val="21"/>
        </w:rPr>
        <w:t xml:space="preserve"> Hospital General Ajusco Medio.</w:t>
      </w:r>
    </w:p>
    <w:p w14:paraId="3B501F12" w14:textId="77777777" w:rsidR="00052739" w:rsidRPr="00CF3501" w:rsidRDefault="00052739" w:rsidP="00052739">
      <w:pPr>
        <w:ind w:right="49"/>
        <w:jc w:val="both"/>
        <w:rPr>
          <w:rFonts w:ascii="Noto Sans" w:hAnsi="Noto Sans" w:cs="Noto Sans"/>
          <w:sz w:val="21"/>
          <w:szCs w:val="21"/>
        </w:rPr>
      </w:pPr>
    </w:p>
    <w:p w14:paraId="5E60E550" w14:textId="4BBA8684" w:rsidR="001A7BE6" w:rsidRPr="00CF3501" w:rsidRDefault="00052739" w:rsidP="00052739">
      <w:pPr>
        <w:ind w:right="49"/>
        <w:jc w:val="both"/>
        <w:rPr>
          <w:rFonts w:ascii="Noto Sans" w:hAnsi="Noto Sans" w:cs="Noto Sans"/>
          <w:sz w:val="21"/>
          <w:szCs w:val="21"/>
        </w:rPr>
      </w:pPr>
      <w:r w:rsidRPr="00CF3501">
        <w:rPr>
          <w:rFonts w:ascii="Noto Sans" w:hAnsi="Noto Sans" w:cs="Noto Sans"/>
          <w:sz w:val="21"/>
          <w:szCs w:val="21"/>
        </w:rPr>
        <w:t>La representante de la División de Integración Estratégica Sectorial reportó que dicho convenio benefició a 179 personas sin seguridad social al ser diagnosticadas o reclasificadas por cáncer de mama para que continúen su atención médica a la brevedad posible, además se enviaron 319 muestras para estudios de inmunohistoquímica a la Sedesa de derechohabientes del IMSS para concluir con su diagnóstico.</w:t>
      </w:r>
    </w:p>
    <w:p w14:paraId="464A050E" w14:textId="77777777" w:rsidR="001A7BE6" w:rsidRPr="00165A5E" w:rsidRDefault="001A7BE6" w:rsidP="001A7BE6">
      <w:pPr>
        <w:ind w:right="49"/>
        <w:jc w:val="both"/>
        <w:rPr>
          <w:rFonts w:ascii="Noto Sans" w:hAnsi="Noto Sans" w:cs="Noto Sans"/>
          <w:sz w:val="22"/>
          <w:szCs w:val="22"/>
        </w:rPr>
      </w:pPr>
    </w:p>
    <w:p w14:paraId="3286D51B" w14:textId="693A73EE" w:rsidR="00AD2A90" w:rsidRDefault="001A7BE6" w:rsidP="00603333">
      <w:pPr>
        <w:ind w:right="49"/>
        <w:jc w:val="center"/>
        <w:rPr>
          <w:rFonts w:ascii="Noto Sans" w:hAnsi="Noto Sans" w:cs="Noto Sans"/>
          <w:b/>
          <w:bCs/>
          <w:sz w:val="22"/>
          <w:szCs w:val="22"/>
        </w:rPr>
      </w:pPr>
      <w:r w:rsidRPr="00165A5E">
        <w:rPr>
          <w:rFonts w:ascii="Noto Sans" w:hAnsi="Noto Sans" w:cs="Noto Sans"/>
          <w:b/>
          <w:bCs/>
          <w:sz w:val="22"/>
          <w:szCs w:val="22"/>
        </w:rPr>
        <w:t xml:space="preserve">---o0o--- </w:t>
      </w:r>
    </w:p>
    <w:p w14:paraId="4C08BAD9" w14:textId="77777777" w:rsidR="002B61A7" w:rsidRDefault="002B61A7" w:rsidP="00603333">
      <w:pPr>
        <w:ind w:right="49"/>
        <w:jc w:val="center"/>
        <w:rPr>
          <w:rFonts w:ascii="Noto Sans" w:hAnsi="Noto Sans" w:cs="Noto Sans"/>
          <w:b/>
          <w:bCs/>
          <w:sz w:val="22"/>
          <w:szCs w:val="22"/>
        </w:rPr>
      </w:pPr>
    </w:p>
    <w:p w14:paraId="05F4E49D" w14:textId="77777777" w:rsidR="002B61A7" w:rsidRDefault="002B61A7" w:rsidP="00603333">
      <w:pPr>
        <w:ind w:right="49"/>
        <w:jc w:val="center"/>
        <w:rPr>
          <w:rFonts w:ascii="Noto Sans" w:hAnsi="Noto Sans" w:cs="Noto Sans"/>
          <w:b/>
          <w:bCs/>
          <w:sz w:val="22"/>
          <w:szCs w:val="22"/>
        </w:rPr>
      </w:pPr>
    </w:p>
    <w:p w14:paraId="1EF2FCFB" w14:textId="77777777" w:rsidR="002B61A7" w:rsidRDefault="002B61A7" w:rsidP="00603333">
      <w:pPr>
        <w:ind w:right="49"/>
        <w:jc w:val="center"/>
        <w:rPr>
          <w:rFonts w:ascii="Noto Sans" w:hAnsi="Noto Sans" w:cs="Noto Sans"/>
          <w:b/>
          <w:bCs/>
          <w:sz w:val="22"/>
          <w:szCs w:val="22"/>
        </w:rPr>
      </w:pPr>
    </w:p>
    <w:p w14:paraId="6ADFE786" w14:textId="53730CEA" w:rsidR="002B61A7" w:rsidRDefault="002B61A7" w:rsidP="002B61A7">
      <w:pPr>
        <w:ind w:right="49"/>
        <w:rPr>
          <w:rFonts w:ascii="Noto Sans" w:hAnsi="Noto Sans" w:cs="Noto Sans"/>
          <w:b/>
          <w:bCs/>
          <w:sz w:val="22"/>
          <w:szCs w:val="22"/>
        </w:rPr>
      </w:pPr>
      <w:r>
        <w:rPr>
          <w:rFonts w:ascii="Noto Sans" w:hAnsi="Noto Sans" w:cs="Noto Sans"/>
          <w:b/>
          <w:bCs/>
          <w:sz w:val="22"/>
          <w:szCs w:val="22"/>
        </w:rPr>
        <w:t>LINK DE FOTOS:</w:t>
      </w:r>
    </w:p>
    <w:p w14:paraId="0C2A7264" w14:textId="2A36A4FA" w:rsidR="002B61A7" w:rsidRDefault="002B61A7" w:rsidP="002B61A7">
      <w:pPr>
        <w:ind w:right="49"/>
        <w:rPr>
          <w:rFonts w:ascii="Noto Sans" w:hAnsi="Noto Sans" w:cs="Noto Sans"/>
          <w:b/>
          <w:bCs/>
          <w:sz w:val="22"/>
          <w:szCs w:val="22"/>
        </w:rPr>
      </w:pPr>
      <w:hyperlink r:id="rId8" w:history="1">
        <w:r w:rsidRPr="00683470">
          <w:rPr>
            <w:rStyle w:val="Hipervnculo"/>
            <w:rFonts w:ascii="Noto Sans" w:hAnsi="Noto Sans" w:cs="Noto Sans"/>
            <w:b/>
            <w:bCs/>
            <w:sz w:val="22"/>
            <w:szCs w:val="22"/>
          </w:rPr>
          <w:t>https://drive.google.com/drive/folders/1TirbmN8GeqV9nzPXZmEJs6nuAQC_LtoG?usp=sharing</w:t>
        </w:r>
      </w:hyperlink>
    </w:p>
    <w:p w14:paraId="477396B3" w14:textId="77777777" w:rsidR="002B61A7" w:rsidRDefault="002B61A7" w:rsidP="002B61A7">
      <w:pPr>
        <w:ind w:right="49"/>
        <w:rPr>
          <w:rFonts w:ascii="Noto Sans" w:hAnsi="Noto Sans" w:cs="Noto Sans"/>
          <w:b/>
          <w:bCs/>
          <w:sz w:val="22"/>
          <w:szCs w:val="22"/>
        </w:rPr>
      </w:pPr>
    </w:p>
    <w:p w14:paraId="0D63CA23" w14:textId="77777777" w:rsidR="002B61A7" w:rsidRDefault="002B61A7" w:rsidP="002B61A7">
      <w:pPr>
        <w:ind w:right="49"/>
        <w:rPr>
          <w:rFonts w:ascii="Noto Sans" w:hAnsi="Noto Sans" w:cs="Noto Sans"/>
          <w:b/>
          <w:bCs/>
          <w:sz w:val="22"/>
          <w:szCs w:val="22"/>
        </w:rPr>
      </w:pPr>
    </w:p>
    <w:p w14:paraId="484E66D9" w14:textId="7788D31E" w:rsidR="002B61A7" w:rsidRDefault="002B61A7" w:rsidP="002B61A7">
      <w:pPr>
        <w:ind w:right="49"/>
        <w:rPr>
          <w:rFonts w:ascii="Noto Sans" w:hAnsi="Noto Sans" w:cs="Noto Sans"/>
          <w:b/>
          <w:bCs/>
          <w:sz w:val="22"/>
          <w:szCs w:val="22"/>
        </w:rPr>
      </w:pPr>
      <w:r>
        <w:rPr>
          <w:rFonts w:ascii="Noto Sans" w:hAnsi="Noto Sans" w:cs="Noto Sans"/>
          <w:b/>
          <w:bCs/>
          <w:sz w:val="22"/>
          <w:szCs w:val="22"/>
        </w:rPr>
        <w:t>LINK DE VIDEO:</w:t>
      </w:r>
    </w:p>
    <w:p w14:paraId="02CC6D46" w14:textId="72CC4BE1" w:rsidR="002B61A7" w:rsidRDefault="002B61A7" w:rsidP="002B61A7">
      <w:pPr>
        <w:ind w:right="49"/>
        <w:rPr>
          <w:rFonts w:ascii="Noto Sans" w:hAnsi="Noto Sans" w:cs="Noto Sans"/>
          <w:b/>
          <w:bCs/>
          <w:sz w:val="22"/>
          <w:szCs w:val="22"/>
        </w:rPr>
      </w:pPr>
      <w:hyperlink r:id="rId9" w:history="1">
        <w:r w:rsidRPr="00683470">
          <w:rPr>
            <w:rStyle w:val="Hipervnculo"/>
            <w:rFonts w:ascii="Noto Sans" w:hAnsi="Noto Sans" w:cs="Noto Sans"/>
            <w:b/>
            <w:bCs/>
            <w:sz w:val="22"/>
            <w:szCs w:val="22"/>
          </w:rPr>
          <w:t>https://www.swisstransfer.com/d/9f7c37ee-f114-422e-b2e1-dc2907cc70d3</w:t>
        </w:r>
      </w:hyperlink>
    </w:p>
    <w:p w14:paraId="1EF5F3ED" w14:textId="77777777" w:rsidR="002B61A7" w:rsidRDefault="002B61A7" w:rsidP="002B61A7">
      <w:pPr>
        <w:ind w:right="49"/>
        <w:rPr>
          <w:rFonts w:ascii="Noto Sans" w:hAnsi="Noto Sans" w:cs="Noto Sans"/>
          <w:b/>
          <w:bCs/>
          <w:sz w:val="22"/>
          <w:szCs w:val="22"/>
        </w:rPr>
      </w:pPr>
    </w:p>
    <w:p w14:paraId="2287E2A3" w14:textId="77777777" w:rsidR="002B61A7" w:rsidRDefault="002B61A7" w:rsidP="002B61A7">
      <w:pPr>
        <w:ind w:right="49"/>
        <w:rPr>
          <w:rFonts w:ascii="Noto Sans" w:hAnsi="Noto Sans" w:cs="Noto Sans"/>
          <w:b/>
          <w:bCs/>
          <w:sz w:val="22"/>
          <w:szCs w:val="22"/>
        </w:rPr>
      </w:pPr>
    </w:p>
    <w:p w14:paraId="2AC1DE51" w14:textId="77777777" w:rsidR="002B61A7" w:rsidRDefault="002B61A7" w:rsidP="00603333">
      <w:pPr>
        <w:ind w:right="49"/>
        <w:jc w:val="center"/>
        <w:rPr>
          <w:rFonts w:ascii="Noto Sans" w:hAnsi="Noto Sans" w:cs="Noto Sans"/>
          <w:b/>
          <w:bCs/>
          <w:sz w:val="22"/>
          <w:szCs w:val="22"/>
        </w:rPr>
      </w:pPr>
    </w:p>
    <w:p w14:paraId="6A7A8CC9" w14:textId="77777777" w:rsidR="002B61A7" w:rsidRDefault="002B61A7" w:rsidP="00603333">
      <w:pPr>
        <w:ind w:right="49"/>
        <w:jc w:val="center"/>
        <w:rPr>
          <w:rFonts w:ascii="Noto Sans" w:hAnsi="Noto Sans" w:cs="Noto Sans"/>
          <w:b/>
          <w:bCs/>
          <w:sz w:val="22"/>
          <w:szCs w:val="22"/>
        </w:rPr>
      </w:pPr>
    </w:p>
    <w:p w14:paraId="7A77E02B" w14:textId="77777777" w:rsidR="002B61A7" w:rsidRDefault="002B61A7" w:rsidP="00603333">
      <w:pPr>
        <w:ind w:right="49"/>
        <w:jc w:val="center"/>
        <w:rPr>
          <w:rFonts w:ascii="Noto Sans" w:hAnsi="Noto Sans" w:cs="Noto Sans"/>
          <w:b/>
          <w:bCs/>
          <w:sz w:val="22"/>
          <w:szCs w:val="22"/>
        </w:rPr>
      </w:pPr>
    </w:p>
    <w:p w14:paraId="63DFDA10" w14:textId="77777777" w:rsidR="002B61A7" w:rsidRDefault="002B61A7" w:rsidP="00603333">
      <w:pPr>
        <w:ind w:right="49"/>
        <w:jc w:val="center"/>
        <w:rPr>
          <w:rFonts w:ascii="Noto Sans" w:hAnsi="Noto Sans" w:cs="Noto Sans"/>
          <w:b/>
          <w:bCs/>
          <w:sz w:val="22"/>
          <w:szCs w:val="22"/>
        </w:rPr>
      </w:pPr>
    </w:p>
    <w:p w14:paraId="1DBD8F2D" w14:textId="77777777" w:rsidR="002B61A7" w:rsidRDefault="002B61A7" w:rsidP="002B61A7">
      <w:pPr>
        <w:ind w:right="49"/>
        <w:rPr>
          <w:rFonts w:ascii="Noto Sans" w:hAnsi="Noto Sans" w:cs="Noto Sans"/>
          <w:b/>
          <w:bCs/>
          <w:sz w:val="22"/>
          <w:szCs w:val="22"/>
        </w:rPr>
      </w:pPr>
    </w:p>
    <w:sectPr w:rsidR="002B61A7" w:rsidSect="00052739">
      <w:headerReference w:type="default" r:id="rId10"/>
      <w:pgSz w:w="12240" w:h="15840"/>
      <w:pgMar w:top="2342"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C51C" w14:textId="77777777" w:rsidR="00210FFB" w:rsidRDefault="00210FFB" w:rsidP="00A73D65">
      <w:r>
        <w:separator/>
      </w:r>
    </w:p>
  </w:endnote>
  <w:endnote w:type="continuationSeparator" w:id="0">
    <w:p w14:paraId="52DCA3FD" w14:textId="77777777" w:rsidR="00210FFB" w:rsidRDefault="00210FFB"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00000000" w:usb1="2AC7FCFF" w:usb2="00000012" w:usb3="00000000" w:csb0="0002009F" w:csb1="00000000"/>
  </w:font>
  <w:font w:name="Geomanist">
    <w:altName w:val="Calibri"/>
    <w:panose1 w:val="00000000000000000000"/>
    <w:charset w:val="00"/>
    <w:family w:val="modern"/>
    <w:notTrueType/>
    <w:pitch w:val="variable"/>
    <w:sig w:usb0="A000002F" w:usb1="1000004A" w:usb2="00000000" w:usb3="00000000" w:csb0="00000193" w:csb1="00000000"/>
  </w:font>
  <w:font w:name="Noto Sans">
    <w:altName w:val="Calibri"/>
    <w:charset w:val="00"/>
    <w:family w:val="swiss"/>
    <w:pitch w:val="variable"/>
    <w:sig w:usb0="E00002FF" w:usb1="4000201F" w:usb2="08000029" w:usb3="00000000" w:csb0="0000019F"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9FE3" w14:textId="77777777" w:rsidR="00210FFB" w:rsidRDefault="00210FFB" w:rsidP="00A73D65">
      <w:r>
        <w:separator/>
      </w:r>
    </w:p>
  </w:footnote>
  <w:footnote w:type="continuationSeparator" w:id="0">
    <w:p w14:paraId="4CDADBB8" w14:textId="77777777" w:rsidR="00210FFB" w:rsidRDefault="00210FFB"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1E181" w14:textId="77E7986F" w:rsidR="00A73D65" w:rsidRDefault="00A7141D">
    <w:pPr>
      <w:pStyle w:val="Encabezado"/>
    </w:pPr>
    <w:r>
      <w:rPr>
        <w:noProof/>
        <w:lang w:val="es-MX" w:eastAsia="es-MX"/>
      </w:rPr>
      <w:drawing>
        <wp:anchor distT="0" distB="0" distL="114300" distR="114300" simplePos="0" relativeHeight="251658240" behindDoc="1" locked="0" layoutInCell="1" allowOverlap="1" wp14:anchorId="0ACFE279" wp14:editId="5BF8EFBB">
          <wp:simplePos x="0" y="0"/>
          <wp:positionH relativeFrom="column">
            <wp:posOffset>-741334</wp:posOffset>
          </wp:positionH>
          <wp:positionV relativeFrom="paragraph">
            <wp:posOffset>-437515</wp:posOffset>
          </wp:positionV>
          <wp:extent cx="7766612" cy="10050548"/>
          <wp:effectExtent l="0" t="0" r="6350" b="8255"/>
          <wp:wrapNone/>
          <wp:docPr id="20513572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3280" name="Imagen 1302303280"/>
                  <pic:cNvPicPr/>
                </pic:nvPicPr>
                <pic:blipFill>
                  <a:blip r:embed="rId1"/>
                  <a:stretch>
                    <a:fillRect/>
                  </a:stretch>
                </pic:blipFill>
                <pic:spPr>
                  <a:xfrm>
                    <a:off x="0" y="0"/>
                    <a:ext cx="7766612" cy="100505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21A"/>
    <w:multiLevelType w:val="hybridMultilevel"/>
    <w:tmpl w:val="A47257C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16cid:durableId="39894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16E"/>
    <w:rsid w:val="00007681"/>
    <w:rsid w:val="00052739"/>
    <w:rsid w:val="000A09C1"/>
    <w:rsid w:val="000A408C"/>
    <w:rsid w:val="000D799D"/>
    <w:rsid w:val="000E5D1C"/>
    <w:rsid w:val="00110CE9"/>
    <w:rsid w:val="00117614"/>
    <w:rsid w:val="00132439"/>
    <w:rsid w:val="00156A3E"/>
    <w:rsid w:val="00161740"/>
    <w:rsid w:val="0016179D"/>
    <w:rsid w:val="00180A38"/>
    <w:rsid w:val="00184325"/>
    <w:rsid w:val="001A7BE6"/>
    <w:rsid w:val="00210FFB"/>
    <w:rsid w:val="00256467"/>
    <w:rsid w:val="00256B1D"/>
    <w:rsid w:val="00274AF3"/>
    <w:rsid w:val="0029542D"/>
    <w:rsid w:val="002A33A4"/>
    <w:rsid w:val="002B61A7"/>
    <w:rsid w:val="002C3156"/>
    <w:rsid w:val="002E013E"/>
    <w:rsid w:val="002E2142"/>
    <w:rsid w:val="0030476A"/>
    <w:rsid w:val="00330DC8"/>
    <w:rsid w:val="00334CB4"/>
    <w:rsid w:val="0034181C"/>
    <w:rsid w:val="00363222"/>
    <w:rsid w:val="00370465"/>
    <w:rsid w:val="003B1888"/>
    <w:rsid w:val="003C3525"/>
    <w:rsid w:val="003D416E"/>
    <w:rsid w:val="003E1335"/>
    <w:rsid w:val="00477F45"/>
    <w:rsid w:val="004A2714"/>
    <w:rsid w:val="004A4C4E"/>
    <w:rsid w:val="004D146C"/>
    <w:rsid w:val="004D2155"/>
    <w:rsid w:val="004E0D31"/>
    <w:rsid w:val="00550E91"/>
    <w:rsid w:val="005933D8"/>
    <w:rsid w:val="005B52A4"/>
    <w:rsid w:val="005C0384"/>
    <w:rsid w:val="005C1A7C"/>
    <w:rsid w:val="005C7CAD"/>
    <w:rsid w:val="00603333"/>
    <w:rsid w:val="0061019C"/>
    <w:rsid w:val="00626EE3"/>
    <w:rsid w:val="00631824"/>
    <w:rsid w:val="006322C1"/>
    <w:rsid w:val="006A3D09"/>
    <w:rsid w:val="006C0425"/>
    <w:rsid w:val="006C3B4E"/>
    <w:rsid w:val="007009FE"/>
    <w:rsid w:val="007242AE"/>
    <w:rsid w:val="007421E3"/>
    <w:rsid w:val="007504BE"/>
    <w:rsid w:val="0078195E"/>
    <w:rsid w:val="007B74AD"/>
    <w:rsid w:val="007D77D1"/>
    <w:rsid w:val="007E5888"/>
    <w:rsid w:val="007F1DB3"/>
    <w:rsid w:val="007F489A"/>
    <w:rsid w:val="007F5E00"/>
    <w:rsid w:val="00831EE7"/>
    <w:rsid w:val="00834146"/>
    <w:rsid w:val="00840B75"/>
    <w:rsid w:val="0090412A"/>
    <w:rsid w:val="009066A7"/>
    <w:rsid w:val="009068C0"/>
    <w:rsid w:val="00907F1C"/>
    <w:rsid w:val="00932C27"/>
    <w:rsid w:val="00934857"/>
    <w:rsid w:val="00937C98"/>
    <w:rsid w:val="00942415"/>
    <w:rsid w:val="00942628"/>
    <w:rsid w:val="009C12D6"/>
    <w:rsid w:val="009F2BA1"/>
    <w:rsid w:val="00A07674"/>
    <w:rsid w:val="00A301D7"/>
    <w:rsid w:val="00A31D88"/>
    <w:rsid w:val="00A7141D"/>
    <w:rsid w:val="00A73D65"/>
    <w:rsid w:val="00A761CF"/>
    <w:rsid w:val="00AD2A90"/>
    <w:rsid w:val="00B12B47"/>
    <w:rsid w:val="00B3608B"/>
    <w:rsid w:val="00B72D65"/>
    <w:rsid w:val="00B87C85"/>
    <w:rsid w:val="00B94524"/>
    <w:rsid w:val="00BB21A6"/>
    <w:rsid w:val="00BB2DFF"/>
    <w:rsid w:val="00BC43BD"/>
    <w:rsid w:val="00BD117E"/>
    <w:rsid w:val="00BF29F6"/>
    <w:rsid w:val="00C02E98"/>
    <w:rsid w:val="00C13382"/>
    <w:rsid w:val="00C23B9E"/>
    <w:rsid w:val="00C279A3"/>
    <w:rsid w:val="00C30849"/>
    <w:rsid w:val="00C465FE"/>
    <w:rsid w:val="00C67047"/>
    <w:rsid w:val="00C82369"/>
    <w:rsid w:val="00C83D27"/>
    <w:rsid w:val="00C90CED"/>
    <w:rsid w:val="00CB4E79"/>
    <w:rsid w:val="00CB7D4F"/>
    <w:rsid w:val="00CD310D"/>
    <w:rsid w:val="00CE3E99"/>
    <w:rsid w:val="00CF3501"/>
    <w:rsid w:val="00D05291"/>
    <w:rsid w:val="00D1354D"/>
    <w:rsid w:val="00D17C3C"/>
    <w:rsid w:val="00D57514"/>
    <w:rsid w:val="00D84E05"/>
    <w:rsid w:val="00D95C69"/>
    <w:rsid w:val="00DA037A"/>
    <w:rsid w:val="00DA1B19"/>
    <w:rsid w:val="00DB29C6"/>
    <w:rsid w:val="00DB53A4"/>
    <w:rsid w:val="00DB561E"/>
    <w:rsid w:val="00E155A4"/>
    <w:rsid w:val="00E71C54"/>
    <w:rsid w:val="00E73D0E"/>
    <w:rsid w:val="00E93867"/>
    <w:rsid w:val="00EA4A62"/>
    <w:rsid w:val="00EB407F"/>
    <w:rsid w:val="00ED2E59"/>
    <w:rsid w:val="00EE053F"/>
    <w:rsid w:val="00EE6B41"/>
    <w:rsid w:val="00EF30A3"/>
    <w:rsid w:val="00F24915"/>
    <w:rsid w:val="00F401F9"/>
    <w:rsid w:val="00F44628"/>
    <w:rsid w:val="00F745B2"/>
    <w:rsid w:val="00F746FD"/>
    <w:rsid w:val="00F77BD4"/>
    <w:rsid w:val="00F945F2"/>
    <w:rsid w:val="00FA1218"/>
    <w:rsid w:val="00FD754F"/>
    <w:rsid w:val="00FD75E1"/>
    <w:rsid w:val="00FE2ADE"/>
    <w:rsid w:val="00FF06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B1EA0C"/>
  <w15:docId w15:val="{F90B7B73-454B-4875-9B8D-7D5E8A60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Textodeglobo">
    <w:name w:val="Balloon Text"/>
    <w:basedOn w:val="Normal"/>
    <w:link w:val="TextodegloboCar"/>
    <w:uiPriority w:val="99"/>
    <w:semiHidden/>
    <w:unhideWhenUsed/>
    <w:rsid w:val="00DA1B1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1B19"/>
    <w:rPr>
      <w:rFonts w:ascii="Times New Roman" w:eastAsiaTheme="minorEastAsia" w:hAnsi="Times New Roman" w:cs="Times New Roman"/>
      <w:sz w:val="18"/>
      <w:szCs w:val="18"/>
      <w:lang w:val="es-ES"/>
    </w:rPr>
  </w:style>
  <w:style w:type="paragraph" w:styleId="Prrafodelista">
    <w:name w:val="List Paragraph"/>
    <w:basedOn w:val="Normal"/>
    <w:uiPriority w:val="34"/>
    <w:qFormat/>
    <w:rsid w:val="001A7BE6"/>
    <w:pPr>
      <w:ind w:left="720"/>
      <w:contextualSpacing/>
    </w:pPr>
  </w:style>
  <w:style w:type="character" w:styleId="Hipervnculo">
    <w:name w:val="Hyperlink"/>
    <w:basedOn w:val="Fuentedeprrafopredeter"/>
    <w:uiPriority w:val="99"/>
    <w:unhideWhenUsed/>
    <w:rsid w:val="00AD2A90"/>
    <w:rPr>
      <w:color w:val="0563C1" w:themeColor="hyperlink"/>
      <w:u w:val="single"/>
    </w:rPr>
  </w:style>
  <w:style w:type="character" w:customStyle="1" w:styleId="Mencinsinresolver1">
    <w:name w:val="Mención sin resolver1"/>
    <w:basedOn w:val="Fuentedeprrafopredeter"/>
    <w:uiPriority w:val="99"/>
    <w:semiHidden/>
    <w:unhideWhenUsed/>
    <w:rsid w:val="00AD2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TirbmN8GeqV9nzPXZmEJs6nuAQC_LtoG?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9f7c37ee-f114-422e-b2e1-dc2907cc70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AB3B-3D96-4ED9-BB9E-9F9A8D84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4335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Luz Maria Rico Jardon</cp:lastModifiedBy>
  <cp:revision>2</cp:revision>
  <cp:lastPrinted>2024-10-03T14:20:00Z</cp:lastPrinted>
  <dcterms:created xsi:type="dcterms:W3CDTF">2025-01-16T21:16:00Z</dcterms:created>
  <dcterms:modified xsi:type="dcterms:W3CDTF">2025-01-16T21:16:00Z</dcterms:modified>
</cp:coreProperties>
</file>