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CA753" w14:textId="77777777" w:rsidR="00F23A2A" w:rsidRPr="00762604" w:rsidRDefault="00F23A2A" w:rsidP="006D00F1">
      <w:pPr>
        <w:spacing w:after="0" w:line="240" w:lineRule="atLeast"/>
        <w:jc w:val="right"/>
        <w:rPr>
          <w:rFonts w:ascii="Geomanist" w:hAnsi="Geomanist"/>
          <w:b/>
          <w:color w:val="134E39"/>
          <w:sz w:val="24"/>
          <w:szCs w:val="24"/>
        </w:rPr>
      </w:pPr>
      <w:r w:rsidRPr="00762604">
        <w:rPr>
          <w:rFonts w:ascii="Geomanist" w:hAnsi="Geomanist"/>
          <w:b/>
          <w:color w:val="134E39"/>
          <w:sz w:val="24"/>
          <w:szCs w:val="24"/>
        </w:rPr>
        <w:t>BOLETÍN DE PRENSA</w:t>
      </w:r>
    </w:p>
    <w:p w14:paraId="29EC2D2C" w14:textId="77777777" w:rsidR="00762604" w:rsidRPr="00762604" w:rsidRDefault="00762604" w:rsidP="00762604">
      <w:pPr>
        <w:spacing w:after="0" w:line="240" w:lineRule="auto"/>
        <w:jc w:val="right"/>
        <w:rPr>
          <w:rFonts w:ascii="Geomanist" w:hAnsi="Geomanist"/>
          <w:sz w:val="24"/>
          <w:szCs w:val="24"/>
        </w:rPr>
      </w:pPr>
      <w:r w:rsidRPr="00762604">
        <w:rPr>
          <w:rFonts w:ascii="Geomanist" w:hAnsi="Geomanist"/>
          <w:sz w:val="24"/>
          <w:szCs w:val="24"/>
        </w:rPr>
        <w:t>Ciudad de México, miércoles 27 de noviembre de 2024</w:t>
      </w:r>
    </w:p>
    <w:p w14:paraId="648DAC7A" w14:textId="3216108B" w:rsidR="00762604" w:rsidRPr="00762604" w:rsidRDefault="00762604" w:rsidP="00762604">
      <w:pPr>
        <w:spacing w:after="0" w:line="240" w:lineRule="auto"/>
        <w:jc w:val="right"/>
        <w:rPr>
          <w:rFonts w:ascii="Geomanist" w:hAnsi="Geomanist"/>
          <w:sz w:val="24"/>
          <w:szCs w:val="24"/>
        </w:rPr>
      </w:pPr>
      <w:r w:rsidRPr="00762604">
        <w:rPr>
          <w:rFonts w:ascii="Geomanist" w:hAnsi="Geomanist"/>
          <w:sz w:val="24"/>
          <w:szCs w:val="24"/>
        </w:rPr>
        <w:t xml:space="preserve">No. </w:t>
      </w:r>
      <w:r w:rsidR="00723B6F">
        <w:rPr>
          <w:rFonts w:ascii="Geomanist" w:hAnsi="Geomanist"/>
          <w:sz w:val="24"/>
          <w:szCs w:val="24"/>
        </w:rPr>
        <w:t>116</w:t>
      </w:r>
      <w:r w:rsidRPr="00762604">
        <w:rPr>
          <w:rFonts w:ascii="Geomanist" w:hAnsi="Geomanist"/>
          <w:sz w:val="24"/>
          <w:szCs w:val="24"/>
        </w:rPr>
        <w:t>/2024</w:t>
      </w:r>
    </w:p>
    <w:p w14:paraId="2A1EA6B4" w14:textId="77777777" w:rsidR="00762604" w:rsidRPr="00C853DA" w:rsidRDefault="00762604" w:rsidP="00762604">
      <w:pPr>
        <w:spacing w:after="0" w:line="240" w:lineRule="auto"/>
        <w:rPr>
          <w:rFonts w:ascii="Geomanist" w:hAnsi="Geomanist"/>
        </w:rPr>
      </w:pPr>
    </w:p>
    <w:p w14:paraId="74EE0DD2" w14:textId="77777777" w:rsidR="00762604" w:rsidRPr="00762604" w:rsidRDefault="00762604" w:rsidP="00762604">
      <w:pPr>
        <w:spacing w:after="0" w:line="240" w:lineRule="auto"/>
        <w:jc w:val="center"/>
        <w:rPr>
          <w:rFonts w:ascii="Geomanist" w:hAnsi="Geomanist"/>
          <w:b/>
          <w:bCs/>
          <w:sz w:val="36"/>
          <w:szCs w:val="44"/>
        </w:rPr>
      </w:pPr>
      <w:r w:rsidRPr="00762604">
        <w:rPr>
          <w:rFonts w:ascii="Geomanist" w:hAnsi="Geomanist"/>
          <w:b/>
          <w:bCs/>
          <w:sz w:val="36"/>
          <w:szCs w:val="44"/>
        </w:rPr>
        <w:t>Realiza IMSS licitación pública para la modernización, suministro, instalación, pruebas y puesta en operación de 180 elevadores</w:t>
      </w:r>
    </w:p>
    <w:p w14:paraId="6B952799" w14:textId="77777777" w:rsidR="00762604" w:rsidRPr="00AA2ED1" w:rsidRDefault="00762604" w:rsidP="00762604">
      <w:pPr>
        <w:spacing w:after="0" w:line="240" w:lineRule="auto"/>
        <w:jc w:val="both"/>
        <w:rPr>
          <w:rFonts w:ascii="Geomanist" w:hAnsi="Geomanist"/>
          <w:b/>
          <w:bCs/>
          <w:szCs w:val="28"/>
        </w:rPr>
      </w:pPr>
    </w:p>
    <w:p w14:paraId="541D1197" w14:textId="77777777" w:rsidR="00762604" w:rsidRPr="002069D9" w:rsidRDefault="00762604" w:rsidP="0076260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Geomanist" w:hAnsi="Geomanist"/>
          <w:b/>
          <w:bCs/>
        </w:rPr>
      </w:pPr>
      <w:r w:rsidRPr="002069D9">
        <w:rPr>
          <w:rFonts w:ascii="Geomanist" w:hAnsi="Geomanist"/>
          <w:b/>
          <w:bCs/>
        </w:rPr>
        <w:t>En un esfuerzo sin precedentes, el IMSS ha sustituido un total de 347 elevadores de 2020 a la fecha, con una inversión total de $1,249,421,456.41, lo que permitirá brindar servicios médicos de manera oportuna y eficaz a la población derechohabiente.</w:t>
      </w:r>
    </w:p>
    <w:p w14:paraId="7A38B52E" w14:textId="77777777" w:rsidR="00762604" w:rsidRPr="002069D9" w:rsidRDefault="00762604" w:rsidP="0076260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Geomanist" w:hAnsi="Geomanist"/>
          <w:b/>
          <w:bCs/>
        </w:rPr>
      </w:pPr>
      <w:r w:rsidRPr="002069D9">
        <w:rPr>
          <w:rFonts w:ascii="Geomanist" w:hAnsi="Geomanist"/>
          <w:b/>
          <w:bCs/>
        </w:rPr>
        <w:t>El acto de adjudicación se llevó a cabo el martes 26 de noviembre del año en curso para el total de las partidas a la empresa Elevadores OTIS S de RL de CV, con un monto total adjudicado dentro de los dos procesos para la sustitución de elevadores de $875,572059.49</w:t>
      </w:r>
    </w:p>
    <w:p w14:paraId="6C8B920E" w14:textId="77777777" w:rsidR="00762604" w:rsidRPr="002069D9" w:rsidRDefault="00762604" w:rsidP="0076260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Geomanist" w:hAnsi="Geomanist"/>
          <w:b/>
          <w:bCs/>
        </w:rPr>
      </w:pPr>
      <w:r w:rsidRPr="002069D9">
        <w:rPr>
          <w:rFonts w:ascii="Geomanist" w:hAnsi="Geomanist"/>
          <w:b/>
          <w:bCs/>
        </w:rPr>
        <w:t>El servicio de mantenimiento preventivo se tiene contemplado con una frecuencia mensual de conformidad con la Norma Oficial Mexicana NOM-207-SCFI-2018, Mantenimiento de elevadores, escaleras, rampas y acereras electromecánicas.</w:t>
      </w:r>
    </w:p>
    <w:p w14:paraId="416F161A" w14:textId="77777777" w:rsidR="00762604" w:rsidRPr="00762604" w:rsidRDefault="00762604" w:rsidP="00762604">
      <w:pPr>
        <w:spacing w:after="0" w:line="240" w:lineRule="auto"/>
        <w:jc w:val="both"/>
        <w:rPr>
          <w:rFonts w:ascii="Geomanist" w:hAnsi="Geomanist"/>
          <w:b/>
          <w:bCs/>
          <w:sz w:val="24"/>
          <w:szCs w:val="24"/>
        </w:rPr>
      </w:pPr>
    </w:p>
    <w:p w14:paraId="38F4F717" w14:textId="77777777" w:rsidR="00762604" w:rsidRPr="00762604" w:rsidRDefault="00762604" w:rsidP="00762604">
      <w:pPr>
        <w:spacing w:after="0" w:line="240" w:lineRule="auto"/>
        <w:jc w:val="both"/>
        <w:rPr>
          <w:rFonts w:ascii="Geomanist" w:hAnsi="Geomanist"/>
          <w:sz w:val="24"/>
          <w:szCs w:val="24"/>
        </w:rPr>
      </w:pPr>
      <w:r w:rsidRPr="00762604">
        <w:rPr>
          <w:rFonts w:ascii="Geomanist" w:hAnsi="Geomanist"/>
          <w:sz w:val="24"/>
          <w:szCs w:val="24"/>
        </w:rPr>
        <w:t>El Instituto Mexicano del Seguro Social (IMSS) llevó a cabo la licitación pública para la modernización, suministro, desinstalación, instalación, pruebas de arranque, puesta en operación y capacitación de 180 elevadores en instalaciones de todo el país.</w:t>
      </w:r>
    </w:p>
    <w:p w14:paraId="28B80240" w14:textId="77777777" w:rsidR="00762604" w:rsidRPr="00762604" w:rsidRDefault="00762604" w:rsidP="00762604">
      <w:pPr>
        <w:spacing w:after="0" w:line="240" w:lineRule="auto"/>
        <w:jc w:val="both"/>
        <w:rPr>
          <w:rFonts w:ascii="Geomanist" w:hAnsi="Geomanist"/>
          <w:sz w:val="24"/>
          <w:szCs w:val="24"/>
        </w:rPr>
      </w:pPr>
    </w:p>
    <w:p w14:paraId="363B235F" w14:textId="77777777" w:rsidR="00762604" w:rsidRPr="00762604" w:rsidRDefault="00762604" w:rsidP="00762604">
      <w:pPr>
        <w:spacing w:after="0" w:line="240" w:lineRule="auto"/>
        <w:jc w:val="both"/>
        <w:rPr>
          <w:rFonts w:ascii="Geomanist" w:hAnsi="Geomanist"/>
          <w:sz w:val="24"/>
          <w:szCs w:val="24"/>
        </w:rPr>
      </w:pPr>
      <w:r w:rsidRPr="00762604">
        <w:rPr>
          <w:rFonts w:ascii="Geomanist" w:hAnsi="Geomanist"/>
          <w:sz w:val="24"/>
          <w:szCs w:val="24"/>
        </w:rPr>
        <w:t>En un esfuerzo sin precedentes, el IMSS ha sustituido un total de 347 elevadores de 2020 a la fecha, con una inversión total de $1,249,421,456.41, lo que permitirá brindar servicios médicos de manera oportuna y eficaz a la población derechohabiente.</w:t>
      </w:r>
    </w:p>
    <w:p w14:paraId="15C8D05A" w14:textId="77777777" w:rsidR="00762604" w:rsidRPr="00762604" w:rsidRDefault="00762604" w:rsidP="00762604">
      <w:pPr>
        <w:spacing w:after="0" w:line="240" w:lineRule="auto"/>
        <w:jc w:val="both"/>
        <w:rPr>
          <w:rFonts w:ascii="Geomanist" w:hAnsi="Geomanist"/>
          <w:sz w:val="24"/>
          <w:szCs w:val="24"/>
        </w:rPr>
      </w:pPr>
    </w:p>
    <w:p w14:paraId="53EDC231" w14:textId="77777777" w:rsidR="00762604" w:rsidRPr="00762604" w:rsidRDefault="00762604" w:rsidP="00762604">
      <w:pPr>
        <w:spacing w:after="0" w:line="240" w:lineRule="auto"/>
        <w:jc w:val="both"/>
        <w:rPr>
          <w:rFonts w:ascii="Geomanist" w:hAnsi="Geomanist"/>
          <w:sz w:val="24"/>
          <w:szCs w:val="24"/>
        </w:rPr>
      </w:pPr>
      <w:r w:rsidRPr="00762604">
        <w:rPr>
          <w:rFonts w:ascii="Geomanist" w:hAnsi="Geomanist"/>
          <w:sz w:val="24"/>
          <w:szCs w:val="24"/>
        </w:rPr>
        <w:t>Además de la Licitación Pública Internacional electrónica LA-050GYR975-713-2024, se definieron datos relevantes conforme a tiempo de entrega (400 días naturales contados a partir del día hábil siguiente a la notificación del fallo), vigencia (a partir del día hábil siguiente a la notificación del fallo y hasta el 31 de diciembre de 2025), monto autorizado por el H. Consejo Técnico del IMSS de $1,011,343,360.00, y 75 partidas referentes a los 180 equipos.</w:t>
      </w:r>
    </w:p>
    <w:p w14:paraId="633FC62A" w14:textId="77777777" w:rsidR="00762604" w:rsidRPr="00762604" w:rsidRDefault="00762604" w:rsidP="00762604">
      <w:pPr>
        <w:spacing w:after="0" w:line="240" w:lineRule="auto"/>
        <w:jc w:val="both"/>
        <w:rPr>
          <w:rFonts w:ascii="Geomanist" w:hAnsi="Geomanist"/>
          <w:sz w:val="24"/>
          <w:szCs w:val="24"/>
        </w:rPr>
      </w:pPr>
    </w:p>
    <w:p w14:paraId="20A21679" w14:textId="77777777" w:rsidR="00762604" w:rsidRPr="00762604" w:rsidRDefault="00762604" w:rsidP="00762604">
      <w:pPr>
        <w:spacing w:after="0" w:line="240" w:lineRule="auto"/>
        <w:jc w:val="both"/>
        <w:rPr>
          <w:rFonts w:ascii="Geomanist" w:hAnsi="Geomanist"/>
          <w:sz w:val="24"/>
          <w:szCs w:val="24"/>
        </w:rPr>
      </w:pPr>
      <w:r w:rsidRPr="00762604">
        <w:rPr>
          <w:rFonts w:ascii="Geomanist" w:hAnsi="Geomanist"/>
          <w:sz w:val="24"/>
          <w:szCs w:val="24"/>
        </w:rPr>
        <w:t>Las fechas del evento licitatorio en el Sistema CompraNet fueron: 10 de octubre de 2024 la Junta de Aclaraciones; 24 de octubre de 2024 la Presentación y Apertura de Proposiciones; 13 de noviembre de 2024 el Acto de Notificación de Fallo.</w:t>
      </w:r>
    </w:p>
    <w:p w14:paraId="0544D1F0" w14:textId="77777777" w:rsidR="00762604" w:rsidRPr="00762604" w:rsidRDefault="00762604" w:rsidP="00762604">
      <w:pPr>
        <w:spacing w:after="0" w:line="240" w:lineRule="auto"/>
        <w:jc w:val="both"/>
        <w:rPr>
          <w:rFonts w:ascii="Geomanist" w:hAnsi="Geomanist"/>
          <w:sz w:val="24"/>
          <w:szCs w:val="24"/>
        </w:rPr>
      </w:pPr>
    </w:p>
    <w:p w14:paraId="3C369D95" w14:textId="77777777" w:rsidR="00762604" w:rsidRPr="00762604" w:rsidRDefault="00762604" w:rsidP="00762604">
      <w:pPr>
        <w:spacing w:after="0" w:line="240" w:lineRule="auto"/>
        <w:jc w:val="both"/>
        <w:rPr>
          <w:rFonts w:ascii="Geomanist" w:hAnsi="Geomanist"/>
          <w:sz w:val="24"/>
          <w:szCs w:val="24"/>
        </w:rPr>
      </w:pPr>
      <w:r w:rsidRPr="00762604">
        <w:rPr>
          <w:rFonts w:ascii="Geomanist" w:hAnsi="Geomanist"/>
          <w:sz w:val="24"/>
          <w:szCs w:val="24"/>
        </w:rPr>
        <w:t>Posterior a esto, se llevó a cabo el Dictamen Técnico de la evaluación a la documentación técnica y administrativa, con lo que se procedió a la revisión documental para verificar que se cumplieran con los documentos y requisitos solicitados en el requerimiento.</w:t>
      </w:r>
    </w:p>
    <w:p w14:paraId="16483C37" w14:textId="77777777" w:rsidR="00762604" w:rsidRPr="00762604" w:rsidRDefault="00762604" w:rsidP="00762604">
      <w:pPr>
        <w:spacing w:after="0" w:line="240" w:lineRule="auto"/>
        <w:jc w:val="both"/>
        <w:rPr>
          <w:rFonts w:ascii="Geomanist" w:hAnsi="Geomanist"/>
          <w:sz w:val="24"/>
          <w:szCs w:val="24"/>
        </w:rPr>
      </w:pPr>
    </w:p>
    <w:p w14:paraId="6C3AD0B6" w14:textId="24C71BE1" w:rsidR="00762604" w:rsidRPr="00762604" w:rsidRDefault="00762604" w:rsidP="00762604">
      <w:pPr>
        <w:spacing w:after="0" w:line="240" w:lineRule="auto"/>
        <w:jc w:val="both"/>
        <w:rPr>
          <w:rFonts w:ascii="Geomanist" w:hAnsi="Geomanist"/>
          <w:sz w:val="24"/>
          <w:szCs w:val="24"/>
        </w:rPr>
      </w:pPr>
      <w:r w:rsidRPr="00762604">
        <w:rPr>
          <w:rFonts w:ascii="Geomanist" w:hAnsi="Geomanist"/>
          <w:sz w:val="24"/>
          <w:szCs w:val="24"/>
        </w:rPr>
        <w:lastRenderedPageBreak/>
        <w:t>Anteponiendo la necesidad de dotar al IMSS y a su derechohabiencia de la totalidad de los equipos y atendiendo los supuestos de Ley que se tenían para acceder a la contratación de las partidas desiertas, se realizó la invitación a cotizar a las tres empresas que participaron en la investigación de Mercado No. 117/24 para envío de sus propuestas legal, técnica y económica, por las partidas que resultaron desiertas en la L</w:t>
      </w:r>
      <w:r w:rsidR="008C073E">
        <w:rPr>
          <w:rFonts w:ascii="Geomanist" w:hAnsi="Geomanist"/>
          <w:sz w:val="24"/>
          <w:szCs w:val="24"/>
        </w:rPr>
        <w:t>icitación Pública</w:t>
      </w:r>
      <w:r w:rsidRPr="00762604">
        <w:rPr>
          <w:rFonts w:ascii="Geomanist" w:hAnsi="Geomanist"/>
          <w:sz w:val="24"/>
          <w:szCs w:val="24"/>
        </w:rPr>
        <w:t>.</w:t>
      </w:r>
    </w:p>
    <w:p w14:paraId="2765C1F1" w14:textId="77777777" w:rsidR="00762604" w:rsidRPr="00762604" w:rsidRDefault="00762604" w:rsidP="00762604">
      <w:pPr>
        <w:spacing w:after="0" w:line="240" w:lineRule="auto"/>
        <w:jc w:val="both"/>
        <w:rPr>
          <w:rFonts w:ascii="Geomanist" w:hAnsi="Geomanist"/>
          <w:sz w:val="24"/>
          <w:szCs w:val="24"/>
        </w:rPr>
      </w:pPr>
    </w:p>
    <w:p w14:paraId="05CDFCB7" w14:textId="77777777" w:rsidR="00762604" w:rsidRPr="00762604" w:rsidRDefault="00762604" w:rsidP="00762604">
      <w:pPr>
        <w:spacing w:after="0" w:line="240" w:lineRule="auto"/>
        <w:jc w:val="both"/>
        <w:rPr>
          <w:rFonts w:ascii="Geomanist" w:hAnsi="Geomanist"/>
          <w:sz w:val="24"/>
          <w:szCs w:val="24"/>
        </w:rPr>
      </w:pPr>
      <w:r w:rsidRPr="00762604">
        <w:rPr>
          <w:rFonts w:ascii="Geomanist" w:hAnsi="Geomanist"/>
          <w:sz w:val="24"/>
          <w:szCs w:val="24"/>
        </w:rPr>
        <w:t>El Instituto señala que el acto de adjudicación se llevó a cabo el martes 26 de noviembre del año en curso para el total de las partidas a la empresa Elevadores OTIS S de RL de CV, con un monto total adjudicado dentro de los dos procesos para la sustitución de elevadores de $875,572059.49, resultando una economía de $135,770,300.51 contra el presupuesto autorizado por el H. Consejo Técnico para la cartera de inversión número 2450GYR0008.</w:t>
      </w:r>
    </w:p>
    <w:p w14:paraId="4A64BADE" w14:textId="77777777" w:rsidR="00762604" w:rsidRPr="00762604" w:rsidRDefault="00762604" w:rsidP="00762604">
      <w:pPr>
        <w:spacing w:after="0" w:line="240" w:lineRule="auto"/>
        <w:jc w:val="both"/>
        <w:rPr>
          <w:rFonts w:ascii="Geomanist" w:hAnsi="Geomanist"/>
          <w:sz w:val="24"/>
          <w:szCs w:val="24"/>
        </w:rPr>
      </w:pPr>
    </w:p>
    <w:p w14:paraId="1561ADF1" w14:textId="77777777" w:rsidR="00762604" w:rsidRPr="00762604" w:rsidRDefault="00762604" w:rsidP="00762604">
      <w:pPr>
        <w:spacing w:after="0" w:line="240" w:lineRule="auto"/>
        <w:jc w:val="both"/>
        <w:rPr>
          <w:rFonts w:ascii="Geomanist" w:hAnsi="Geomanist"/>
          <w:sz w:val="24"/>
          <w:szCs w:val="24"/>
        </w:rPr>
      </w:pPr>
      <w:r w:rsidRPr="00762604">
        <w:rPr>
          <w:rFonts w:ascii="Geomanist" w:hAnsi="Geomanist"/>
          <w:sz w:val="24"/>
          <w:szCs w:val="24"/>
        </w:rPr>
        <w:t>El servicio de mantenimiento preventivo se tiene contemplado con una frecuencia mensual de conformidad con la Norma Oficial Mexicana NOM-207-SCFI-2018, Mantenimiento de elevadores, escaleras, rampas y acereras electromecánicas.</w:t>
      </w:r>
    </w:p>
    <w:p w14:paraId="5F5AC17A" w14:textId="77777777" w:rsidR="00762604" w:rsidRPr="00762604" w:rsidRDefault="00762604" w:rsidP="00762604">
      <w:pPr>
        <w:spacing w:after="0" w:line="240" w:lineRule="auto"/>
        <w:jc w:val="both"/>
        <w:rPr>
          <w:rFonts w:ascii="Geomanist" w:hAnsi="Geomanist"/>
          <w:sz w:val="24"/>
          <w:szCs w:val="24"/>
        </w:rPr>
      </w:pPr>
    </w:p>
    <w:p w14:paraId="37BD57BD" w14:textId="29DD8C2F" w:rsidR="00762604" w:rsidRPr="00762604" w:rsidRDefault="008C073E" w:rsidP="00762604">
      <w:pPr>
        <w:spacing w:after="0" w:line="240" w:lineRule="auto"/>
        <w:jc w:val="both"/>
        <w:rPr>
          <w:rFonts w:ascii="Geomanist" w:hAnsi="Geomanist"/>
          <w:sz w:val="24"/>
          <w:szCs w:val="24"/>
          <w:lang w:val="es-ES"/>
        </w:rPr>
      </w:pPr>
      <w:r>
        <w:rPr>
          <w:rFonts w:ascii="Geomanist" w:hAnsi="Geomanist"/>
          <w:sz w:val="24"/>
          <w:szCs w:val="24"/>
        </w:rPr>
        <w:t>D</w:t>
      </w:r>
      <w:r w:rsidR="00762604" w:rsidRPr="00762604">
        <w:rPr>
          <w:rFonts w:ascii="Geomanist" w:hAnsi="Geomanist"/>
          <w:sz w:val="24"/>
          <w:szCs w:val="24"/>
        </w:rPr>
        <w:t>esde el año 2023 se contrató desde Nivel Central el mantenimiento de los equipos HITRA con la Empresa OTIS y durante el presente ejercicio fiscal, se atiende el mantenimiento preventivo y correctivo de los mil 190 elevadores del IMSS con las empresas OTIS y KONE, lo cual fue contratado mediante LPN a la que se invitó a todos los integrantes de la Asociación Mexicana de Elevadores y Escaleras.</w:t>
      </w:r>
    </w:p>
    <w:p w14:paraId="75DBAF25" w14:textId="77777777" w:rsidR="00762604" w:rsidRPr="00762604" w:rsidRDefault="00762604" w:rsidP="00762604">
      <w:pPr>
        <w:spacing w:after="0" w:line="240" w:lineRule="auto"/>
        <w:jc w:val="both"/>
        <w:rPr>
          <w:rFonts w:ascii="Geomanist" w:hAnsi="Geomanist"/>
          <w:sz w:val="24"/>
          <w:szCs w:val="24"/>
          <w:lang w:val="es-ES"/>
        </w:rPr>
      </w:pPr>
    </w:p>
    <w:p w14:paraId="5775D7A4" w14:textId="47B6954C" w:rsidR="003E2330" w:rsidRPr="00762604" w:rsidRDefault="00762604" w:rsidP="00762604">
      <w:pPr>
        <w:spacing w:after="0" w:line="240" w:lineRule="auto"/>
        <w:jc w:val="center"/>
        <w:rPr>
          <w:rFonts w:ascii="Geomanist" w:hAnsi="Geomanist"/>
          <w:b/>
          <w:bCs/>
          <w:sz w:val="24"/>
          <w:szCs w:val="24"/>
        </w:rPr>
      </w:pPr>
      <w:r w:rsidRPr="00762604">
        <w:rPr>
          <w:rFonts w:ascii="Geomanist" w:hAnsi="Geomanist"/>
          <w:b/>
          <w:bCs/>
          <w:sz w:val="24"/>
          <w:szCs w:val="24"/>
        </w:rPr>
        <w:t>---o0o---</w:t>
      </w:r>
    </w:p>
    <w:sectPr w:rsidR="003E2330" w:rsidRPr="00762604" w:rsidSect="00F23A2A">
      <w:headerReference w:type="default" r:id="rId7"/>
      <w:pgSz w:w="12240" w:h="15840"/>
      <w:pgMar w:top="241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30169" w14:textId="77777777" w:rsidR="008070BC" w:rsidRDefault="008070BC">
      <w:pPr>
        <w:spacing w:after="0" w:line="240" w:lineRule="auto"/>
      </w:pPr>
      <w:r>
        <w:separator/>
      </w:r>
    </w:p>
  </w:endnote>
  <w:endnote w:type="continuationSeparator" w:id="0">
    <w:p w14:paraId="21F0A17A" w14:textId="77777777" w:rsidR="008070BC" w:rsidRDefault="008070BC">
      <w:pPr>
        <w:spacing w:after="0" w:line="240" w:lineRule="auto"/>
      </w:pPr>
      <w:r>
        <w:continuationSeparator/>
      </w:r>
    </w:p>
  </w:endnote>
  <w:endnote w:type="continuationNotice" w:id="1">
    <w:p w14:paraId="7C17E928" w14:textId="77777777" w:rsidR="008070BC" w:rsidRDefault="008070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manist">
    <w:altName w:val="Calibri"/>
    <w:panose1 w:val="00000000000000000000"/>
    <w:charset w:val="00"/>
    <w:family w:val="modern"/>
    <w:notTrueType/>
    <w:pitch w:val="variable"/>
    <w:sig w:usb0="00000001" w:usb1="1000004A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0A8F8" w14:textId="77777777" w:rsidR="008070BC" w:rsidRDefault="008070BC">
      <w:pPr>
        <w:spacing w:after="0" w:line="240" w:lineRule="auto"/>
      </w:pPr>
      <w:r>
        <w:separator/>
      </w:r>
    </w:p>
  </w:footnote>
  <w:footnote w:type="continuationSeparator" w:id="0">
    <w:p w14:paraId="7BD5888D" w14:textId="77777777" w:rsidR="008070BC" w:rsidRDefault="008070BC">
      <w:pPr>
        <w:spacing w:after="0" w:line="240" w:lineRule="auto"/>
      </w:pPr>
      <w:r>
        <w:continuationSeparator/>
      </w:r>
    </w:p>
  </w:footnote>
  <w:footnote w:type="continuationNotice" w:id="1">
    <w:p w14:paraId="5C31921B" w14:textId="77777777" w:rsidR="008070BC" w:rsidRDefault="008070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F7D4A" w14:textId="77777777" w:rsidR="00F23A2A" w:rsidRDefault="00F23A2A" w:rsidP="00D7342B">
    <w:pPr>
      <w:pStyle w:val="Encabezado"/>
      <w:ind w:left="-284"/>
    </w:pPr>
    <w:r>
      <w:rPr>
        <w:noProof/>
        <w:lang w:val="en-US"/>
      </w:rPr>
      <w:drawing>
        <wp:anchor distT="0" distB="0" distL="114300" distR="114300" simplePos="0" relativeHeight="251658241" behindDoc="0" locked="0" layoutInCell="1" allowOverlap="1" wp14:anchorId="4EE16F0D" wp14:editId="396E19CB">
          <wp:simplePos x="0" y="0"/>
          <wp:positionH relativeFrom="column">
            <wp:posOffset>-228600</wp:posOffset>
          </wp:positionH>
          <wp:positionV relativeFrom="paragraph">
            <wp:posOffset>525780</wp:posOffset>
          </wp:positionV>
          <wp:extent cx="4377055" cy="450850"/>
          <wp:effectExtent l="0" t="0" r="0" b="0"/>
          <wp:wrapSquare wrapText="bothSides"/>
          <wp:docPr id="126351768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705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FE052F1" wp14:editId="6BDACB5A">
          <wp:simplePos x="0" y="0"/>
          <wp:positionH relativeFrom="page">
            <wp:align>right</wp:align>
          </wp:positionH>
          <wp:positionV relativeFrom="paragraph">
            <wp:posOffset>-697230</wp:posOffset>
          </wp:positionV>
          <wp:extent cx="7772189" cy="10296525"/>
          <wp:effectExtent l="0" t="0" r="635" b="0"/>
          <wp:wrapNone/>
          <wp:docPr id="1602702133" name="Imagen 1602702133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189" cy="1029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B7639"/>
    <w:multiLevelType w:val="hybridMultilevel"/>
    <w:tmpl w:val="8DAA3A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15F04"/>
    <w:multiLevelType w:val="hybridMultilevel"/>
    <w:tmpl w:val="AA946E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C3C58"/>
    <w:multiLevelType w:val="hybridMultilevel"/>
    <w:tmpl w:val="8A1CBB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E2A8D"/>
    <w:multiLevelType w:val="hybridMultilevel"/>
    <w:tmpl w:val="C2D27914"/>
    <w:lvl w:ilvl="0" w:tplc="ED52F3B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215767">
    <w:abstractNumId w:val="3"/>
  </w:num>
  <w:num w:numId="2" w16cid:durableId="2080128835">
    <w:abstractNumId w:val="0"/>
  </w:num>
  <w:num w:numId="3" w16cid:durableId="42337694">
    <w:abstractNumId w:val="2"/>
  </w:num>
  <w:num w:numId="4" w16cid:durableId="1263032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2A"/>
    <w:rsid w:val="00092426"/>
    <w:rsid w:val="00263099"/>
    <w:rsid w:val="002B138A"/>
    <w:rsid w:val="00331674"/>
    <w:rsid w:val="003C09F4"/>
    <w:rsid w:val="003C3EF3"/>
    <w:rsid w:val="003E2330"/>
    <w:rsid w:val="00582216"/>
    <w:rsid w:val="0060488A"/>
    <w:rsid w:val="006C1F7B"/>
    <w:rsid w:val="006D00F1"/>
    <w:rsid w:val="006E2541"/>
    <w:rsid w:val="006F123A"/>
    <w:rsid w:val="00723B6F"/>
    <w:rsid w:val="00762604"/>
    <w:rsid w:val="008070BC"/>
    <w:rsid w:val="008C073E"/>
    <w:rsid w:val="00A51EDF"/>
    <w:rsid w:val="00AF7962"/>
    <w:rsid w:val="00B34C83"/>
    <w:rsid w:val="00D82B26"/>
    <w:rsid w:val="00F23A2A"/>
    <w:rsid w:val="00F4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C7D8E"/>
  <w15:chartTrackingRefBased/>
  <w15:docId w15:val="{63D6F5F4-352F-4321-B885-1B91A3A1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A2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23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3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3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3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3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3A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3A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3A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3A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2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2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3A2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3A2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3A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3A2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3A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3A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23A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2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23A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2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23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23A2A"/>
    <w:rPr>
      <w:i/>
      <w:iCs/>
      <w:color w:val="404040" w:themeColor="text1" w:themeTint="BF"/>
    </w:rPr>
  </w:style>
  <w:style w:type="paragraph" w:styleId="Prrafodelista">
    <w:name w:val="List Paragraph"/>
    <w:aliases w:val="lp1,Lista vistosa - Énfasis 11,List Paragraph11,Bullet List,FooterText,numbered,Paragraphe de liste1,Bulletr List Paragraph,列出段落,列出段落1,Scitum normal,Listas,Colorful List - Accent 11,List Paragraph1,TítuloB,4 Párrafo de lista,Figuras,DH1"/>
    <w:basedOn w:val="Normal"/>
    <w:link w:val="PrrafodelistaCar"/>
    <w:uiPriority w:val="34"/>
    <w:qFormat/>
    <w:rsid w:val="00F23A2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23A2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3A2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23A2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23A2A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3A2A"/>
    <w:rPr>
      <w:rFonts w:ascii="Calibri" w:eastAsia="Calibri" w:hAnsi="Calibri" w:cs="Times New Roman"/>
      <w:kern w:val="0"/>
      <w14:ligatures w14:val="none"/>
    </w:rPr>
  </w:style>
  <w:style w:type="character" w:customStyle="1" w:styleId="PrrafodelistaCar">
    <w:name w:val="Párrafo de lista Car"/>
    <w:aliases w:val="lp1 Car,Lista vistosa - Énfasis 11 Car,List Paragraph11 Car,Bullet List Car,FooterText Car,numbered Car,Paragraphe de liste1 Car,Bulletr List Paragraph Car,列出段落 Car,列出段落1 Car,Scitum normal Car,Listas Car,List Paragraph1 Car,DH1 Car"/>
    <w:link w:val="Prrafodelista"/>
    <w:uiPriority w:val="34"/>
    <w:qFormat/>
    <w:locked/>
    <w:rsid w:val="00F23A2A"/>
  </w:style>
  <w:style w:type="paragraph" w:styleId="Piedepgina">
    <w:name w:val="footer"/>
    <w:basedOn w:val="Normal"/>
    <w:link w:val="PiedepginaCar"/>
    <w:uiPriority w:val="99"/>
    <w:semiHidden/>
    <w:unhideWhenUsed/>
    <w:rsid w:val="00B34C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34C83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607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Rogelio R. Alemán</dc:creator>
  <cp:keywords/>
  <dc:description/>
  <cp:lastModifiedBy>Rogelio R. Alemán</cp:lastModifiedBy>
  <cp:revision>4</cp:revision>
  <dcterms:created xsi:type="dcterms:W3CDTF">2024-11-27T15:07:00Z</dcterms:created>
  <dcterms:modified xsi:type="dcterms:W3CDTF">2024-11-27T15:24:00Z</dcterms:modified>
</cp:coreProperties>
</file>